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B9EED" w14:textId="77777777" w:rsidR="0017593B" w:rsidRPr="00F75265" w:rsidRDefault="00ED52EC" w:rsidP="0017593B">
      <w:pPr>
        <w:widowControl w:val="0"/>
        <w:autoSpaceDE w:val="0"/>
        <w:autoSpaceDN w:val="0"/>
        <w:adjustRightInd w:val="0"/>
        <w:spacing w:before="18" w:after="0" w:line="240" w:lineRule="auto"/>
        <w:ind w:left="91" w:right="500"/>
        <w:jc w:val="center"/>
        <w:rPr>
          <w:rFonts w:ascii="Cambria" w:hAnsi="Cambria"/>
          <w:b/>
          <w:bCs/>
          <w:w w:val="99"/>
          <w:sz w:val="32"/>
          <w:szCs w:val="36"/>
        </w:rPr>
      </w:pPr>
      <w:bookmarkStart w:id="0" w:name="_GoBack"/>
      <w:bookmarkEnd w:id="0"/>
      <w:r w:rsidRPr="00F75265">
        <w:rPr>
          <w:rFonts w:ascii="Cambria" w:hAnsi="Cambria"/>
          <w:b/>
          <w:bCs/>
          <w:spacing w:val="-1"/>
          <w:sz w:val="32"/>
          <w:szCs w:val="36"/>
        </w:rPr>
        <w:t>F</w:t>
      </w:r>
      <w:r w:rsidRPr="00F75265">
        <w:rPr>
          <w:rFonts w:ascii="Cambria" w:hAnsi="Cambria"/>
          <w:b/>
          <w:bCs/>
          <w:spacing w:val="3"/>
          <w:sz w:val="32"/>
          <w:szCs w:val="36"/>
        </w:rPr>
        <w:t>E</w:t>
      </w:r>
      <w:r w:rsidRPr="00F75265">
        <w:rPr>
          <w:rFonts w:ascii="Cambria" w:hAnsi="Cambria"/>
          <w:b/>
          <w:bCs/>
          <w:sz w:val="32"/>
          <w:szCs w:val="36"/>
        </w:rPr>
        <w:t>DERAL</w:t>
      </w:r>
      <w:r w:rsidRPr="00F75265">
        <w:rPr>
          <w:rFonts w:ascii="Cambria" w:hAnsi="Cambria"/>
          <w:b/>
          <w:bCs/>
          <w:spacing w:val="-13"/>
          <w:sz w:val="32"/>
          <w:szCs w:val="36"/>
        </w:rPr>
        <w:t xml:space="preserve"> </w:t>
      </w:r>
      <w:r w:rsidRPr="00F75265">
        <w:rPr>
          <w:rFonts w:ascii="Cambria" w:hAnsi="Cambria"/>
          <w:b/>
          <w:bCs/>
          <w:sz w:val="32"/>
          <w:szCs w:val="36"/>
        </w:rPr>
        <w:t>DE</w:t>
      </w:r>
      <w:r w:rsidRPr="00F75265">
        <w:rPr>
          <w:rFonts w:ascii="Cambria" w:hAnsi="Cambria"/>
          <w:b/>
          <w:bCs/>
          <w:spacing w:val="1"/>
          <w:sz w:val="32"/>
          <w:szCs w:val="36"/>
        </w:rPr>
        <w:t>M</w:t>
      </w:r>
      <w:r w:rsidRPr="00F75265">
        <w:rPr>
          <w:rFonts w:ascii="Cambria" w:hAnsi="Cambria"/>
          <w:b/>
          <w:bCs/>
          <w:spacing w:val="-1"/>
          <w:sz w:val="32"/>
          <w:szCs w:val="36"/>
        </w:rPr>
        <w:t>O</w:t>
      </w:r>
      <w:r w:rsidRPr="00F75265">
        <w:rPr>
          <w:rFonts w:ascii="Cambria" w:hAnsi="Cambria"/>
          <w:b/>
          <w:bCs/>
          <w:sz w:val="32"/>
          <w:szCs w:val="36"/>
        </w:rPr>
        <w:t>C</w:t>
      </w:r>
      <w:r w:rsidRPr="00F75265">
        <w:rPr>
          <w:rFonts w:ascii="Cambria" w:hAnsi="Cambria"/>
          <w:b/>
          <w:bCs/>
          <w:spacing w:val="2"/>
          <w:sz w:val="32"/>
          <w:szCs w:val="36"/>
        </w:rPr>
        <w:t>R</w:t>
      </w:r>
      <w:r w:rsidRPr="00F75265">
        <w:rPr>
          <w:rFonts w:ascii="Cambria" w:hAnsi="Cambria"/>
          <w:b/>
          <w:bCs/>
          <w:sz w:val="32"/>
          <w:szCs w:val="36"/>
        </w:rPr>
        <w:t>AT</w:t>
      </w:r>
      <w:r w:rsidRPr="00F75265">
        <w:rPr>
          <w:rFonts w:ascii="Cambria" w:hAnsi="Cambria"/>
          <w:b/>
          <w:bCs/>
          <w:spacing w:val="1"/>
          <w:sz w:val="32"/>
          <w:szCs w:val="36"/>
        </w:rPr>
        <w:t>I</w:t>
      </w:r>
      <w:r w:rsidRPr="00F75265">
        <w:rPr>
          <w:rFonts w:ascii="Cambria" w:hAnsi="Cambria"/>
          <w:b/>
          <w:bCs/>
          <w:sz w:val="32"/>
          <w:szCs w:val="36"/>
        </w:rPr>
        <w:t>C</w:t>
      </w:r>
      <w:r w:rsidRPr="00F75265">
        <w:rPr>
          <w:rFonts w:ascii="Cambria" w:hAnsi="Cambria"/>
          <w:b/>
          <w:bCs/>
          <w:spacing w:val="-22"/>
          <w:sz w:val="32"/>
          <w:szCs w:val="36"/>
        </w:rPr>
        <w:t xml:space="preserve"> </w:t>
      </w:r>
      <w:r w:rsidRPr="00F75265">
        <w:rPr>
          <w:rFonts w:ascii="Cambria" w:hAnsi="Cambria"/>
          <w:b/>
          <w:bCs/>
          <w:sz w:val="32"/>
          <w:szCs w:val="36"/>
        </w:rPr>
        <w:t>REPUB</w:t>
      </w:r>
      <w:r w:rsidRPr="00F75265">
        <w:rPr>
          <w:rFonts w:ascii="Cambria" w:hAnsi="Cambria"/>
          <w:b/>
          <w:bCs/>
          <w:spacing w:val="1"/>
          <w:sz w:val="32"/>
          <w:szCs w:val="36"/>
        </w:rPr>
        <w:t>L</w:t>
      </w:r>
      <w:r w:rsidRPr="00F75265">
        <w:rPr>
          <w:rFonts w:ascii="Cambria" w:hAnsi="Cambria"/>
          <w:b/>
          <w:bCs/>
          <w:sz w:val="32"/>
          <w:szCs w:val="36"/>
        </w:rPr>
        <w:t>IC</w:t>
      </w:r>
      <w:r w:rsidRPr="00F75265">
        <w:rPr>
          <w:rFonts w:ascii="Cambria" w:hAnsi="Cambria"/>
          <w:b/>
          <w:bCs/>
          <w:spacing w:val="-15"/>
          <w:sz w:val="32"/>
          <w:szCs w:val="36"/>
        </w:rPr>
        <w:t xml:space="preserve"> </w:t>
      </w:r>
      <w:r w:rsidRPr="00F75265">
        <w:rPr>
          <w:rFonts w:ascii="Cambria" w:hAnsi="Cambria"/>
          <w:b/>
          <w:bCs/>
          <w:spacing w:val="1"/>
          <w:sz w:val="32"/>
          <w:szCs w:val="36"/>
        </w:rPr>
        <w:t>O</w:t>
      </w:r>
      <w:r w:rsidRPr="00F75265">
        <w:rPr>
          <w:rFonts w:ascii="Cambria" w:hAnsi="Cambria"/>
          <w:b/>
          <w:bCs/>
          <w:sz w:val="32"/>
          <w:szCs w:val="36"/>
        </w:rPr>
        <w:t>F</w:t>
      </w:r>
      <w:r w:rsidRPr="00F75265">
        <w:rPr>
          <w:rFonts w:ascii="Cambria" w:hAnsi="Cambria"/>
          <w:b/>
          <w:bCs/>
          <w:spacing w:val="-4"/>
          <w:sz w:val="32"/>
          <w:szCs w:val="36"/>
        </w:rPr>
        <w:t xml:space="preserve"> </w:t>
      </w:r>
      <w:r w:rsidRPr="00F75265">
        <w:rPr>
          <w:rFonts w:ascii="Cambria" w:hAnsi="Cambria"/>
          <w:b/>
          <w:bCs/>
          <w:w w:val="99"/>
          <w:sz w:val="32"/>
          <w:szCs w:val="36"/>
        </w:rPr>
        <w:t>E</w:t>
      </w:r>
      <w:r w:rsidRPr="00F75265">
        <w:rPr>
          <w:rFonts w:ascii="Cambria" w:hAnsi="Cambria"/>
          <w:b/>
          <w:bCs/>
          <w:spacing w:val="1"/>
          <w:w w:val="99"/>
          <w:sz w:val="32"/>
          <w:szCs w:val="36"/>
        </w:rPr>
        <w:t>T</w:t>
      </w:r>
      <w:r w:rsidRPr="00F75265">
        <w:rPr>
          <w:rFonts w:ascii="Cambria" w:hAnsi="Cambria"/>
          <w:b/>
          <w:bCs/>
          <w:spacing w:val="-1"/>
          <w:w w:val="99"/>
          <w:sz w:val="32"/>
          <w:szCs w:val="36"/>
        </w:rPr>
        <w:t>H</w:t>
      </w:r>
      <w:r w:rsidRPr="00F75265">
        <w:rPr>
          <w:rFonts w:ascii="Cambria" w:hAnsi="Cambria"/>
          <w:b/>
          <w:bCs/>
          <w:w w:val="99"/>
          <w:sz w:val="32"/>
          <w:szCs w:val="36"/>
        </w:rPr>
        <w:t>I</w:t>
      </w:r>
      <w:r w:rsidRPr="00F75265">
        <w:rPr>
          <w:rFonts w:ascii="Cambria" w:hAnsi="Cambria"/>
          <w:b/>
          <w:bCs/>
          <w:spacing w:val="2"/>
          <w:w w:val="99"/>
          <w:sz w:val="32"/>
          <w:szCs w:val="36"/>
        </w:rPr>
        <w:t>O</w:t>
      </w:r>
      <w:r w:rsidRPr="00F75265">
        <w:rPr>
          <w:rFonts w:ascii="Cambria" w:hAnsi="Cambria"/>
          <w:b/>
          <w:bCs/>
          <w:w w:val="99"/>
          <w:sz w:val="32"/>
          <w:szCs w:val="36"/>
        </w:rPr>
        <w:t xml:space="preserve">PIA </w:t>
      </w:r>
    </w:p>
    <w:p w14:paraId="29FB9EEE" w14:textId="318AC70D" w:rsidR="0017593B" w:rsidRPr="00F75265" w:rsidRDefault="00ED52EC" w:rsidP="0017593B">
      <w:pPr>
        <w:widowControl w:val="0"/>
        <w:autoSpaceDE w:val="0"/>
        <w:autoSpaceDN w:val="0"/>
        <w:adjustRightInd w:val="0"/>
        <w:spacing w:before="18" w:after="0" w:line="240" w:lineRule="auto"/>
        <w:ind w:left="91" w:right="500"/>
        <w:jc w:val="center"/>
        <w:rPr>
          <w:rFonts w:ascii="Cambria" w:hAnsi="Cambria"/>
          <w:b/>
          <w:bCs/>
          <w:spacing w:val="1"/>
          <w:sz w:val="32"/>
          <w:szCs w:val="36"/>
        </w:rPr>
      </w:pPr>
      <w:r w:rsidRPr="00F75265">
        <w:rPr>
          <w:rFonts w:ascii="Cambria" w:hAnsi="Cambria"/>
          <w:b/>
          <w:bCs/>
          <w:spacing w:val="1"/>
          <w:sz w:val="32"/>
          <w:szCs w:val="36"/>
        </w:rPr>
        <w:t xml:space="preserve">     </w:t>
      </w:r>
      <w:r w:rsidR="0064419D" w:rsidRPr="00F75265">
        <w:rPr>
          <w:rFonts w:ascii="Cambria" w:hAnsi="Cambria"/>
          <w:b/>
          <w:bCs/>
          <w:noProof/>
          <w:spacing w:val="1"/>
          <w:sz w:val="32"/>
          <w:szCs w:val="36"/>
        </w:rPr>
        <w:drawing>
          <wp:inline distT="0" distB="0" distL="0" distR="0" wp14:anchorId="39D463E7" wp14:editId="7383D9D0">
            <wp:extent cx="2076773" cy="16273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8990" cy="1629059"/>
                    </a:xfrm>
                    <a:prstGeom prst="rect">
                      <a:avLst/>
                    </a:prstGeom>
                    <a:noFill/>
                  </pic:spPr>
                </pic:pic>
              </a:graphicData>
            </a:graphic>
          </wp:inline>
        </w:drawing>
      </w:r>
      <w:r w:rsidRPr="00F75265">
        <w:rPr>
          <w:rFonts w:ascii="Cambria" w:hAnsi="Cambria"/>
          <w:b/>
          <w:bCs/>
          <w:spacing w:val="1"/>
          <w:sz w:val="32"/>
          <w:szCs w:val="36"/>
        </w:rPr>
        <w:t xml:space="preserve">              </w:t>
      </w:r>
    </w:p>
    <w:p w14:paraId="29FB9EF1" w14:textId="77752286" w:rsidR="0017593B" w:rsidRPr="00F75265" w:rsidRDefault="00ED52EC" w:rsidP="0064419D">
      <w:pPr>
        <w:widowControl w:val="0"/>
        <w:autoSpaceDE w:val="0"/>
        <w:autoSpaceDN w:val="0"/>
        <w:adjustRightInd w:val="0"/>
        <w:spacing w:before="18" w:after="0" w:line="240" w:lineRule="auto"/>
        <w:ind w:left="91" w:right="500"/>
        <w:jc w:val="center"/>
        <w:rPr>
          <w:rFonts w:ascii="Cambria" w:hAnsi="Cambria"/>
          <w:b/>
          <w:bCs/>
          <w:sz w:val="32"/>
          <w:szCs w:val="36"/>
        </w:rPr>
      </w:pPr>
      <w:r w:rsidRPr="00F75265">
        <w:rPr>
          <w:rFonts w:ascii="Cambria" w:hAnsi="Cambria"/>
          <w:b/>
          <w:bCs/>
          <w:spacing w:val="1"/>
          <w:sz w:val="32"/>
          <w:szCs w:val="36"/>
        </w:rPr>
        <w:t>M</w:t>
      </w:r>
      <w:r w:rsidRPr="00F75265">
        <w:rPr>
          <w:rFonts w:ascii="Cambria" w:hAnsi="Cambria"/>
          <w:b/>
          <w:bCs/>
          <w:sz w:val="32"/>
          <w:szCs w:val="36"/>
        </w:rPr>
        <w:t>IN</w:t>
      </w:r>
      <w:r w:rsidRPr="00F75265">
        <w:rPr>
          <w:rFonts w:ascii="Cambria" w:hAnsi="Cambria"/>
          <w:b/>
          <w:bCs/>
          <w:spacing w:val="1"/>
          <w:sz w:val="32"/>
          <w:szCs w:val="36"/>
        </w:rPr>
        <w:t>I</w:t>
      </w:r>
      <w:r w:rsidRPr="00F75265">
        <w:rPr>
          <w:rFonts w:ascii="Cambria" w:hAnsi="Cambria"/>
          <w:b/>
          <w:bCs/>
          <w:sz w:val="32"/>
          <w:szCs w:val="36"/>
        </w:rPr>
        <w:t>STRY</w:t>
      </w:r>
      <w:r w:rsidRPr="00F75265">
        <w:rPr>
          <w:rFonts w:ascii="Cambria" w:hAnsi="Cambria"/>
          <w:b/>
          <w:bCs/>
          <w:spacing w:val="-14"/>
          <w:sz w:val="32"/>
          <w:szCs w:val="36"/>
        </w:rPr>
        <w:t xml:space="preserve"> </w:t>
      </w:r>
      <w:r w:rsidRPr="00F75265">
        <w:rPr>
          <w:rFonts w:ascii="Cambria" w:hAnsi="Cambria"/>
          <w:b/>
          <w:bCs/>
          <w:spacing w:val="-1"/>
          <w:sz w:val="32"/>
          <w:szCs w:val="36"/>
        </w:rPr>
        <w:t>O</w:t>
      </w:r>
      <w:r w:rsidRPr="00F75265">
        <w:rPr>
          <w:rFonts w:ascii="Cambria" w:hAnsi="Cambria"/>
          <w:b/>
          <w:bCs/>
          <w:sz w:val="32"/>
          <w:szCs w:val="36"/>
        </w:rPr>
        <w:t>F</w:t>
      </w:r>
      <w:r w:rsidRPr="00F75265">
        <w:rPr>
          <w:rFonts w:ascii="Cambria" w:hAnsi="Cambria"/>
          <w:b/>
          <w:bCs/>
          <w:spacing w:val="-4"/>
          <w:sz w:val="32"/>
          <w:szCs w:val="36"/>
        </w:rPr>
        <w:t xml:space="preserve"> </w:t>
      </w:r>
      <w:r w:rsidR="0064419D" w:rsidRPr="00F75265">
        <w:rPr>
          <w:rFonts w:ascii="Cambria" w:hAnsi="Cambria"/>
          <w:b/>
          <w:bCs/>
          <w:sz w:val="32"/>
          <w:szCs w:val="36"/>
        </w:rPr>
        <w:t>INNOVATION AND TECHNOLOGY</w:t>
      </w:r>
    </w:p>
    <w:p w14:paraId="29FB9EF2" w14:textId="77777777" w:rsidR="0017593B" w:rsidRPr="00F75265" w:rsidRDefault="00ED52EC" w:rsidP="0017593B">
      <w:pPr>
        <w:spacing w:after="0" w:line="240" w:lineRule="auto"/>
        <w:rPr>
          <w:rFonts w:ascii="Cambria" w:hAnsi="Cambria"/>
          <w:noProof/>
          <w:sz w:val="19"/>
          <w:szCs w:val="20"/>
        </w:rPr>
      </w:pPr>
      <w:r w:rsidRPr="00F75265">
        <w:rPr>
          <w:rFonts w:ascii="Cambria" w:hAnsi="Cambria"/>
          <w:noProof/>
          <w:sz w:val="19"/>
          <w:szCs w:val="20"/>
        </w:rPr>
        <w:t xml:space="preserve">                             </w:t>
      </w:r>
    </w:p>
    <w:p w14:paraId="29FB9EF3" w14:textId="77777777" w:rsidR="0017593B" w:rsidRPr="00F75265" w:rsidRDefault="0017593B" w:rsidP="0017593B">
      <w:pPr>
        <w:spacing w:after="0" w:line="240" w:lineRule="auto"/>
        <w:rPr>
          <w:rFonts w:ascii="Cambria" w:hAnsi="Cambria"/>
          <w:noProof/>
          <w:sz w:val="19"/>
          <w:szCs w:val="20"/>
        </w:rPr>
      </w:pPr>
    </w:p>
    <w:p w14:paraId="29FB9EF4" w14:textId="77777777" w:rsidR="0017593B" w:rsidRPr="00F75265" w:rsidRDefault="0017593B" w:rsidP="0017593B">
      <w:pPr>
        <w:spacing w:after="0" w:line="240" w:lineRule="auto"/>
        <w:rPr>
          <w:rFonts w:ascii="Cambria" w:hAnsi="Cambria"/>
          <w:noProof/>
          <w:sz w:val="19"/>
          <w:szCs w:val="20"/>
        </w:rPr>
      </w:pPr>
    </w:p>
    <w:p w14:paraId="29FB9EF5" w14:textId="77777777" w:rsidR="0017593B" w:rsidRPr="00F75265" w:rsidRDefault="0017593B" w:rsidP="0017593B">
      <w:pPr>
        <w:spacing w:after="0" w:line="240" w:lineRule="auto"/>
        <w:rPr>
          <w:rFonts w:ascii="Cambria" w:hAnsi="Cambria"/>
          <w:noProof/>
          <w:sz w:val="19"/>
          <w:szCs w:val="20"/>
        </w:rPr>
      </w:pPr>
    </w:p>
    <w:p w14:paraId="29FB9EF7" w14:textId="77777777" w:rsidR="0017593B" w:rsidRPr="00F75265" w:rsidRDefault="0017593B" w:rsidP="0064419D">
      <w:pPr>
        <w:widowControl w:val="0"/>
        <w:autoSpaceDE w:val="0"/>
        <w:autoSpaceDN w:val="0"/>
        <w:adjustRightInd w:val="0"/>
        <w:spacing w:before="18" w:after="0" w:line="240" w:lineRule="auto"/>
        <w:ind w:right="500"/>
        <w:rPr>
          <w:rFonts w:ascii="Cambria" w:hAnsi="Cambria"/>
          <w:b/>
          <w:bCs/>
          <w:sz w:val="32"/>
          <w:szCs w:val="36"/>
        </w:rPr>
      </w:pPr>
    </w:p>
    <w:p w14:paraId="3D81557C" w14:textId="0EE8148D" w:rsidR="0064419D" w:rsidRPr="00F75265" w:rsidRDefault="0064419D" w:rsidP="0064419D">
      <w:pPr>
        <w:widowControl w:val="0"/>
        <w:autoSpaceDE w:val="0"/>
        <w:autoSpaceDN w:val="0"/>
        <w:adjustRightInd w:val="0"/>
        <w:spacing w:before="18" w:after="0" w:line="240" w:lineRule="auto"/>
        <w:ind w:left="91" w:right="500"/>
        <w:jc w:val="center"/>
        <w:rPr>
          <w:rFonts w:ascii="Cambria" w:eastAsia="Times New Roman" w:hAnsi="Cambria" w:cs="Times New Roman"/>
          <w:b/>
          <w:bCs/>
          <w:sz w:val="32"/>
          <w:szCs w:val="36"/>
        </w:rPr>
      </w:pPr>
      <w:r w:rsidRPr="00F75265">
        <w:rPr>
          <w:rFonts w:ascii="Cambria" w:eastAsia="Times New Roman" w:hAnsi="Cambria" w:cs="Times New Roman"/>
          <w:b/>
          <w:bCs/>
          <w:sz w:val="32"/>
          <w:szCs w:val="36"/>
        </w:rPr>
        <w:t xml:space="preserve">EASTERN AFRICA- REGIONAL DIGITAL INTEGRATION PROJECT </w:t>
      </w:r>
      <w:r w:rsidR="0057293F">
        <w:rPr>
          <w:rFonts w:ascii="Cambria" w:eastAsia="Times New Roman" w:hAnsi="Cambria" w:cs="Times New Roman"/>
          <w:b/>
          <w:bCs/>
          <w:sz w:val="32"/>
          <w:szCs w:val="36"/>
        </w:rPr>
        <w:t xml:space="preserve">SOP II </w:t>
      </w:r>
      <w:r w:rsidRPr="00F75265">
        <w:rPr>
          <w:rFonts w:ascii="Cambria" w:eastAsia="Times New Roman" w:hAnsi="Cambria" w:cs="Times New Roman"/>
          <w:b/>
          <w:bCs/>
          <w:sz w:val="32"/>
          <w:szCs w:val="36"/>
        </w:rPr>
        <w:t>(P</w:t>
      </w:r>
      <w:r w:rsidR="0057293F">
        <w:rPr>
          <w:rFonts w:ascii="Cambria" w:eastAsia="Times New Roman" w:hAnsi="Cambria" w:cs="Times New Roman"/>
          <w:b/>
          <w:bCs/>
          <w:sz w:val="32"/>
          <w:szCs w:val="36"/>
        </w:rPr>
        <w:t>180931</w:t>
      </w:r>
      <w:r w:rsidRPr="00F75265">
        <w:rPr>
          <w:rFonts w:ascii="Cambria" w:eastAsia="Times New Roman" w:hAnsi="Cambria" w:cs="Times New Roman"/>
          <w:b/>
          <w:bCs/>
          <w:sz w:val="32"/>
          <w:szCs w:val="36"/>
        </w:rPr>
        <w:t>)</w:t>
      </w:r>
    </w:p>
    <w:p w14:paraId="29FB9EF9" w14:textId="77777777" w:rsidR="0017593B" w:rsidRPr="00F75265" w:rsidRDefault="0017593B" w:rsidP="0017593B">
      <w:pPr>
        <w:spacing w:after="0" w:line="240" w:lineRule="auto"/>
        <w:jc w:val="center"/>
        <w:rPr>
          <w:rFonts w:ascii="Cambria" w:hAnsi="Cambria"/>
          <w:noProof/>
          <w:sz w:val="19"/>
          <w:szCs w:val="20"/>
        </w:rPr>
      </w:pPr>
    </w:p>
    <w:p w14:paraId="29FB9EFA" w14:textId="77777777" w:rsidR="0017593B" w:rsidRPr="00F75265" w:rsidRDefault="0017593B" w:rsidP="0017593B">
      <w:pPr>
        <w:spacing w:after="0" w:line="240" w:lineRule="auto"/>
        <w:rPr>
          <w:rFonts w:ascii="Cambria" w:hAnsi="Cambria"/>
          <w:noProof/>
          <w:sz w:val="19"/>
          <w:szCs w:val="20"/>
        </w:rPr>
      </w:pPr>
    </w:p>
    <w:p w14:paraId="29FB9EFB" w14:textId="140334B0" w:rsidR="0017593B" w:rsidRPr="00F75265" w:rsidRDefault="00771615" w:rsidP="0017593B">
      <w:pPr>
        <w:widowControl w:val="0"/>
        <w:autoSpaceDE w:val="0"/>
        <w:autoSpaceDN w:val="0"/>
        <w:adjustRightInd w:val="0"/>
        <w:spacing w:before="18" w:after="0" w:line="240" w:lineRule="auto"/>
        <w:ind w:left="91" w:right="500"/>
        <w:jc w:val="center"/>
        <w:rPr>
          <w:rFonts w:ascii="Cambria" w:hAnsi="Cambria"/>
          <w:b/>
          <w:bCs/>
          <w:sz w:val="32"/>
          <w:szCs w:val="36"/>
        </w:rPr>
      </w:pPr>
      <w:r>
        <w:rPr>
          <w:rFonts w:ascii="Cambria" w:hAnsi="Cambria"/>
          <w:b/>
          <w:bCs/>
          <w:sz w:val="32"/>
          <w:szCs w:val="36"/>
        </w:rPr>
        <w:t>FINAL</w:t>
      </w:r>
    </w:p>
    <w:p w14:paraId="29FB9EFC" w14:textId="77777777" w:rsidR="0017593B" w:rsidRPr="00F75265" w:rsidRDefault="0017593B" w:rsidP="0017593B">
      <w:pPr>
        <w:spacing w:after="0" w:line="240" w:lineRule="auto"/>
        <w:rPr>
          <w:rFonts w:ascii="Cambria" w:hAnsi="Cambria"/>
          <w:noProof/>
          <w:sz w:val="19"/>
          <w:szCs w:val="20"/>
        </w:rPr>
      </w:pPr>
    </w:p>
    <w:p w14:paraId="29FB9EFD" w14:textId="77777777" w:rsidR="0017593B" w:rsidRPr="00F75265" w:rsidRDefault="0017593B" w:rsidP="0017593B">
      <w:pPr>
        <w:spacing w:after="0" w:line="240" w:lineRule="auto"/>
        <w:rPr>
          <w:rFonts w:ascii="Cambria" w:hAnsi="Cambria"/>
          <w:noProof/>
          <w:sz w:val="19"/>
          <w:szCs w:val="20"/>
        </w:rPr>
      </w:pPr>
    </w:p>
    <w:p w14:paraId="29FB9EFE" w14:textId="77777777" w:rsidR="0017593B" w:rsidRPr="00F75265" w:rsidRDefault="00ED52EC" w:rsidP="0017593B">
      <w:pPr>
        <w:spacing w:after="0" w:line="240" w:lineRule="auto"/>
        <w:jc w:val="center"/>
        <w:rPr>
          <w:rFonts w:ascii="Cambria" w:hAnsi="Cambria"/>
          <w:b/>
          <w:color w:val="0000FF"/>
          <w:sz w:val="32"/>
          <w:szCs w:val="32"/>
        </w:rPr>
      </w:pPr>
      <w:r w:rsidRPr="00F75265">
        <w:rPr>
          <w:rFonts w:ascii="Cambria" w:hAnsi="Cambria"/>
          <w:b/>
          <w:sz w:val="32"/>
          <w:szCs w:val="32"/>
        </w:rPr>
        <w:t>SECURITY RISKS ASSESSMENT AND MANAGEMENT PLAN (SRAMP)</w:t>
      </w:r>
      <w:r w:rsidRPr="00F75265">
        <w:rPr>
          <w:rFonts w:ascii="Cambria" w:hAnsi="Cambria"/>
          <w:b/>
          <w:color w:val="0000FF"/>
          <w:sz w:val="32"/>
          <w:szCs w:val="32"/>
        </w:rPr>
        <w:t xml:space="preserve"> </w:t>
      </w:r>
    </w:p>
    <w:p w14:paraId="29FB9EFF" w14:textId="77777777" w:rsidR="0017593B" w:rsidRPr="00F75265" w:rsidRDefault="00ED52EC" w:rsidP="0017593B">
      <w:pPr>
        <w:keepNext/>
        <w:keepLines/>
        <w:overflowPunct w:val="0"/>
        <w:autoSpaceDE w:val="0"/>
        <w:autoSpaceDN w:val="0"/>
        <w:adjustRightInd w:val="0"/>
        <w:spacing w:after="0"/>
        <w:ind w:left="3060" w:hanging="3060"/>
        <w:jc w:val="center"/>
        <w:textAlignment w:val="baseline"/>
        <w:rPr>
          <w:rFonts w:ascii="Cambria" w:hAnsi="Cambria"/>
          <w:b/>
          <w:smallCaps/>
          <w:color w:val="0000FF"/>
          <w:spacing w:val="30"/>
          <w:kern w:val="20"/>
          <w:sz w:val="32"/>
          <w:szCs w:val="32"/>
        </w:rPr>
      </w:pPr>
      <w:r w:rsidRPr="00F75265">
        <w:rPr>
          <w:rFonts w:ascii="Cambria" w:hAnsi="Cambria"/>
          <w:b/>
          <w:smallCaps/>
          <w:color w:val="0000FF"/>
          <w:spacing w:val="30"/>
          <w:kern w:val="20"/>
          <w:sz w:val="32"/>
          <w:szCs w:val="32"/>
        </w:rPr>
        <w:t xml:space="preserve">               </w:t>
      </w:r>
    </w:p>
    <w:p w14:paraId="29FB9F00" w14:textId="77777777" w:rsidR="0017593B" w:rsidRPr="00F75265" w:rsidRDefault="0017593B" w:rsidP="0017593B">
      <w:pPr>
        <w:spacing w:after="0" w:line="240" w:lineRule="auto"/>
        <w:jc w:val="center"/>
        <w:rPr>
          <w:rFonts w:ascii="Cambria" w:hAnsi="Cambria"/>
          <w:b/>
          <w:sz w:val="32"/>
          <w:szCs w:val="32"/>
        </w:rPr>
      </w:pPr>
    </w:p>
    <w:p w14:paraId="29FB9F01" w14:textId="77777777" w:rsidR="0017593B" w:rsidRPr="00F75265" w:rsidRDefault="00ED52EC" w:rsidP="0017593B">
      <w:pPr>
        <w:spacing w:after="0" w:line="240" w:lineRule="auto"/>
        <w:jc w:val="center"/>
        <w:rPr>
          <w:rFonts w:ascii="Cambria" w:hAnsi="Cambria"/>
          <w:b/>
          <w:sz w:val="32"/>
          <w:szCs w:val="32"/>
        </w:rPr>
      </w:pPr>
      <w:r w:rsidRPr="00F75265">
        <w:rPr>
          <w:rFonts w:ascii="Cambria" w:hAnsi="Cambria"/>
          <w:b/>
          <w:sz w:val="32"/>
          <w:szCs w:val="32"/>
        </w:rPr>
        <w:t xml:space="preserve"> </w:t>
      </w:r>
    </w:p>
    <w:p w14:paraId="29FB9F02" w14:textId="77777777" w:rsidR="0017593B" w:rsidRPr="00F75265" w:rsidRDefault="0017593B" w:rsidP="0017593B">
      <w:pPr>
        <w:spacing w:after="0" w:line="240" w:lineRule="auto"/>
        <w:jc w:val="center"/>
        <w:rPr>
          <w:rFonts w:ascii="Cambria" w:hAnsi="Cambria"/>
          <w:b/>
          <w:sz w:val="32"/>
          <w:szCs w:val="32"/>
        </w:rPr>
      </w:pPr>
    </w:p>
    <w:p w14:paraId="29FB9F03" w14:textId="77777777" w:rsidR="0017593B" w:rsidRPr="00F75265" w:rsidRDefault="0017593B" w:rsidP="0017593B">
      <w:pPr>
        <w:spacing w:after="0" w:line="240" w:lineRule="auto"/>
        <w:jc w:val="center"/>
        <w:rPr>
          <w:rFonts w:ascii="Cambria" w:hAnsi="Cambria"/>
          <w:b/>
          <w:sz w:val="32"/>
          <w:szCs w:val="32"/>
        </w:rPr>
      </w:pPr>
    </w:p>
    <w:p w14:paraId="442DED67" w14:textId="77777777" w:rsidR="007E1668" w:rsidRPr="00F75265" w:rsidRDefault="007E1668" w:rsidP="0017593B">
      <w:pPr>
        <w:spacing w:after="0" w:line="240" w:lineRule="auto"/>
        <w:jc w:val="center"/>
        <w:rPr>
          <w:rFonts w:ascii="Cambria" w:hAnsi="Cambria"/>
          <w:b/>
          <w:sz w:val="32"/>
          <w:szCs w:val="32"/>
        </w:rPr>
      </w:pPr>
    </w:p>
    <w:p w14:paraId="30F96C86" w14:textId="77777777" w:rsidR="007E1668" w:rsidRPr="00F75265" w:rsidRDefault="007E1668" w:rsidP="0017593B">
      <w:pPr>
        <w:spacing w:after="0" w:line="240" w:lineRule="auto"/>
        <w:jc w:val="center"/>
        <w:rPr>
          <w:rFonts w:ascii="Cambria" w:hAnsi="Cambria"/>
          <w:b/>
          <w:sz w:val="32"/>
          <w:szCs w:val="32"/>
        </w:rPr>
      </w:pPr>
    </w:p>
    <w:p w14:paraId="6BC51DEE" w14:textId="77777777" w:rsidR="007E1668" w:rsidRPr="00F75265" w:rsidRDefault="007E1668" w:rsidP="0017593B">
      <w:pPr>
        <w:spacing w:after="0" w:line="240" w:lineRule="auto"/>
        <w:jc w:val="center"/>
        <w:rPr>
          <w:rFonts w:ascii="Cambria" w:hAnsi="Cambria"/>
          <w:b/>
          <w:sz w:val="32"/>
          <w:szCs w:val="32"/>
        </w:rPr>
      </w:pPr>
    </w:p>
    <w:p w14:paraId="041A17B8" w14:textId="77777777" w:rsidR="007E1668" w:rsidRPr="00F75265" w:rsidRDefault="007E1668" w:rsidP="0017593B">
      <w:pPr>
        <w:spacing w:after="0" w:line="240" w:lineRule="auto"/>
        <w:jc w:val="center"/>
        <w:rPr>
          <w:rFonts w:ascii="Cambria" w:hAnsi="Cambria"/>
          <w:b/>
          <w:sz w:val="32"/>
          <w:szCs w:val="32"/>
        </w:rPr>
      </w:pPr>
    </w:p>
    <w:p w14:paraId="780CA2AA" w14:textId="77777777" w:rsidR="007E1668" w:rsidRPr="00F75265" w:rsidRDefault="007E1668" w:rsidP="0017593B">
      <w:pPr>
        <w:spacing w:after="0" w:line="240" w:lineRule="auto"/>
        <w:jc w:val="center"/>
        <w:rPr>
          <w:rFonts w:ascii="Cambria" w:hAnsi="Cambria"/>
          <w:b/>
          <w:sz w:val="32"/>
          <w:szCs w:val="32"/>
        </w:rPr>
      </w:pPr>
    </w:p>
    <w:p w14:paraId="29FB9F05" w14:textId="77777777" w:rsidR="0017593B" w:rsidRPr="00F75265" w:rsidRDefault="0017593B" w:rsidP="0064419D">
      <w:pPr>
        <w:spacing w:after="0" w:line="240" w:lineRule="auto"/>
        <w:rPr>
          <w:rFonts w:ascii="Cambria" w:hAnsi="Cambria"/>
          <w:b/>
          <w:sz w:val="32"/>
          <w:szCs w:val="32"/>
        </w:rPr>
      </w:pPr>
    </w:p>
    <w:p w14:paraId="29FB9F06" w14:textId="77777777" w:rsidR="0017593B" w:rsidRPr="00F75265" w:rsidRDefault="0017593B" w:rsidP="0017593B">
      <w:pPr>
        <w:spacing w:after="0" w:line="240" w:lineRule="auto"/>
        <w:jc w:val="center"/>
        <w:rPr>
          <w:rFonts w:ascii="Cambria" w:hAnsi="Cambria"/>
          <w:b/>
          <w:sz w:val="32"/>
          <w:szCs w:val="32"/>
        </w:rPr>
      </w:pPr>
    </w:p>
    <w:p w14:paraId="0267A091" w14:textId="77777777" w:rsidR="007E1668" w:rsidRPr="00F75265" w:rsidRDefault="007E1668" w:rsidP="0017593B">
      <w:pPr>
        <w:spacing w:after="0" w:line="240" w:lineRule="auto"/>
        <w:jc w:val="center"/>
        <w:rPr>
          <w:rFonts w:ascii="Cambria" w:hAnsi="Cambria"/>
          <w:b/>
          <w:sz w:val="32"/>
          <w:szCs w:val="32"/>
        </w:rPr>
      </w:pPr>
    </w:p>
    <w:p w14:paraId="29FB9F07" w14:textId="6AD93C37" w:rsidR="0017593B" w:rsidRPr="00F75265" w:rsidRDefault="005B7362" w:rsidP="0017593B">
      <w:pPr>
        <w:spacing w:after="0" w:line="240" w:lineRule="auto"/>
        <w:jc w:val="right"/>
        <w:rPr>
          <w:rFonts w:ascii="Cambria" w:hAnsi="Cambria"/>
          <w:b/>
          <w:sz w:val="32"/>
          <w:szCs w:val="32"/>
        </w:rPr>
      </w:pPr>
      <w:r>
        <w:rPr>
          <w:rFonts w:ascii="Cambria" w:hAnsi="Cambria"/>
          <w:b/>
          <w:sz w:val="32"/>
          <w:szCs w:val="32"/>
        </w:rPr>
        <w:t xml:space="preserve"> OCTOBER</w:t>
      </w:r>
      <w:r w:rsidR="0057293F">
        <w:rPr>
          <w:rFonts w:ascii="Cambria" w:hAnsi="Cambria"/>
          <w:b/>
          <w:sz w:val="32"/>
          <w:szCs w:val="32"/>
        </w:rPr>
        <w:t xml:space="preserve"> 2023</w:t>
      </w:r>
    </w:p>
    <w:p w14:paraId="58FD6D7A" w14:textId="7F377644" w:rsidR="007E1668" w:rsidRDefault="00ED52EC" w:rsidP="0017593B">
      <w:pPr>
        <w:spacing w:after="0" w:line="240" w:lineRule="auto"/>
        <w:jc w:val="right"/>
        <w:rPr>
          <w:rFonts w:ascii="Cambria" w:hAnsi="Cambria"/>
          <w:b/>
          <w:sz w:val="32"/>
          <w:szCs w:val="32"/>
        </w:rPr>
      </w:pPr>
      <w:r w:rsidRPr="00F75265">
        <w:rPr>
          <w:rFonts w:ascii="Cambria" w:hAnsi="Cambria"/>
          <w:b/>
          <w:sz w:val="32"/>
          <w:szCs w:val="32"/>
        </w:rPr>
        <w:t xml:space="preserve">                    </w:t>
      </w:r>
      <w:r w:rsidR="007E1668" w:rsidRPr="00F75265">
        <w:rPr>
          <w:rFonts w:ascii="Cambria" w:hAnsi="Cambria"/>
          <w:b/>
          <w:sz w:val="32"/>
          <w:szCs w:val="32"/>
        </w:rPr>
        <w:t>ADDIS ABABA, ETHIOPIA</w:t>
      </w:r>
    </w:p>
    <w:p w14:paraId="0D4930EC" w14:textId="77777777" w:rsidR="005926E8" w:rsidRDefault="005926E8" w:rsidP="0017593B">
      <w:pPr>
        <w:spacing w:after="0" w:line="240" w:lineRule="auto"/>
        <w:jc w:val="right"/>
        <w:rPr>
          <w:rFonts w:ascii="Cambria" w:hAnsi="Cambria"/>
          <w:b/>
          <w:sz w:val="32"/>
          <w:szCs w:val="32"/>
        </w:rPr>
        <w:sectPr w:rsidR="005926E8" w:rsidSect="0017593B">
          <w:headerReference w:type="even" r:id="rId14"/>
          <w:headerReference w:type="default" r:id="rId15"/>
          <w:footerReference w:type="even" r:id="rId16"/>
          <w:footerReference w:type="default" r:id="rId17"/>
          <w:headerReference w:type="first" r:id="rId18"/>
          <w:footerReference w:type="first" r:id="rId19"/>
          <w:pgSz w:w="12240" w:h="15840"/>
          <w:pgMar w:top="1170" w:right="1440" w:bottom="1260" w:left="1440" w:header="720" w:footer="720" w:gutter="0"/>
          <w:pgNumType w:fmt="lowerRoman" w:start="1"/>
          <w:cols w:space="720"/>
          <w:docGrid w:linePitch="360"/>
        </w:sectPr>
      </w:pPr>
    </w:p>
    <w:p w14:paraId="146884F2" w14:textId="77777777" w:rsidR="00D87534" w:rsidRPr="00F75265" w:rsidRDefault="00D87534" w:rsidP="007E1668">
      <w:pPr>
        <w:spacing w:after="0" w:line="240" w:lineRule="auto"/>
        <w:rPr>
          <w:rFonts w:ascii="Cambria" w:hAnsi="Cambria"/>
          <w:b/>
          <w:sz w:val="24"/>
          <w:szCs w:val="20"/>
        </w:rPr>
      </w:pPr>
    </w:p>
    <w:p w14:paraId="08C0FB94" w14:textId="77777777" w:rsidR="00D87534" w:rsidRPr="00B82B2D" w:rsidRDefault="00D87534" w:rsidP="0017593B">
      <w:pPr>
        <w:spacing w:after="0" w:line="240" w:lineRule="auto"/>
        <w:jc w:val="right"/>
        <w:rPr>
          <w:rFonts w:ascii="Times New Roman" w:hAnsi="Times New Roman"/>
          <w:b/>
          <w:sz w:val="24"/>
          <w:szCs w:val="20"/>
        </w:rPr>
      </w:pPr>
    </w:p>
    <w:p w14:paraId="29FB9F0D" w14:textId="6832A687" w:rsidR="0017593B" w:rsidRPr="002F16C1" w:rsidRDefault="0017593B" w:rsidP="0017593B">
      <w:pPr>
        <w:tabs>
          <w:tab w:val="left" w:pos="735"/>
        </w:tabs>
        <w:jc w:val="right"/>
        <w:rPr>
          <w:rFonts w:ascii="Times New Roman" w:hAnsi="Times New Roman"/>
        </w:rPr>
      </w:pPr>
    </w:p>
    <w:sdt>
      <w:sdtPr>
        <w:rPr>
          <w:rFonts w:ascii="Cambria" w:eastAsia="Times New Roman" w:hAnsi="Cambria" w:cs="Times New Roman"/>
        </w:rPr>
        <w:id w:val="-661155048"/>
        <w:docPartObj>
          <w:docPartGallery w:val="Table of Contents"/>
          <w:docPartUnique/>
        </w:docPartObj>
      </w:sdtPr>
      <w:sdtEndPr>
        <w:rPr>
          <w:noProof/>
        </w:rPr>
      </w:sdtEndPr>
      <w:sdtContent>
        <w:p w14:paraId="29FB9F0E" w14:textId="77777777" w:rsidR="0017593B" w:rsidRPr="00F75265" w:rsidRDefault="00ED52EC" w:rsidP="0017593B">
          <w:pPr>
            <w:jc w:val="center"/>
            <w:rPr>
              <w:rFonts w:ascii="Cambria" w:hAnsi="Cambria" w:cs="Times New Roman"/>
              <w:sz w:val="24"/>
              <w:szCs w:val="24"/>
            </w:rPr>
          </w:pPr>
          <w:r w:rsidRPr="00F75265">
            <w:rPr>
              <w:rFonts w:ascii="Cambria" w:hAnsi="Cambria" w:cs="Times New Roman"/>
              <w:sz w:val="24"/>
              <w:szCs w:val="24"/>
            </w:rPr>
            <w:t>Table of Contents</w:t>
          </w:r>
        </w:p>
        <w:p w14:paraId="5CEEAFF4" w14:textId="77777777" w:rsidR="00B07BE7" w:rsidRDefault="00ED52EC">
          <w:pPr>
            <w:pStyle w:val="TOC1"/>
            <w:tabs>
              <w:tab w:val="right" w:leader="dot" w:pos="9530"/>
            </w:tabs>
            <w:rPr>
              <w:noProof/>
            </w:rPr>
          </w:pPr>
          <w:r w:rsidRPr="00F75265">
            <w:rPr>
              <w:rFonts w:ascii="Cambria" w:hAnsi="Cambria"/>
              <w:b/>
              <w:sz w:val="24"/>
            </w:rPr>
            <w:fldChar w:fldCharType="begin"/>
          </w:r>
          <w:r w:rsidRPr="00F75265">
            <w:rPr>
              <w:rFonts w:ascii="Cambria" w:hAnsi="Cambria"/>
              <w:b/>
              <w:sz w:val="24"/>
            </w:rPr>
            <w:instrText xml:space="preserve"> TOC \o "1-3" \h \z \u </w:instrText>
          </w:r>
          <w:r w:rsidRPr="00F75265">
            <w:rPr>
              <w:rFonts w:ascii="Cambria" w:hAnsi="Cambria"/>
              <w:b/>
              <w:sz w:val="24"/>
            </w:rPr>
            <w:fldChar w:fldCharType="separate"/>
          </w:r>
          <w:hyperlink w:anchor="_Toc146519869" w:history="1">
            <w:r w:rsidR="00B07BE7" w:rsidRPr="00707C40">
              <w:rPr>
                <w:rStyle w:val="Hyperlink"/>
                <w:noProof/>
              </w:rPr>
              <w:t>LISTS OF A</w:t>
            </w:r>
            <w:r w:rsidR="00B07BE7" w:rsidRPr="00707C40">
              <w:rPr>
                <w:rStyle w:val="Hyperlink"/>
                <w:noProof/>
                <w:spacing w:val="-1"/>
              </w:rPr>
              <w:t>C</w:t>
            </w:r>
            <w:r w:rsidR="00B07BE7" w:rsidRPr="00707C40">
              <w:rPr>
                <w:rStyle w:val="Hyperlink"/>
                <w:noProof/>
              </w:rPr>
              <w:t>RON</w:t>
            </w:r>
            <w:r w:rsidR="00B07BE7" w:rsidRPr="00707C40">
              <w:rPr>
                <w:rStyle w:val="Hyperlink"/>
                <w:noProof/>
                <w:spacing w:val="-1"/>
              </w:rPr>
              <w:t>YM</w:t>
            </w:r>
            <w:r w:rsidR="00B07BE7" w:rsidRPr="00707C40">
              <w:rPr>
                <w:rStyle w:val="Hyperlink"/>
                <w:noProof/>
              </w:rPr>
              <w:t>S</w:t>
            </w:r>
            <w:r w:rsidR="00B07BE7">
              <w:rPr>
                <w:noProof/>
                <w:webHidden/>
              </w:rPr>
              <w:tab/>
            </w:r>
            <w:r w:rsidR="00B07BE7">
              <w:rPr>
                <w:noProof/>
                <w:webHidden/>
              </w:rPr>
              <w:fldChar w:fldCharType="begin"/>
            </w:r>
            <w:r w:rsidR="00B07BE7">
              <w:rPr>
                <w:noProof/>
                <w:webHidden/>
              </w:rPr>
              <w:instrText xml:space="preserve"> PAGEREF _Toc146519869 \h </w:instrText>
            </w:r>
            <w:r w:rsidR="00B07BE7">
              <w:rPr>
                <w:noProof/>
                <w:webHidden/>
              </w:rPr>
            </w:r>
            <w:r w:rsidR="00B07BE7">
              <w:rPr>
                <w:noProof/>
                <w:webHidden/>
              </w:rPr>
              <w:fldChar w:fldCharType="separate"/>
            </w:r>
            <w:r w:rsidR="00BA09B7">
              <w:rPr>
                <w:noProof/>
                <w:webHidden/>
              </w:rPr>
              <w:t>iv</w:t>
            </w:r>
            <w:r w:rsidR="00B07BE7">
              <w:rPr>
                <w:noProof/>
                <w:webHidden/>
              </w:rPr>
              <w:fldChar w:fldCharType="end"/>
            </w:r>
          </w:hyperlink>
        </w:p>
        <w:p w14:paraId="4BE0FFE0" w14:textId="77777777" w:rsidR="00B07BE7" w:rsidRDefault="00E33C97">
          <w:pPr>
            <w:pStyle w:val="TOC1"/>
            <w:tabs>
              <w:tab w:val="left" w:pos="440"/>
              <w:tab w:val="right" w:leader="dot" w:pos="9530"/>
            </w:tabs>
            <w:rPr>
              <w:noProof/>
            </w:rPr>
          </w:pPr>
          <w:hyperlink w:anchor="_Toc146519870" w:history="1">
            <w:r w:rsidR="00B07BE7" w:rsidRPr="00707C40">
              <w:rPr>
                <w:rStyle w:val="Hyperlink"/>
                <w:rFonts w:eastAsia="Times New Roman"/>
                <w:noProof/>
              </w:rPr>
              <w:t>1.</w:t>
            </w:r>
            <w:r w:rsidR="00B07BE7">
              <w:rPr>
                <w:noProof/>
              </w:rPr>
              <w:tab/>
            </w:r>
            <w:r w:rsidR="00B07BE7" w:rsidRPr="00707C40">
              <w:rPr>
                <w:rStyle w:val="Hyperlink"/>
                <w:rFonts w:eastAsia="Times New Roman"/>
                <w:noProof/>
              </w:rPr>
              <w:t>Introduction</w:t>
            </w:r>
            <w:r w:rsidR="00B07BE7">
              <w:rPr>
                <w:noProof/>
                <w:webHidden/>
              </w:rPr>
              <w:tab/>
            </w:r>
            <w:r w:rsidR="00B07BE7">
              <w:rPr>
                <w:noProof/>
                <w:webHidden/>
              </w:rPr>
              <w:fldChar w:fldCharType="begin"/>
            </w:r>
            <w:r w:rsidR="00B07BE7">
              <w:rPr>
                <w:noProof/>
                <w:webHidden/>
              </w:rPr>
              <w:instrText xml:space="preserve"> PAGEREF _Toc146519870 \h </w:instrText>
            </w:r>
            <w:r w:rsidR="00B07BE7">
              <w:rPr>
                <w:noProof/>
                <w:webHidden/>
              </w:rPr>
            </w:r>
            <w:r w:rsidR="00B07BE7">
              <w:rPr>
                <w:noProof/>
                <w:webHidden/>
              </w:rPr>
              <w:fldChar w:fldCharType="separate"/>
            </w:r>
            <w:r w:rsidR="00BA09B7">
              <w:rPr>
                <w:noProof/>
                <w:webHidden/>
              </w:rPr>
              <w:t>1</w:t>
            </w:r>
            <w:r w:rsidR="00B07BE7">
              <w:rPr>
                <w:noProof/>
                <w:webHidden/>
              </w:rPr>
              <w:fldChar w:fldCharType="end"/>
            </w:r>
          </w:hyperlink>
        </w:p>
        <w:p w14:paraId="11C52538" w14:textId="77777777" w:rsidR="00B07BE7" w:rsidRDefault="00E33C97">
          <w:pPr>
            <w:pStyle w:val="TOC2"/>
            <w:tabs>
              <w:tab w:val="right" w:leader="dot" w:pos="9530"/>
            </w:tabs>
            <w:rPr>
              <w:noProof/>
            </w:rPr>
          </w:pPr>
          <w:hyperlink w:anchor="_Toc146519871" w:history="1">
            <w:r w:rsidR="00B07BE7" w:rsidRPr="00707C40">
              <w:rPr>
                <w:rStyle w:val="Hyperlink"/>
                <w:noProof/>
              </w:rPr>
              <w:t>1.1. Project Background</w:t>
            </w:r>
            <w:r w:rsidR="00B07BE7">
              <w:rPr>
                <w:noProof/>
                <w:webHidden/>
              </w:rPr>
              <w:tab/>
            </w:r>
            <w:r w:rsidR="00B07BE7">
              <w:rPr>
                <w:noProof/>
                <w:webHidden/>
              </w:rPr>
              <w:fldChar w:fldCharType="begin"/>
            </w:r>
            <w:r w:rsidR="00B07BE7">
              <w:rPr>
                <w:noProof/>
                <w:webHidden/>
              </w:rPr>
              <w:instrText xml:space="preserve"> PAGEREF _Toc146519871 \h </w:instrText>
            </w:r>
            <w:r w:rsidR="00B07BE7">
              <w:rPr>
                <w:noProof/>
                <w:webHidden/>
              </w:rPr>
            </w:r>
            <w:r w:rsidR="00B07BE7">
              <w:rPr>
                <w:noProof/>
                <w:webHidden/>
              </w:rPr>
              <w:fldChar w:fldCharType="separate"/>
            </w:r>
            <w:r w:rsidR="00BA09B7">
              <w:rPr>
                <w:noProof/>
                <w:webHidden/>
              </w:rPr>
              <w:t>2</w:t>
            </w:r>
            <w:r w:rsidR="00B07BE7">
              <w:rPr>
                <w:noProof/>
                <w:webHidden/>
              </w:rPr>
              <w:fldChar w:fldCharType="end"/>
            </w:r>
          </w:hyperlink>
        </w:p>
        <w:p w14:paraId="53319DF3" w14:textId="77777777" w:rsidR="00B07BE7" w:rsidRDefault="00E33C97">
          <w:pPr>
            <w:pStyle w:val="TOC2"/>
            <w:tabs>
              <w:tab w:val="right" w:leader="dot" w:pos="9530"/>
            </w:tabs>
            <w:rPr>
              <w:noProof/>
            </w:rPr>
          </w:pPr>
          <w:hyperlink w:anchor="_Toc146519872" w:history="1">
            <w:r w:rsidR="00B07BE7" w:rsidRPr="00707C40">
              <w:rPr>
                <w:rStyle w:val="Hyperlink"/>
                <w:noProof/>
              </w:rPr>
              <w:t>1.2. Project Overview</w:t>
            </w:r>
            <w:r w:rsidR="00B07BE7">
              <w:rPr>
                <w:noProof/>
                <w:webHidden/>
              </w:rPr>
              <w:tab/>
            </w:r>
            <w:r w:rsidR="00B07BE7">
              <w:rPr>
                <w:noProof/>
                <w:webHidden/>
              </w:rPr>
              <w:fldChar w:fldCharType="begin"/>
            </w:r>
            <w:r w:rsidR="00B07BE7">
              <w:rPr>
                <w:noProof/>
                <w:webHidden/>
              </w:rPr>
              <w:instrText xml:space="preserve"> PAGEREF _Toc146519872 \h </w:instrText>
            </w:r>
            <w:r w:rsidR="00B07BE7">
              <w:rPr>
                <w:noProof/>
                <w:webHidden/>
              </w:rPr>
            </w:r>
            <w:r w:rsidR="00B07BE7">
              <w:rPr>
                <w:noProof/>
                <w:webHidden/>
              </w:rPr>
              <w:fldChar w:fldCharType="separate"/>
            </w:r>
            <w:r w:rsidR="00BA09B7">
              <w:rPr>
                <w:noProof/>
                <w:webHidden/>
              </w:rPr>
              <w:t>3</w:t>
            </w:r>
            <w:r w:rsidR="00B07BE7">
              <w:rPr>
                <w:noProof/>
                <w:webHidden/>
              </w:rPr>
              <w:fldChar w:fldCharType="end"/>
            </w:r>
          </w:hyperlink>
        </w:p>
        <w:p w14:paraId="31854D7E" w14:textId="77777777" w:rsidR="00B07BE7" w:rsidRDefault="00E33C97">
          <w:pPr>
            <w:pStyle w:val="TOC2"/>
            <w:tabs>
              <w:tab w:val="right" w:leader="dot" w:pos="9530"/>
            </w:tabs>
            <w:rPr>
              <w:noProof/>
            </w:rPr>
          </w:pPr>
          <w:hyperlink w:anchor="_Toc146519873" w:history="1">
            <w:r w:rsidR="00B07BE7" w:rsidRPr="00707C40">
              <w:rPr>
                <w:rStyle w:val="Hyperlink"/>
                <w:noProof/>
              </w:rPr>
              <w:t>1.3. Objective of the Security Risk Assessments and Management Plan</w:t>
            </w:r>
            <w:r w:rsidR="00B07BE7">
              <w:rPr>
                <w:noProof/>
                <w:webHidden/>
              </w:rPr>
              <w:tab/>
            </w:r>
            <w:r w:rsidR="00B07BE7">
              <w:rPr>
                <w:noProof/>
                <w:webHidden/>
              </w:rPr>
              <w:fldChar w:fldCharType="begin"/>
            </w:r>
            <w:r w:rsidR="00B07BE7">
              <w:rPr>
                <w:noProof/>
                <w:webHidden/>
              </w:rPr>
              <w:instrText xml:space="preserve"> PAGEREF _Toc146519873 \h </w:instrText>
            </w:r>
            <w:r w:rsidR="00B07BE7">
              <w:rPr>
                <w:noProof/>
                <w:webHidden/>
              </w:rPr>
            </w:r>
            <w:r w:rsidR="00B07BE7">
              <w:rPr>
                <w:noProof/>
                <w:webHidden/>
              </w:rPr>
              <w:fldChar w:fldCharType="separate"/>
            </w:r>
            <w:r w:rsidR="00BA09B7">
              <w:rPr>
                <w:noProof/>
                <w:webHidden/>
              </w:rPr>
              <w:t>5</w:t>
            </w:r>
            <w:r w:rsidR="00B07BE7">
              <w:rPr>
                <w:noProof/>
                <w:webHidden/>
              </w:rPr>
              <w:fldChar w:fldCharType="end"/>
            </w:r>
          </w:hyperlink>
        </w:p>
        <w:p w14:paraId="61FAA8EC" w14:textId="77777777" w:rsidR="00B07BE7" w:rsidRDefault="00E33C97">
          <w:pPr>
            <w:pStyle w:val="TOC1"/>
            <w:tabs>
              <w:tab w:val="left" w:pos="440"/>
              <w:tab w:val="right" w:leader="dot" w:pos="9530"/>
            </w:tabs>
            <w:rPr>
              <w:noProof/>
            </w:rPr>
          </w:pPr>
          <w:hyperlink w:anchor="_Toc146519874" w:history="1">
            <w:r w:rsidR="00B07BE7" w:rsidRPr="00707C40">
              <w:rPr>
                <w:rStyle w:val="Hyperlink"/>
                <w:noProof/>
              </w:rPr>
              <w:t>2.</w:t>
            </w:r>
            <w:r w:rsidR="00B07BE7">
              <w:rPr>
                <w:noProof/>
              </w:rPr>
              <w:tab/>
            </w:r>
            <w:r w:rsidR="00B07BE7" w:rsidRPr="00707C40">
              <w:rPr>
                <w:rStyle w:val="Hyperlink"/>
                <w:noProof/>
              </w:rPr>
              <w:t>Methodology for Security Risk Assessment and Management Plan</w:t>
            </w:r>
            <w:r w:rsidR="00B07BE7">
              <w:rPr>
                <w:noProof/>
                <w:webHidden/>
              </w:rPr>
              <w:tab/>
            </w:r>
            <w:r w:rsidR="00B07BE7">
              <w:rPr>
                <w:noProof/>
                <w:webHidden/>
              </w:rPr>
              <w:fldChar w:fldCharType="begin"/>
            </w:r>
            <w:r w:rsidR="00B07BE7">
              <w:rPr>
                <w:noProof/>
                <w:webHidden/>
              </w:rPr>
              <w:instrText xml:space="preserve"> PAGEREF _Toc146519874 \h </w:instrText>
            </w:r>
            <w:r w:rsidR="00B07BE7">
              <w:rPr>
                <w:noProof/>
                <w:webHidden/>
              </w:rPr>
            </w:r>
            <w:r w:rsidR="00B07BE7">
              <w:rPr>
                <w:noProof/>
                <w:webHidden/>
              </w:rPr>
              <w:fldChar w:fldCharType="separate"/>
            </w:r>
            <w:r w:rsidR="00BA09B7">
              <w:rPr>
                <w:noProof/>
                <w:webHidden/>
              </w:rPr>
              <w:t>6</w:t>
            </w:r>
            <w:r w:rsidR="00B07BE7">
              <w:rPr>
                <w:noProof/>
                <w:webHidden/>
              </w:rPr>
              <w:fldChar w:fldCharType="end"/>
            </w:r>
          </w:hyperlink>
        </w:p>
        <w:p w14:paraId="682F50E1" w14:textId="77777777" w:rsidR="00B07BE7" w:rsidRDefault="00E33C97">
          <w:pPr>
            <w:pStyle w:val="TOC2"/>
            <w:tabs>
              <w:tab w:val="right" w:leader="dot" w:pos="9530"/>
            </w:tabs>
            <w:rPr>
              <w:noProof/>
            </w:rPr>
          </w:pPr>
          <w:hyperlink w:anchor="_Toc146519875" w:history="1">
            <w:r w:rsidR="00B07BE7" w:rsidRPr="00707C40">
              <w:rPr>
                <w:rStyle w:val="Hyperlink"/>
                <w:noProof/>
              </w:rPr>
              <w:t>2.1. Key Informant Interview:</w:t>
            </w:r>
            <w:r w:rsidR="00B07BE7">
              <w:rPr>
                <w:noProof/>
                <w:webHidden/>
              </w:rPr>
              <w:tab/>
            </w:r>
            <w:r w:rsidR="00B07BE7">
              <w:rPr>
                <w:noProof/>
                <w:webHidden/>
              </w:rPr>
              <w:fldChar w:fldCharType="begin"/>
            </w:r>
            <w:r w:rsidR="00B07BE7">
              <w:rPr>
                <w:noProof/>
                <w:webHidden/>
              </w:rPr>
              <w:instrText xml:space="preserve"> PAGEREF _Toc146519875 \h </w:instrText>
            </w:r>
            <w:r w:rsidR="00B07BE7">
              <w:rPr>
                <w:noProof/>
                <w:webHidden/>
              </w:rPr>
            </w:r>
            <w:r w:rsidR="00B07BE7">
              <w:rPr>
                <w:noProof/>
                <w:webHidden/>
              </w:rPr>
              <w:fldChar w:fldCharType="separate"/>
            </w:r>
            <w:r w:rsidR="00BA09B7">
              <w:rPr>
                <w:noProof/>
                <w:webHidden/>
              </w:rPr>
              <w:t>6</w:t>
            </w:r>
            <w:r w:rsidR="00B07BE7">
              <w:rPr>
                <w:noProof/>
                <w:webHidden/>
              </w:rPr>
              <w:fldChar w:fldCharType="end"/>
            </w:r>
          </w:hyperlink>
        </w:p>
        <w:p w14:paraId="7A3EBE32" w14:textId="77777777" w:rsidR="00B07BE7" w:rsidRDefault="00E33C97">
          <w:pPr>
            <w:pStyle w:val="TOC2"/>
            <w:tabs>
              <w:tab w:val="right" w:leader="dot" w:pos="9530"/>
            </w:tabs>
            <w:rPr>
              <w:noProof/>
            </w:rPr>
          </w:pPr>
          <w:hyperlink w:anchor="_Toc146519876" w:history="1">
            <w:r w:rsidR="00B07BE7" w:rsidRPr="00707C40">
              <w:rPr>
                <w:rStyle w:val="Hyperlink"/>
                <w:noProof/>
              </w:rPr>
              <w:t>2.2. Video Conference and Virtual Consultation</w:t>
            </w:r>
            <w:r w:rsidR="00B07BE7">
              <w:rPr>
                <w:noProof/>
                <w:webHidden/>
              </w:rPr>
              <w:tab/>
            </w:r>
            <w:r w:rsidR="00B07BE7">
              <w:rPr>
                <w:noProof/>
                <w:webHidden/>
              </w:rPr>
              <w:fldChar w:fldCharType="begin"/>
            </w:r>
            <w:r w:rsidR="00B07BE7">
              <w:rPr>
                <w:noProof/>
                <w:webHidden/>
              </w:rPr>
              <w:instrText xml:space="preserve"> PAGEREF _Toc146519876 \h </w:instrText>
            </w:r>
            <w:r w:rsidR="00B07BE7">
              <w:rPr>
                <w:noProof/>
                <w:webHidden/>
              </w:rPr>
            </w:r>
            <w:r w:rsidR="00B07BE7">
              <w:rPr>
                <w:noProof/>
                <w:webHidden/>
              </w:rPr>
              <w:fldChar w:fldCharType="separate"/>
            </w:r>
            <w:r w:rsidR="00BA09B7">
              <w:rPr>
                <w:noProof/>
                <w:webHidden/>
              </w:rPr>
              <w:t>6</w:t>
            </w:r>
            <w:r w:rsidR="00B07BE7">
              <w:rPr>
                <w:noProof/>
                <w:webHidden/>
              </w:rPr>
              <w:fldChar w:fldCharType="end"/>
            </w:r>
          </w:hyperlink>
        </w:p>
        <w:p w14:paraId="54138B09" w14:textId="77777777" w:rsidR="00B07BE7" w:rsidRDefault="00E33C97">
          <w:pPr>
            <w:pStyle w:val="TOC2"/>
            <w:tabs>
              <w:tab w:val="right" w:leader="dot" w:pos="9530"/>
            </w:tabs>
            <w:rPr>
              <w:noProof/>
            </w:rPr>
          </w:pPr>
          <w:hyperlink w:anchor="_Toc146519877" w:history="1">
            <w:r w:rsidR="00B07BE7" w:rsidRPr="00707C40">
              <w:rPr>
                <w:rStyle w:val="Hyperlink"/>
                <w:noProof/>
              </w:rPr>
              <w:t>2.3. Consultation conducted by Afar Regional State Science, Innovation and Technology Commission</w:t>
            </w:r>
            <w:r w:rsidR="00B07BE7">
              <w:rPr>
                <w:noProof/>
                <w:webHidden/>
              </w:rPr>
              <w:tab/>
            </w:r>
            <w:r w:rsidR="00B07BE7">
              <w:rPr>
                <w:noProof/>
                <w:webHidden/>
              </w:rPr>
              <w:fldChar w:fldCharType="begin"/>
            </w:r>
            <w:r w:rsidR="00B07BE7">
              <w:rPr>
                <w:noProof/>
                <w:webHidden/>
              </w:rPr>
              <w:instrText xml:space="preserve"> PAGEREF _Toc146519877 \h </w:instrText>
            </w:r>
            <w:r w:rsidR="00B07BE7">
              <w:rPr>
                <w:noProof/>
                <w:webHidden/>
              </w:rPr>
            </w:r>
            <w:r w:rsidR="00B07BE7">
              <w:rPr>
                <w:noProof/>
                <w:webHidden/>
              </w:rPr>
              <w:fldChar w:fldCharType="separate"/>
            </w:r>
            <w:r w:rsidR="00BA09B7">
              <w:rPr>
                <w:noProof/>
                <w:webHidden/>
              </w:rPr>
              <w:t>7</w:t>
            </w:r>
            <w:r w:rsidR="00B07BE7">
              <w:rPr>
                <w:noProof/>
                <w:webHidden/>
              </w:rPr>
              <w:fldChar w:fldCharType="end"/>
            </w:r>
          </w:hyperlink>
        </w:p>
        <w:p w14:paraId="0CC9B050" w14:textId="77777777" w:rsidR="00B07BE7" w:rsidRDefault="00E33C97">
          <w:pPr>
            <w:pStyle w:val="TOC2"/>
            <w:tabs>
              <w:tab w:val="right" w:leader="dot" w:pos="9530"/>
            </w:tabs>
            <w:rPr>
              <w:noProof/>
            </w:rPr>
          </w:pPr>
          <w:hyperlink w:anchor="_Toc146519878" w:history="1">
            <w:r w:rsidR="00B07BE7" w:rsidRPr="00707C40">
              <w:rPr>
                <w:rStyle w:val="Hyperlink"/>
                <w:rFonts w:eastAsia="Calibri"/>
                <w:noProof/>
              </w:rPr>
              <w:t>2.4. Community consultation</w:t>
            </w:r>
            <w:r w:rsidR="00B07BE7">
              <w:rPr>
                <w:noProof/>
                <w:webHidden/>
              </w:rPr>
              <w:tab/>
            </w:r>
            <w:r w:rsidR="00B07BE7">
              <w:rPr>
                <w:noProof/>
                <w:webHidden/>
              </w:rPr>
              <w:fldChar w:fldCharType="begin"/>
            </w:r>
            <w:r w:rsidR="00B07BE7">
              <w:rPr>
                <w:noProof/>
                <w:webHidden/>
              </w:rPr>
              <w:instrText xml:space="preserve"> PAGEREF _Toc146519878 \h </w:instrText>
            </w:r>
            <w:r w:rsidR="00B07BE7">
              <w:rPr>
                <w:noProof/>
                <w:webHidden/>
              </w:rPr>
            </w:r>
            <w:r w:rsidR="00B07BE7">
              <w:rPr>
                <w:noProof/>
                <w:webHidden/>
              </w:rPr>
              <w:fldChar w:fldCharType="separate"/>
            </w:r>
            <w:r w:rsidR="00BA09B7">
              <w:rPr>
                <w:noProof/>
                <w:webHidden/>
              </w:rPr>
              <w:t>8</w:t>
            </w:r>
            <w:r w:rsidR="00B07BE7">
              <w:rPr>
                <w:noProof/>
                <w:webHidden/>
              </w:rPr>
              <w:fldChar w:fldCharType="end"/>
            </w:r>
          </w:hyperlink>
        </w:p>
        <w:p w14:paraId="307DB0F3" w14:textId="77777777" w:rsidR="00B07BE7" w:rsidRDefault="00E33C97">
          <w:pPr>
            <w:pStyle w:val="TOC2"/>
            <w:tabs>
              <w:tab w:val="right" w:leader="dot" w:pos="9530"/>
            </w:tabs>
            <w:rPr>
              <w:noProof/>
            </w:rPr>
          </w:pPr>
          <w:hyperlink w:anchor="_Toc146519879" w:history="1">
            <w:r w:rsidR="00B07BE7" w:rsidRPr="00707C40">
              <w:rPr>
                <w:rStyle w:val="Hyperlink"/>
                <w:rFonts w:eastAsia="Times New Roman"/>
                <w:noProof/>
              </w:rPr>
              <w:t>2.5. Consultation with Disadvantaged or vulnerable groups</w:t>
            </w:r>
            <w:r w:rsidR="00B07BE7">
              <w:rPr>
                <w:noProof/>
                <w:webHidden/>
              </w:rPr>
              <w:tab/>
            </w:r>
            <w:r w:rsidR="00B07BE7">
              <w:rPr>
                <w:noProof/>
                <w:webHidden/>
              </w:rPr>
              <w:fldChar w:fldCharType="begin"/>
            </w:r>
            <w:r w:rsidR="00B07BE7">
              <w:rPr>
                <w:noProof/>
                <w:webHidden/>
              </w:rPr>
              <w:instrText xml:space="preserve"> PAGEREF _Toc146519879 \h </w:instrText>
            </w:r>
            <w:r w:rsidR="00B07BE7">
              <w:rPr>
                <w:noProof/>
                <w:webHidden/>
              </w:rPr>
            </w:r>
            <w:r w:rsidR="00B07BE7">
              <w:rPr>
                <w:noProof/>
                <w:webHidden/>
              </w:rPr>
              <w:fldChar w:fldCharType="separate"/>
            </w:r>
            <w:r w:rsidR="00BA09B7">
              <w:rPr>
                <w:noProof/>
                <w:webHidden/>
              </w:rPr>
              <w:t>8</w:t>
            </w:r>
            <w:r w:rsidR="00B07BE7">
              <w:rPr>
                <w:noProof/>
                <w:webHidden/>
              </w:rPr>
              <w:fldChar w:fldCharType="end"/>
            </w:r>
          </w:hyperlink>
        </w:p>
        <w:p w14:paraId="60FA237B" w14:textId="0F437589" w:rsidR="00B07BE7" w:rsidRDefault="00E33C97">
          <w:pPr>
            <w:pStyle w:val="TOC2"/>
            <w:tabs>
              <w:tab w:val="right" w:leader="dot" w:pos="9530"/>
            </w:tabs>
            <w:rPr>
              <w:noProof/>
            </w:rPr>
          </w:pPr>
          <w:hyperlink w:anchor="_Toc146519880" w:history="1">
            <w:r w:rsidR="00B07BE7" w:rsidRPr="00707C40">
              <w:rPr>
                <w:rStyle w:val="Hyperlink"/>
                <w:rFonts w:eastAsia="Calibri"/>
                <w:noProof/>
              </w:rPr>
              <w:t>2.6. Sampling Procedure</w:t>
            </w:r>
            <w:r w:rsidR="00B07BE7">
              <w:rPr>
                <w:noProof/>
                <w:webHidden/>
              </w:rPr>
              <w:tab/>
            </w:r>
            <w:r w:rsidR="00B07BE7">
              <w:rPr>
                <w:noProof/>
                <w:webHidden/>
              </w:rPr>
              <w:fldChar w:fldCharType="begin"/>
            </w:r>
            <w:r w:rsidR="00B07BE7">
              <w:rPr>
                <w:noProof/>
                <w:webHidden/>
              </w:rPr>
              <w:instrText xml:space="preserve"> PAGEREF _Toc146519880 \h </w:instrText>
            </w:r>
            <w:r w:rsidR="00B07BE7">
              <w:rPr>
                <w:noProof/>
                <w:webHidden/>
              </w:rPr>
            </w:r>
            <w:r w:rsidR="00B07BE7">
              <w:rPr>
                <w:noProof/>
                <w:webHidden/>
              </w:rPr>
              <w:fldChar w:fldCharType="separate"/>
            </w:r>
            <w:r w:rsidR="00BA09B7">
              <w:rPr>
                <w:noProof/>
                <w:webHidden/>
              </w:rPr>
              <w:t>9</w:t>
            </w:r>
            <w:r w:rsidR="00B07BE7">
              <w:rPr>
                <w:noProof/>
                <w:webHidden/>
              </w:rPr>
              <w:fldChar w:fldCharType="end"/>
            </w:r>
          </w:hyperlink>
        </w:p>
        <w:p w14:paraId="77301147" w14:textId="77777777" w:rsidR="00B07BE7" w:rsidRDefault="00E33C97">
          <w:pPr>
            <w:pStyle w:val="TOC2"/>
            <w:tabs>
              <w:tab w:val="right" w:leader="dot" w:pos="9530"/>
            </w:tabs>
            <w:rPr>
              <w:noProof/>
            </w:rPr>
          </w:pPr>
          <w:hyperlink w:anchor="_Toc146519881" w:history="1">
            <w:r w:rsidR="00B07BE7" w:rsidRPr="00707C40">
              <w:rPr>
                <w:rStyle w:val="Hyperlink"/>
                <w:rFonts w:eastAsia="Calibri"/>
                <w:noProof/>
              </w:rPr>
              <w:t>2.7. COVID-19 precautions</w:t>
            </w:r>
            <w:r w:rsidR="00B07BE7">
              <w:rPr>
                <w:noProof/>
                <w:webHidden/>
              </w:rPr>
              <w:tab/>
            </w:r>
            <w:r w:rsidR="00B07BE7">
              <w:rPr>
                <w:noProof/>
                <w:webHidden/>
              </w:rPr>
              <w:fldChar w:fldCharType="begin"/>
            </w:r>
            <w:r w:rsidR="00B07BE7">
              <w:rPr>
                <w:noProof/>
                <w:webHidden/>
              </w:rPr>
              <w:instrText xml:space="preserve"> PAGEREF _Toc146519881 \h </w:instrText>
            </w:r>
            <w:r w:rsidR="00B07BE7">
              <w:rPr>
                <w:noProof/>
                <w:webHidden/>
              </w:rPr>
            </w:r>
            <w:r w:rsidR="00B07BE7">
              <w:rPr>
                <w:noProof/>
                <w:webHidden/>
              </w:rPr>
              <w:fldChar w:fldCharType="separate"/>
            </w:r>
            <w:r w:rsidR="00BA09B7">
              <w:rPr>
                <w:noProof/>
                <w:webHidden/>
              </w:rPr>
              <w:t>9</w:t>
            </w:r>
            <w:r w:rsidR="00B07BE7">
              <w:rPr>
                <w:noProof/>
                <w:webHidden/>
              </w:rPr>
              <w:fldChar w:fldCharType="end"/>
            </w:r>
          </w:hyperlink>
        </w:p>
        <w:p w14:paraId="0A13CAB4" w14:textId="77777777" w:rsidR="00B07BE7" w:rsidRDefault="00E33C97">
          <w:pPr>
            <w:pStyle w:val="TOC1"/>
            <w:tabs>
              <w:tab w:val="right" w:leader="dot" w:pos="9530"/>
            </w:tabs>
            <w:rPr>
              <w:noProof/>
            </w:rPr>
          </w:pPr>
          <w:hyperlink w:anchor="_Toc146519882" w:history="1">
            <w:r w:rsidR="00B07BE7" w:rsidRPr="00707C40">
              <w:rPr>
                <w:rStyle w:val="Hyperlink"/>
                <w:noProof/>
              </w:rPr>
              <w:t>3. Review of National Policies and Legal Frameworks</w:t>
            </w:r>
            <w:r w:rsidR="00B07BE7">
              <w:rPr>
                <w:noProof/>
                <w:webHidden/>
              </w:rPr>
              <w:tab/>
            </w:r>
            <w:r w:rsidR="00B07BE7">
              <w:rPr>
                <w:noProof/>
                <w:webHidden/>
              </w:rPr>
              <w:fldChar w:fldCharType="begin"/>
            </w:r>
            <w:r w:rsidR="00B07BE7">
              <w:rPr>
                <w:noProof/>
                <w:webHidden/>
              </w:rPr>
              <w:instrText xml:space="preserve"> PAGEREF _Toc146519882 \h </w:instrText>
            </w:r>
            <w:r w:rsidR="00B07BE7">
              <w:rPr>
                <w:noProof/>
                <w:webHidden/>
              </w:rPr>
            </w:r>
            <w:r w:rsidR="00B07BE7">
              <w:rPr>
                <w:noProof/>
                <w:webHidden/>
              </w:rPr>
              <w:fldChar w:fldCharType="separate"/>
            </w:r>
            <w:r w:rsidR="00BA09B7">
              <w:rPr>
                <w:noProof/>
                <w:webHidden/>
              </w:rPr>
              <w:t>10</w:t>
            </w:r>
            <w:r w:rsidR="00B07BE7">
              <w:rPr>
                <w:noProof/>
                <w:webHidden/>
              </w:rPr>
              <w:fldChar w:fldCharType="end"/>
            </w:r>
          </w:hyperlink>
        </w:p>
        <w:p w14:paraId="3454233F" w14:textId="77777777" w:rsidR="00B07BE7" w:rsidRDefault="00E33C97">
          <w:pPr>
            <w:pStyle w:val="TOC2"/>
            <w:tabs>
              <w:tab w:val="right" w:leader="dot" w:pos="9530"/>
            </w:tabs>
            <w:rPr>
              <w:noProof/>
            </w:rPr>
          </w:pPr>
          <w:hyperlink w:anchor="_Toc146519883" w:history="1">
            <w:r w:rsidR="00B07BE7" w:rsidRPr="00707C40">
              <w:rPr>
                <w:rStyle w:val="Hyperlink"/>
                <w:noProof/>
              </w:rPr>
              <w:t>3.1. National Polices and Legal Frameworks</w:t>
            </w:r>
            <w:r w:rsidR="00B07BE7">
              <w:rPr>
                <w:noProof/>
                <w:webHidden/>
              </w:rPr>
              <w:tab/>
            </w:r>
            <w:r w:rsidR="00B07BE7">
              <w:rPr>
                <w:noProof/>
                <w:webHidden/>
              </w:rPr>
              <w:fldChar w:fldCharType="begin"/>
            </w:r>
            <w:r w:rsidR="00B07BE7">
              <w:rPr>
                <w:noProof/>
                <w:webHidden/>
              </w:rPr>
              <w:instrText xml:space="preserve"> PAGEREF _Toc146519883 \h </w:instrText>
            </w:r>
            <w:r w:rsidR="00B07BE7">
              <w:rPr>
                <w:noProof/>
                <w:webHidden/>
              </w:rPr>
            </w:r>
            <w:r w:rsidR="00B07BE7">
              <w:rPr>
                <w:noProof/>
                <w:webHidden/>
              </w:rPr>
              <w:fldChar w:fldCharType="separate"/>
            </w:r>
            <w:r w:rsidR="00BA09B7">
              <w:rPr>
                <w:noProof/>
                <w:webHidden/>
              </w:rPr>
              <w:t>10</w:t>
            </w:r>
            <w:r w:rsidR="00B07BE7">
              <w:rPr>
                <w:noProof/>
                <w:webHidden/>
              </w:rPr>
              <w:fldChar w:fldCharType="end"/>
            </w:r>
          </w:hyperlink>
        </w:p>
        <w:p w14:paraId="1AD90925" w14:textId="77777777" w:rsidR="00B07BE7" w:rsidRDefault="00E33C97">
          <w:pPr>
            <w:pStyle w:val="TOC3"/>
            <w:tabs>
              <w:tab w:val="right" w:leader="dot" w:pos="9530"/>
            </w:tabs>
            <w:rPr>
              <w:noProof/>
            </w:rPr>
          </w:pPr>
          <w:hyperlink w:anchor="_Toc146519884" w:history="1">
            <w:r w:rsidR="00B07BE7" w:rsidRPr="00707C40">
              <w:rPr>
                <w:rStyle w:val="Hyperlink"/>
                <w:noProof/>
              </w:rPr>
              <w:t>3.1.1.</w:t>
            </w:r>
            <w:r w:rsidR="00B07BE7">
              <w:rPr>
                <w:noProof/>
                <w:webHidden/>
              </w:rPr>
              <w:tab/>
            </w:r>
            <w:r w:rsidR="00B07BE7">
              <w:rPr>
                <w:noProof/>
                <w:webHidden/>
              </w:rPr>
              <w:fldChar w:fldCharType="begin"/>
            </w:r>
            <w:r w:rsidR="00B07BE7">
              <w:rPr>
                <w:noProof/>
                <w:webHidden/>
              </w:rPr>
              <w:instrText xml:space="preserve"> PAGEREF _Toc146519884 \h </w:instrText>
            </w:r>
            <w:r w:rsidR="00B07BE7">
              <w:rPr>
                <w:noProof/>
                <w:webHidden/>
              </w:rPr>
            </w:r>
            <w:r w:rsidR="00B07BE7">
              <w:rPr>
                <w:noProof/>
                <w:webHidden/>
              </w:rPr>
              <w:fldChar w:fldCharType="separate"/>
            </w:r>
            <w:r w:rsidR="00BA09B7">
              <w:rPr>
                <w:noProof/>
                <w:webHidden/>
              </w:rPr>
              <w:t>10</w:t>
            </w:r>
            <w:r w:rsidR="00B07BE7">
              <w:rPr>
                <w:noProof/>
                <w:webHidden/>
              </w:rPr>
              <w:fldChar w:fldCharType="end"/>
            </w:r>
          </w:hyperlink>
        </w:p>
        <w:p w14:paraId="1340A171" w14:textId="77777777" w:rsidR="00B07BE7" w:rsidRDefault="00E33C97">
          <w:pPr>
            <w:pStyle w:val="TOC2"/>
            <w:tabs>
              <w:tab w:val="right" w:leader="dot" w:pos="9530"/>
            </w:tabs>
            <w:rPr>
              <w:noProof/>
            </w:rPr>
          </w:pPr>
          <w:hyperlink w:anchor="_Toc146519885" w:history="1">
            <w:r w:rsidR="00B07BE7" w:rsidRPr="00707C40">
              <w:rPr>
                <w:rStyle w:val="Hyperlink"/>
                <w:noProof/>
              </w:rPr>
              <w:t>3.2. Ethiopian Relevant Laws and Regulations</w:t>
            </w:r>
            <w:r w:rsidR="00B07BE7">
              <w:rPr>
                <w:noProof/>
                <w:webHidden/>
              </w:rPr>
              <w:tab/>
            </w:r>
            <w:r w:rsidR="00B07BE7">
              <w:rPr>
                <w:noProof/>
                <w:webHidden/>
              </w:rPr>
              <w:fldChar w:fldCharType="begin"/>
            </w:r>
            <w:r w:rsidR="00B07BE7">
              <w:rPr>
                <w:noProof/>
                <w:webHidden/>
              </w:rPr>
              <w:instrText xml:space="preserve"> PAGEREF _Toc146519885 \h </w:instrText>
            </w:r>
            <w:r w:rsidR="00B07BE7">
              <w:rPr>
                <w:noProof/>
                <w:webHidden/>
              </w:rPr>
            </w:r>
            <w:r w:rsidR="00B07BE7">
              <w:rPr>
                <w:noProof/>
                <w:webHidden/>
              </w:rPr>
              <w:fldChar w:fldCharType="separate"/>
            </w:r>
            <w:r w:rsidR="00BA09B7">
              <w:rPr>
                <w:noProof/>
                <w:webHidden/>
              </w:rPr>
              <w:t>11</w:t>
            </w:r>
            <w:r w:rsidR="00B07BE7">
              <w:rPr>
                <w:noProof/>
                <w:webHidden/>
              </w:rPr>
              <w:fldChar w:fldCharType="end"/>
            </w:r>
          </w:hyperlink>
        </w:p>
        <w:p w14:paraId="317E2D17" w14:textId="77777777" w:rsidR="00B07BE7" w:rsidRDefault="00E33C97">
          <w:pPr>
            <w:pStyle w:val="TOC2"/>
            <w:tabs>
              <w:tab w:val="right" w:leader="dot" w:pos="9530"/>
            </w:tabs>
            <w:rPr>
              <w:noProof/>
            </w:rPr>
          </w:pPr>
          <w:hyperlink w:anchor="_Toc146519886" w:history="1">
            <w:r w:rsidR="00B07BE7" w:rsidRPr="00707C40">
              <w:rPr>
                <w:rStyle w:val="Hyperlink"/>
                <w:noProof/>
              </w:rPr>
              <w:t>3.3. The World Bank Environmental and Social Framework Requirement</w:t>
            </w:r>
            <w:r w:rsidR="00B07BE7">
              <w:rPr>
                <w:noProof/>
                <w:webHidden/>
              </w:rPr>
              <w:tab/>
            </w:r>
            <w:r w:rsidR="00B07BE7">
              <w:rPr>
                <w:noProof/>
                <w:webHidden/>
              </w:rPr>
              <w:fldChar w:fldCharType="begin"/>
            </w:r>
            <w:r w:rsidR="00B07BE7">
              <w:rPr>
                <w:noProof/>
                <w:webHidden/>
              </w:rPr>
              <w:instrText xml:space="preserve"> PAGEREF _Toc146519886 \h </w:instrText>
            </w:r>
            <w:r w:rsidR="00B07BE7">
              <w:rPr>
                <w:noProof/>
                <w:webHidden/>
              </w:rPr>
            </w:r>
            <w:r w:rsidR="00B07BE7">
              <w:rPr>
                <w:noProof/>
                <w:webHidden/>
              </w:rPr>
              <w:fldChar w:fldCharType="separate"/>
            </w:r>
            <w:r w:rsidR="00BA09B7">
              <w:rPr>
                <w:noProof/>
                <w:webHidden/>
              </w:rPr>
              <w:t>13</w:t>
            </w:r>
            <w:r w:rsidR="00B07BE7">
              <w:rPr>
                <w:noProof/>
                <w:webHidden/>
              </w:rPr>
              <w:fldChar w:fldCharType="end"/>
            </w:r>
          </w:hyperlink>
        </w:p>
        <w:p w14:paraId="5094984E" w14:textId="77777777" w:rsidR="00B07BE7" w:rsidRDefault="00E33C97">
          <w:pPr>
            <w:pStyle w:val="TOC1"/>
            <w:tabs>
              <w:tab w:val="right" w:leader="dot" w:pos="9530"/>
            </w:tabs>
            <w:rPr>
              <w:noProof/>
            </w:rPr>
          </w:pPr>
          <w:hyperlink w:anchor="_Toc146519887" w:history="1">
            <w:r w:rsidR="00B07BE7" w:rsidRPr="00707C40">
              <w:rPr>
                <w:rStyle w:val="Hyperlink"/>
                <w:noProof/>
              </w:rPr>
              <w:t>4. Security Risk Assessment</w:t>
            </w:r>
            <w:r w:rsidR="00B07BE7">
              <w:rPr>
                <w:noProof/>
                <w:webHidden/>
              </w:rPr>
              <w:tab/>
            </w:r>
            <w:r w:rsidR="00B07BE7">
              <w:rPr>
                <w:noProof/>
                <w:webHidden/>
              </w:rPr>
              <w:fldChar w:fldCharType="begin"/>
            </w:r>
            <w:r w:rsidR="00B07BE7">
              <w:rPr>
                <w:noProof/>
                <w:webHidden/>
              </w:rPr>
              <w:instrText xml:space="preserve"> PAGEREF _Toc146519887 \h </w:instrText>
            </w:r>
            <w:r w:rsidR="00B07BE7">
              <w:rPr>
                <w:noProof/>
                <w:webHidden/>
              </w:rPr>
            </w:r>
            <w:r w:rsidR="00B07BE7">
              <w:rPr>
                <w:noProof/>
                <w:webHidden/>
              </w:rPr>
              <w:fldChar w:fldCharType="separate"/>
            </w:r>
            <w:r w:rsidR="00BA09B7">
              <w:rPr>
                <w:noProof/>
                <w:webHidden/>
              </w:rPr>
              <w:t>15</w:t>
            </w:r>
            <w:r w:rsidR="00B07BE7">
              <w:rPr>
                <w:noProof/>
                <w:webHidden/>
              </w:rPr>
              <w:fldChar w:fldCharType="end"/>
            </w:r>
          </w:hyperlink>
        </w:p>
        <w:p w14:paraId="6FA3D714" w14:textId="77777777" w:rsidR="00B07BE7" w:rsidRDefault="00E33C97">
          <w:pPr>
            <w:pStyle w:val="TOC2"/>
            <w:tabs>
              <w:tab w:val="right" w:leader="dot" w:pos="9530"/>
            </w:tabs>
            <w:rPr>
              <w:noProof/>
            </w:rPr>
          </w:pPr>
          <w:hyperlink w:anchor="_Toc146519888" w:history="1">
            <w:r w:rsidR="00B07BE7" w:rsidRPr="00707C40">
              <w:rPr>
                <w:rStyle w:val="Hyperlink"/>
                <w:noProof/>
              </w:rPr>
              <w:t>4.1. Objective of the Security Risk Assessment</w:t>
            </w:r>
            <w:r w:rsidR="00B07BE7">
              <w:rPr>
                <w:noProof/>
                <w:webHidden/>
              </w:rPr>
              <w:tab/>
            </w:r>
            <w:r w:rsidR="00B07BE7">
              <w:rPr>
                <w:noProof/>
                <w:webHidden/>
              </w:rPr>
              <w:fldChar w:fldCharType="begin"/>
            </w:r>
            <w:r w:rsidR="00B07BE7">
              <w:rPr>
                <w:noProof/>
                <w:webHidden/>
              </w:rPr>
              <w:instrText xml:space="preserve"> PAGEREF _Toc146519888 \h </w:instrText>
            </w:r>
            <w:r w:rsidR="00B07BE7">
              <w:rPr>
                <w:noProof/>
                <w:webHidden/>
              </w:rPr>
            </w:r>
            <w:r w:rsidR="00B07BE7">
              <w:rPr>
                <w:noProof/>
                <w:webHidden/>
              </w:rPr>
              <w:fldChar w:fldCharType="separate"/>
            </w:r>
            <w:r w:rsidR="00BA09B7">
              <w:rPr>
                <w:noProof/>
                <w:webHidden/>
              </w:rPr>
              <w:t>16</w:t>
            </w:r>
            <w:r w:rsidR="00B07BE7">
              <w:rPr>
                <w:noProof/>
                <w:webHidden/>
              </w:rPr>
              <w:fldChar w:fldCharType="end"/>
            </w:r>
          </w:hyperlink>
        </w:p>
        <w:p w14:paraId="7B7F05EF" w14:textId="77777777" w:rsidR="00B07BE7" w:rsidRDefault="00E33C97">
          <w:pPr>
            <w:pStyle w:val="TOC2"/>
            <w:tabs>
              <w:tab w:val="right" w:leader="dot" w:pos="9530"/>
            </w:tabs>
            <w:rPr>
              <w:noProof/>
            </w:rPr>
          </w:pPr>
          <w:hyperlink w:anchor="_Toc146519889" w:history="1">
            <w:r w:rsidR="00B07BE7" w:rsidRPr="00707C40">
              <w:rPr>
                <w:rStyle w:val="Hyperlink"/>
                <w:noProof/>
              </w:rPr>
              <w:t>4.2. Scope of the Security Risk Assessment</w:t>
            </w:r>
            <w:r w:rsidR="00B07BE7">
              <w:rPr>
                <w:noProof/>
                <w:webHidden/>
              </w:rPr>
              <w:tab/>
            </w:r>
            <w:r w:rsidR="00B07BE7">
              <w:rPr>
                <w:noProof/>
                <w:webHidden/>
              </w:rPr>
              <w:fldChar w:fldCharType="begin"/>
            </w:r>
            <w:r w:rsidR="00B07BE7">
              <w:rPr>
                <w:noProof/>
                <w:webHidden/>
              </w:rPr>
              <w:instrText xml:space="preserve"> PAGEREF _Toc146519889 \h </w:instrText>
            </w:r>
            <w:r w:rsidR="00B07BE7">
              <w:rPr>
                <w:noProof/>
                <w:webHidden/>
              </w:rPr>
            </w:r>
            <w:r w:rsidR="00B07BE7">
              <w:rPr>
                <w:noProof/>
                <w:webHidden/>
              </w:rPr>
              <w:fldChar w:fldCharType="separate"/>
            </w:r>
            <w:r w:rsidR="00BA09B7">
              <w:rPr>
                <w:noProof/>
                <w:webHidden/>
              </w:rPr>
              <w:t>16</w:t>
            </w:r>
            <w:r w:rsidR="00B07BE7">
              <w:rPr>
                <w:noProof/>
                <w:webHidden/>
              </w:rPr>
              <w:fldChar w:fldCharType="end"/>
            </w:r>
          </w:hyperlink>
        </w:p>
        <w:p w14:paraId="5313A2C6" w14:textId="77777777" w:rsidR="00B07BE7" w:rsidRDefault="00E33C97">
          <w:pPr>
            <w:pStyle w:val="TOC2"/>
            <w:tabs>
              <w:tab w:val="right" w:leader="dot" w:pos="9530"/>
            </w:tabs>
            <w:rPr>
              <w:noProof/>
            </w:rPr>
          </w:pPr>
          <w:hyperlink w:anchor="_Toc146519890" w:history="1">
            <w:r w:rsidR="00B07BE7" w:rsidRPr="00707C40">
              <w:rPr>
                <w:rStyle w:val="Hyperlink"/>
                <w:noProof/>
              </w:rPr>
              <w:t>4.3. Security Context and Threat Assessment</w:t>
            </w:r>
            <w:r w:rsidR="00B07BE7">
              <w:rPr>
                <w:noProof/>
                <w:webHidden/>
              </w:rPr>
              <w:tab/>
            </w:r>
            <w:r w:rsidR="00B07BE7">
              <w:rPr>
                <w:noProof/>
                <w:webHidden/>
              </w:rPr>
              <w:fldChar w:fldCharType="begin"/>
            </w:r>
            <w:r w:rsidR="00B07BE7">
              <w:rPr>
                <w:noProof/>
                <w:webHidden/>
              </w:rPr>
              <w:instrText xml:space="preserve"> PAGEREF _Toc146519890 \h </w:instrText>
            </w:r>
            <w:r w:rsidR="00B07BE7">
              <w:rPr>
                <w:noProof/>
                <w:webHidden/>
              </w:rPr>
            </w:r>
            <w:r w:rsidR="00B07BE7">
              <w:rPr>
                <w:noProof/>
                <w:webHidden/>
              </w:rPr>
              <w:fldChar w:fldCharType="separate"/>
            </w:r>
            <w:r w:rsidR="00BA09B7">
              <w:rPr>
                <w:noProof/>
                <w:webHidden/>
              </w:rPr>
              <w:t>16</w:t>
            </w:r>
            <w:r w:rsidR="00B07BE7">
              <w:rPr>
                <w:noProof/>
                <w:webHidden/>
              </w:rPr>
              <w:fldChar w:fldCharType="end"/>
            </w:r>
          </w:hyperlink>
        </w:p>
        <w:p w14:paraId="335876FF" w14:textId="77777777" w:rsidR="00B07BE7" w:rsidRDefault="00E33C97">
          <w:pPr>
            <w:pStyle w:val="TOC3"/>
            <w:tabs>
              <w:tab w:val="right" w:leader="dot" w:pos="9530"/>
            </w:tabs>
            <w:rPr>
              <w:noProof/>
            </w:rPr>
          </w:pPr>
          <w:hyperlink w:anchor="_Toc146519891" w:history="1">
            <w:r w:rsidR="00B07BE7" w:rsidRPr="00707C40">
              <w:rPr>
                <w:rStyle w:val="Hyperlink"/>
                <w:noProof/>
              </w:rPr>
              <w:t>4.3.1. Security Context in Ethiopia and IGAD Member States</w:t>
            </w:r>
            <w:r w:rsidR="00B07BE7">
              <w:rPr>
                <w:noProof/>
                <w:webHidden/>
              </w:rPr>
              <w:tab/>
            </w:r>
            <w:r w:rsidR="00B07BE7">
              <w:rPr>
                <w:noProof/>
                <w:webHidden/>
              </w:rPr>
              <w:fldChar w:fldCharType="begin"/>
            </w:r>
            <w:r w:rsidR="00B07BE7">
              <w:rPr>
                <w:noProof/>
                <w:webHidden/>
              </w:rPr>
              <w:instrText xml:space="preserve"> PAGEREF _Toc146519891 \h </w:instrText>
            </w:r>
            <w:r w:rsidR="00B07BE7">
              <w:rPr>
                <w:noProof/>
                <w:webHidden/>
              </w:rPr>
            </w:r>
            <w:r w:rsidR="00B07BE7">
              <w:rPr>
                <w:noProof/>
                <w:webHidden/>
              </w:rPr>
              <w:fldChar w:fldCharType="separate"/>
            </w:r>
            <w:r w:rsidR="00BA09B7">
              <w:rPr>
                <w:noProof/>
                <w:webHidden/>
              </w:rPr>
              <w:t>16</w:t>
            </w:r>
            <w:r w:rsidR="00B07BE7">
              <w:rPr>
                <w:noProof/>
                <w:webHidden/>
              </w:rPr>
              <w:fldChar w:fldCharType="end"/>
            </w:r>
          </w:hyperlink>
        </w:p>
        <w:p w14:paraId="63D9F225" w14:textId="77777777" w:rsidR="00B07BE7" w:rsidRDefault="00E33C97">
          <w:pPr>
            <w:pStyle w:val="TOC2"/>
            <w:tabs>
              <w:tab w:val="right" w:leader="dot" w:pos="9530"/>
            </w:tabs>
            <w:rPr>
              <w:noProof/>
            </w:rPr>
          </w:pPr>
          <w:hyperlink w:anchor="_Toc146519892" w:history="1">
            <w:r w:rsidR="00B07BE7" w:rsidRPr="00707C40">
              <w:rPr>
                <w:rStyle w:val="Hyperlink"/>
                <w:noProof/>
              </w:rPr>
              <w:t>4.4. Security Risk Assessment Identification</w:t>
            </w:r>
            <w:r w:rsidR="00B07BE7">
              <w:rPr>
                <w:noProof/>
                <w:webHidden/>
              </w:rPr>
              <w:tab/>
            </w:r>
            <w:r w:rsidR="00B07BE7">
              <w:rPr>
                <w:noProof/>
                <w:webHidden/>
              </w:rPr>
              <w:fldChar w:fldCharType="begin"/>
            </w:r>
            <w:r w:rsidR="00B07BE7">
              <w:rPr>
                <w:noProof/>
                <w:webHidden/>
              </w:rPr>
              <w:instrText xml:space="preserve"> PAGEREF _Toc146519892 \h </w:instrText>
            </w:r>
            <w:r w:rsidR="00B07BE7">
              <w:rPr>
                <w:noProof/>
                <w:webHidden/>
              </w:rPr>
            </w:r>
            <w:r w:rsidR="00B07BE7">
              <w:rPr>
                <w:noProof/>
                <w:webHidden/>
              </w:rPr>
              <w:fldChar w:fldCharType="separate"/>
            </w:r>
            <w:r w:rsidR="00BA09B7">
              <w:rPr>
                <w:noProof/>
                <w:webHidden/>
              </w:rPr>
              <w:t>20</w:t>
            </w:r>
            <w:r w:rsidR="00B07BE7">
              <w:rPr>
                <w:noProof/>
                <w:webHidden/>
              </w:rPr>
              <w:fldChar w:fldCharType="end"/>
            </w:r>
          </w:hyperlink>
        </w:p>
        <w:p w14:paraId="3B2B69A8" w14:textId="77777777" w:rsidR="00B07BE7" w:rsidRDefault="00E33C97">
          <w:pPr>
            <w:pStyle w:val="TOC2"/>
            <w:tabs>
              <w:tab w:val="right" w:leader="dot" w:pos="9530"/>
            </w:tabs>
            <w:rPr>
              <w:noProof/>
            </w:rPr>
          </w:pPr>
          <w:hyperlink w:anchor="_Toc146519893" w:history="1">
            <w:r w:rsidR="00B07BE7" w:rsidRPr="00707C40">
              <w:rPr>
                <w:rStyle w:val="Hyperlink"/>
                <w:noProof/>
              </w:rPr>
              <w:t>4.5. Project Areas Potential Security Risks and Mitigation Measures</w:t>
            </w:r>
            <w:r w:rsidR="00B07BE7">
              <w:rPr>
                <w:noProof/>
                <w:webHidden/>
              </w:rPr>
              <w:tab/>
            </w:r>
            <w:r w:rsidR="00B07BE7">
              <w:rPr>
                <w:noProof/>
                <w:webHidden/>
              </w:rPr>
              <w:fldChar w:fldCharType="begin"/>
            </w:r>
            <w:r w:rsidR="00B07BE7">
              <w:rPr>
                <w:noProof/>
                <w:webHidden/>
              </w:rPr>
              <w:instrText xml:space="preserve"> PAGEREF _Toc146519893 \h </w:instrText>
            </w:r>
            <w:r w:rsidR="00B07BE7">
              <w:rPr>
                <w:noProof/>
                <w:webHidden/>
              </w:rPr>
            </w:r>
            <w:r w:rsidR="00B07BE7">
              <w:rPr>
                <w:noProof/>
                <w:webHidden/>
              </w:rPr>
              <w:fldChar w:fldCharType="separate"/>
            </w:r>
            <w:r w:rsidR="00BA09B7">
              <w:rPr>
                <w:noProof/>
                <w:webHidden/>
              </w:rPr>
              <w:t>20</w:t>
            </w:r>
            <w:r w:rsidR="00B07BE7">
              <w:rPr>
                <w:noProof/>
                <w:webHidden/>
              </w:rPr>
              <w:fldChar w:fldCharType="end"/>
            </w:r>
          </w:hyperlink>
        </w:p>
        <w:p w14:paraId="0B81214F" w14:textId="77777777" w:rsidR="00B07BE7" w:rsidRDefault="00E33C97">
          <w:pPr>
            <w:pStyle w:val="TOC3"/>
            <w:tabs>
              <w:tab w:val="right" w:leader="dot" w:pos="9530"/>
            </w:tabs>
            <w:rPr>
              <w:noProof/>
            </w:rPr>
          </w:pPr>
          <w:hyperlink w:anchor="_Toc146519894" w:history="1">
            <w:r w:rsidR="00B07BE7" w:rsidRPr="00707C40">
              <w:rPr>
                <w:rStyle w:val="Hyperlink"/>
                <w:noProof/>
              </w:rPr>
              <w:t>4.5.1. Potential Security Risks Identification</w:t>
            </w:r>
            <w:r w:rsidR="00B07BE7">
              <w:rPr>
                <w:noProof/>
                <w:webHidden/>
              </w:rPr>
              <w:tab/>
            </w:r>
            <w:r w:rsidR="00B07BE7">
              <w:rPr>
                <w:noProof/>
                <w:webHidden/>
              </w:rPr>
              <w:fldChar w:fldCharType="begin"/>
            </w:r>
            <w:r w:rsidR="00B07BE7">
              <w:rPr>
                <w:noProof/>
                <w:webHidden/>
              </w:rPr>
              <w:instrText xml:space="preserve"> PAGEREF _Toc146519894 \h </w:instrText>
            </w:r>
            <w:r w:rsidR="00B07BE7">
              <w:rPr>
                <w:noProof/>
                <w:webHidden/>
              </w:rPr>
            </w:r>
            <w:r w:rsidR="00B07BE7">
              <w:rPr>
                <w:noProof/>
                <w:webHidden/>
              </w:rPr>
              <w:fldChar w:fldCharType="separate"/>
            </w:r>
            <w:r w:rsidR="00BA09B7">
              <w:rPr>
                <w:noProof/>
                <w:webHidden/>
              </w:rPr>
              <w:t>20</w:t>
            </w:r>
            <w:r w:rsidR="00B07BE7">
              <w:rPr>
                <w:noProof/>
                <w:webHidden/>
              </w:rPr>
              <w:fldChar w:fldCharType="end"/>
            </w:r>
          </w:hyperlink>
        </w:p>
        <w:p w14:paraId="73E78DEA" w14:textId="2A00C131" w:rsidR="00B07BE7" w:rsidRDefault="00E33C97">
          <w:pPr>
            <w:pStyle w:val="TOC2"/>
            <w:tabs>
              <w:tab w:val="right" w:leader="dot" w:pos="9530"/>
            </w:tabs>
            <w:rPr>
              <w:noProof/>
            </w:rPr>
          </w:pPr>
          <w:hyperlink w:anchor="_Toc146519895" w:history="1">
            <w:r w:rsidR="00B07BE7" w:rsidRPr="00707C40">
              <w:rPr>
                <w:rStyle w:val="Hyperlink"/>
                <w:noProof/>
              </w:rPr>
              <w:t>4.6. Security Risk Analysis and Evaluation</w:t>
            </w:r>
            <w:r w:rsidR="00B07BE7">
              <w:rPr>
                <w:noProof/>
                <w:webHidden/>
              </w:rPr>
              <w:tab/>
            </w:r>
            <w:r w:rsidR="00B07BE7">
              <w:rPr>
                <w:noProof/>
                <w:webHidden/>
              </w:rPr>
              <w:fldChar w:fldCharType="begin"/>
            </w:r>
            <w:r w:rsidR="00B07BE7">
              <w:rPr>
                <w:noProof/>
                <w:webHidden/>
              </w:rPr>
              <w:instrText xml:space="preserve"> PAGEREF _Toc146519895 \h </w:instrText>
            </w:r>
            <w:r w:rsidR="00B07BE7">
              <w:rPr>
                <w:noProof/>
                <w:webHidden/>
              </w:rPr>
            </w:r>
            <w:r w:rsidR="00B07BE7">
              <w:rPr>
                <w:noProof/>
                <w:webHidden/>
              </w:rPr>
              <w:fldChar w:fldCharType="separate"/>
            </w:r>
            <w:r w:rsidR="00BA09B7">
              <w:rPr>
                <w:noProof/>
                <w:webHidden/>
              </w:rPr>
              <w:t>25</w:t>
            </w:r>
            <w:r w:rsidR="00B07BE7">
              <w:rPr>
                <w:noProof/>
                <w:webHidden/>
              </w:rPr>
              <w:fldChar w:fldCharType="end"/>
            </w:r>
          </w:hyperlink>
        </w:p>
        <w:p w14:paraId="153C4F62" w14:textId="7A004605" w:rsidR="00B07BE7" w:rsidRDefault="00E33C97">
          <w:pPr>
            <w:pStyle w:val="TOC2"/>
            <w:tabs>
              <w:tab w:val="right" w:leader="dot" w:pos="9530"/>
            </w:tabs>
            <w:rPr>
              <w:noProof/>
            </w:rPr>
          </w:pPr>
          <w:hyperlink w:anchor="_Toc146519896" w:history="1">
            <w:r w:rsidR="00B07BE7" w:rsidRPr="00707C40">
              <w:rPr>
                <w:rStyle w:val="Hyperlink"/>
                <w:noProof/>
              </w:rPr>
              <w:t>4.7. Security Risk Rating and Prioritization</w:t>
            </w:r>
            <w:r w:rsidR="00B07BE7">
              <w:rPr>
                <w:noProof/>
                <w:webHidden/>
              </w:rPr>
              <w:tab/>
            </w:r>
            <w:r w:rsidR="00B07BE7">
              <w:rPr>
                <w:noProof/>
                <w:webHidden/>
              </w:rPr>
              <w:fldChar w:fldCharType="begin"/>
            </w:r>
            <w:r w:rsidR="00B07BE7">
              <w:rPr>
                <w:noProof/>
                <w:webHidden/>
              </w:rPr>
              <w:instrText xml:space="preserve"> PAGEREF _Toc146519896 \h </w:instrText>
            </w:r>
            <w:r w:rsidR="00B07BE7">
              <w:rPr>
                <w:noProof/>
                <w:webHidden/>
              </w:rPr>
            </w:r>
            <w:r w:rsidR="00B07BE7">
              <w:rPr>
                <w:noProof/>
                <w:webHidden/>
              </w:rPr>
              <w:fldChar w:fldCharType="separate"/>
            </w:r>
            <w:r w:rsidR="00BA09B7">
              <w:rPr>
                <w:noProof/>
                <w:webHidden/>
              </w:rPr>
              <w:t>27</w:t>
            </w:r>
            <w:r w:rsidR="00B07BE7">
              <w:rPr>
                <w:noProof/>
                <w:webHidden/>
              </w:rPr>
              <w:fldChar w:fldCharType="end"/>
            </w:r>
          </w:hyperlink>
        </w:p>
        <w:p w14:paraId="45BE225E" w14:textId="778B2A1F" w:rsidR="00B07BE7" w:rsidRDefault="00E33C97">
          <w:pPr>
            <w:pStyle w:val="TOC2"/>
            <w:tabs>
              <w:tab w:val="right" w:leader="dot" w:pos="9530"/>
            </w:tabs>
            <w:rPr>
              <w:noProof/>
            </w:rPr>
          </w:pPr>
          <w:hyperlink w:anchor="_Toc146519897" w:history="1">
            <w:r w:rsidR="00B07BE7" w:rsidRPr="00707C40">
              <w:rPr>
                <w:rStyle w:val="Hyperlink"/>
                <w:noProof/>
              </w:rPr>
              <w:t>4.8. Security Analysis and Evaluation Results</w:t>
            </w:r>
            <w:r w:rsidR="00B07BE7">
              <w:rPr>
                <w:noProof/>
                <w:webHidden/>
              </w:rPr>
              <w:tab/>
            </w:r>
            <w:r w:rsidR="00B07BE7">
              <w:rPr>
                <w:noProof/>
                <w:webHidden/>
              </w:rPr>
              <w:fldChar w:fldCharType="begin"/>
            </w:r>
            <w:r w:rsidR="00B07BE7">
              <w:rPr>
                <w:noProof/>
                <w:webHidden/>
              </w:rPr>
              <w:instrText xml:space="preserve"> PAGEREF _Toc146519897 \h </w:instrText>
            </w:r>
            <w:r w:rsidR="00B07BE7">
              <w:rPr>
                <w:noProof/>
                <w:webHidden/>
              </w:rPr>
            </w:r>
            <w:r w:rsidR="00B07BE7">
              <w:rPr>
                <w:noProof/>
                <w:webHidden/>
              </w:rPr>
              <w:fldChar w:fldCharType="separate"/>
            </w:r>
            <w:r w:rsidR="00BA09B7">
              <w:rPr>
                <w:noProof/>
                <w:webHidden/>
              </w:rPr>
              <w:t>27</w:t>
            </w:r>
            <w:r w:rsidR="00B07BE7">
              <w:rPr>
                <w:noProof/>
                <w:webHidden/>
              </w:rPr>
              <w:fldChar w:fldCharType="end"/>
            </w:r>
          </w:hyperlink>
        </w:p>
        <w:p w14:paraId="2A3939BB" w14:textId="30DBCE4A" w:rsidR="00B07BE7" w:rsidRDefault="00E33C97">
          <w:pPr>
            <w:pStyle w:val="TOC3"/>
            <w:tabs>
              <w:tab w:val="right" w:leader="dot" w:pos="9530"/>
            </w:tabs>
            <w:rPr>
              <w:noProof/>
            </w:rPr>
          </w:pPr>
          <w:hyperlink w:anchor="_Toc146519898" w:history="1">
            <w:r w:rsidR="00B07BE7" w:rsidRPr="00707C40">
              <w:rPr>
                <w:rStyle w:val="Hyperlink"/>
                <w:noProof/>
              </w:rPr>
              <w:t>4.8.1. Key Security Threats</w:t>
            </w:r>
            <w:r w:rsidR="00B07BE7">
              <w:rPr>
                <w:noProof/>
                <w:webHidden/>
              </w:rPr>
              <w:tab/>
            </w:r>
            <w:r w:rsidR="00B07BE7">
              <w:rPr>
                <w:noProof/>
                <w:webHidden/>
              </w:rPr>
              <w:fldChar w:fldCharType="begin"/>
            </w:r>
            <w:r w:rsidR="00B07BE7">
              <w:rPr>
                <w:noProof/>
                <w:webHidden/>
              </w:rPr>
              <w:instrText xml:space="preserve"> PAGEREF _Toc146519898 \h </w:instrText>
            </w:r>
            <w:r w:rsidR="00B07BE7">
              <w:rPr>
                <w:noProof/>
                <w:webHidden/>
              </w:rPr>
            </w:r>
            <w:r w:rsidR="00B07BE7">
              <w:rPr>
                <w:noProof/>
                <w:webHidden/>
              </w:rPr>
              <w:fldChar w:fldCharType="separate"/>
            </w:r>
            <w:r w:rsidR="00BA09B7">
              <w:rPr>
                <w:noProof/>
                <w:webHidden/>
              </w:rPr>
              <w:t>29</w:t>
            </w:r>
            <w:r w:rsidR="00B07BE7">
              <w:rPr>
                <w:noProof/>
                <w:webHidden/>
              </w:rPr>
              <w:fldChar w:fldCharType="end"/>
            </w:r>
          </w:hyperlink>
        </w:p>
        <w:p w14:paraId="70687CA5" w14:textId="7B85BD6D" w:rsidR="00B07BE7" w:rsidRDefault="00E33C97">
          <w:pPr>
            <w:pStyle w:val="TOC3"/>
            <w:tabs>
              <w:tab w:val="right" w:leader="dot" w:pos="9530"/>
            </w:tabs>
            <w:rPr>
              <w:noProof/>
            </w:rPr>
          </w:pPr>
          <w:hyperlink w:anchor="_Toc146519899" w:history="1">
            <w:r w:rsidR="00B07BE7" w:rsidRPr="00707C40">
              <w:rPr>
                <w:rStyle w:val="Hyperlink"/>
                <w:noProof/>
              </w:rPr>
              <w:t>4.8.2. Key Security Threats-Specific to Sample Project Areas</w:t>
            </w:r>
            <w:r w:rsidR="00B07BE7">
              <w:rPr>
                <w:noProof/>
                <w:webHidden/>
              </w:rPr>
              <w:tab/>
            </w:r>
            <w:r w:rsidR="00B07BE7">
              <w:rPr>
                <w:noProof/>
                <w:webHidden/>
              </w:rPr>
              <w:fldChar w:fldCharType="begin"/>
            </w:r>
            <w:r w:rsidR="00B07BE7">
              <w:rPr>
                <w:noProof/>
                <w:webHidden/>
              </w:rPr>
              <w:instrText xml:space="preserve"> PAGEREF _Toc146519899 \h </w:instrText>
            </w:r>
            <w:r w:rsidR="00B07BE7">
              <w:rPr>
                <w:noProof/>
                <w:webHidden/>
              </w:rPr>
            </w:r>
            <w:r w:rsidR="00B07BE7">
              <w:rPr>
                <w:noProof/>
                <w:webHidden/>
              </w:rPr>
              <w:fldChar w:fldCharType="separate"/>
            </w:r>
            <w:r w:rsidR="00BA09B7">
              <w:rPr>
                <w:noProof/>
                <w:webHidden/>
              </w:rPr>
              <w:t>32</w:t>
            </w:r>
            <w:r w:rsidR="00B07BE7">
              <w:rPr>
                <w:noProof/>
                <w:webHidden/>
              </w:rPr>
              <w:fldChar w:fldCharType="end"/>
            </w:r>
          </w:hyperlink>
        </w:p>
        <w:p w14:paraId="7382AB3E" w14:textId="54C108EA" w:rsidR="00B07BE7" w:rsidRDefault="00E33C97">
          <w:pPr>
            <w:pStyle w:val="TOC3"/>
            <w:tabs>
              <w:tab w:val="right" w:leader="dot" w:pos="9530"/>
            </w:tabs>
            <w:rPr>
              <w:noProof/>
            </w:rPr>
          </w:pPr>
          <w:hyperlink w:anchor="_Toc146519900" w:history="1">
            <w:r w:rsidR="00B07BE7" w:rsidRPr="00707C40">
              <w:rPr>
                <w:rStyle w:val="Hyperlink"/>
                <w:noProof/>
              </w:rPr>
              <w:t>4.8.3. Key Security Threats-Risk matrix Summary</w:t>
            </w:r>
            <w:r w:rsidR="00B07BE7">
              <w:rPr>
                <w:noProof/>
                <w:webHidden/>
              </w:rPr>
              <w:tab/>
            </w:r>
            <w:r w:rsidR="00B07BE7">
              <w:rPr>
                <w:noProof/>
                <w:webHidden/>
              </w:rPr>
              <w:fldChar w:fldCharType="begin"/>
            </w:r>
            <w:r w:rsidR="00B07BE7">
              <w:rPr>
                <w:noProof/>
                <w:webHidden/>
              </w:rPr>
              <w:instrText xml:space="preserve"> PAGEREF _Toc146519900 \h </w:instrText>
            </w:r>
            <w:r w:rsidR="00B07BE7">
              <w:rPr>
                <w:noProof/>
                <w:webHidden/>
              </w:rPr>
            </w:r>
            <w:r w:rsidR="00B07BE7">
              <w:rPr>
                <w:noProof/>
                <w:webHidden/>
              </w:rPr>
              <w:fldChar w:fldCharType="separate"/>
            </w:r>
            <w:r w:rsidR="00BA09B7">
              <w:rPr>
                <w:noProof/>
                <w:webHidden/>
              </w:rPr>
              <w:t>38</w:t>
            </w:r>
            <w:r w:rsidR="00B07BE7">
              <w:rPr>
                <w:noProof/>
                <w:webHidden/>
              </w:rPr>
              <w:fldChar w:fldCharType="end"/>
            </w:r>
          </w:hyperlink>
        </w:p>
        <w:p w14:paraId="76F0598A" w14:textId="0C7FDED7" w:rsidR="00B07BE7" w:rsidRDefault="00E33C97">
          <w:pPr>
            <w:pStyle w:val="TOC2"/>
            <w:tabs>
              <w:tab w:val="right" w:leader="dot" w:pos="9530"/>
            </w:tabs>
            <w:rPr>
              <w:noProof/>
            </w:rPr>
          </w:pPr>
          <w:hyperlink w:anchor="_Toc146519901" w:history="1">
            <w:r w:rsidR="00B07BE7" w:rsidRPr="00707C40">
              <w:rPr>
                <w:rStyle w:val="Hyperlink"/>
                <w:noProof/>
              </w:rPr>
              <w:t>4.8. Mitigation Measures</w:t>
            </w:r>
            <w:r w:rsidR="00B07BE7">
              <w:rPr>
                <w:noProof/>
                <w:webHidden/>
              </w:rPr>
              <w:tab/>
            </w:r>
            <w:r w:rsidR="00B07BE7">
              <w:rPr>
                <w:noProof/>
                <w:webHidden/>
              </w:rPr>
              <w:fldChar w:fldCharType="begin"/>
            </w:r>
            <w:r w:rsidR="00B07BE7">
              <w:rPr>
                <w:noProof/>
                <w:webHidden/>
              </w:rPr>
              <w:instrText xml:space="preserve"> PAGEREF _Toc146519901 \h </w:instrText>
            </w:r>
            <w:r w:rsidR="00B07BE7">
              <w:rPr>
                <w:noProof/>
                <w:webHidden/>
              </w:rPr>
            </w:r>
            <w:r w:rsidR="00B07BE7">
              <w:rPr>
                <w:noProof/>
                <w:webHidden/>
              </w:rPr>
              <w:fldChar w:fldCharType="separate"/>
            </w:r>
            <w:r w:rsidR="00BA09B7">
              <w:rPr>
                <w:noProof/>
                <w:webHidden/>
              </w:rPr>
              <w:t>41</w:t>
            </w:r>
            <w:r w:rsidR="00B07BE7">
              <w:rPr>
                <w:noProof/>
                <w:webHidden/>
              </w:rPr>
              <w:fldChar w:fldCharType="end"/>
            </w:r>
          </w:hyperlink>
        </w:p>
        <w:p w14:paraId="7DA7F23F" w14:textId="20948BD0" w:rsidR="00B07BE7" w:rsidRDefault="00E33C97">
          <w:pPr>
            <w:pStyle w:val="TOC1"/>
            <w:tabs>
              <w:tab w:val="right" w:leader="dot" w:pos="9530"/>
            </w:tabs>
            <w:rPr>
              <w:noProof/>
            </w:rPr>
          </w:pPr>
          <w:hyperlink w:anchor="_Toc146519902" w:history="1">
            <w:r w:rsidR="00B07BE7" w:rsidRPr="00707C40">
              <w:rPr>
                <w:rStyle w:val="Hyperlink"/>
                <w:noProof/>
              </w:rPr>
              <w:t>5. Security Management Plan</w:t>
            </w:r>
            <w:r w:rsidR="00B07BE7">
              <w:rPr>
                <w:noProof/>
                <w:webHidden/>
              </w:rPr>
              <w:tab/>
            </w:r>
            <w:r w:rsidR="00B07BE7">
              <w:rPr>
                <w:noProof/>
                <w:webHidden/>
              </w:rPr>
              <w:fldChar w:fldCharType="begin"/>
            </w:r>
            <w:r w:rsidR="00B07BE7">
              <w:rPr>
                <w:noProof/>
                <w:webHidden/>
              </w:rPr>
              <w:instrText xml:space="preserve"> PAGEREF _Toc146519902 \h </w:instrText>
            </w:r>
            <w:r w:rsidR="00B07BE7">
              <w:rPr>
                <w:noProof/>
                <w:webHidden/>
              </w:rPr>
            </w:r>
            <w:r w:rsidR="00B07BE7">
              <w:rPr>
                <w:noProof/>
                <w:webHidden/>
              </w:rPr>
              <w:fldChar w:fldCharType="separate"/>
            </w:r>
            <w:r w:rsidR="00BA09B7">
              <w:rPr>
                <w:noProof/>
                <w:webHidden/>
              </w:rPr>
              <w:t>53</w:t>
            </w:r>
            <w:r w:rsidR="00B07BE7">
              <w:rPr>
                <w:noProof/>
                <w:webHidden/>
              </w:rPr>
              <w:fldChar w:fldCharType="end"/>
            </w:r>
          </w:hyperlink>
        </w:p>
        <w:p w14:paraId="2F05697A" w14:textId="7DC47CC1" w:rsidR="00B07BE7" w:rsidRDefault="00E33C97">
          <w:pPr>
            <w:pStyle w:val="TOC2"/>
            <w:tabs>
              <w:tab w:val="right" w:leader="dot" w:pos="9530"/>
            </w:tabs>
            <w:rPr>
              <w:noProof/>
            </w:rPr>
          </w:pPr>
          <w:hyperlink w:anchor="_Toc146519903" w:history="1">
            <w:r w:rsidR="00B07BE7" w:rsidRPr="00707C40">
              <w:rPr>
                <w:rStyle w:val="Hyperlink"/>
                <w:noProof/>
              </w:rPr>
              <w:t>5.1. Purpose of the Security Management Plan</w:t>
            </w:r>
            <w:r w:rsidR="00B07BE7">
              <w:rPr>
                <w:noProof/>
                <w:webHidden/>
              </w:rPr>
              <w:tab/>
            </w:r>
            <w:r w:rsidR="00B07BE7">
              <w:rPr>
                <w:noProof/>
                <w:webHidden/>
              </w:rPr>
              <w:fldChar w:fldCharType="begin"/>
            </w:r>
            <w:r w:rsidR="00B07BE7">
              <w:rPr>
                <w:noProof/>
                <w:webHidden/>
              </w:rPr>
              <w:instrText xml:space="preserve"> PAGEREF _Toc146519903 \h </w:instrText>
            </w:r>
            <w:r w:rsidR="00B07BE7">
              <w:rPr>
                <w:noProof/>
                <w:webHidden/>
              </w:rPr>
            </w:r>
            <w:r w:rsidR="00B07BE7">
              <w:rPr>
                <w:noProof/>
                <w:webHidden/>
              </w:rPr>
              <w:fldChar w:fldCharType="separate"/>
            </w:r>
            <w:r w:rsidR="00BA09B7">
              <w:rPr>
                <w:noProof/>
                <w:webHidden/>
              </w:rPr>
              <w:t>53</w:t>
            </w:r>
            <w:r w:rsidR="00B07BE7">
              <w:rPr>
                <w:noProof/>
                <w:webHidden/>
              </w:rPr>
              <w:fldChar w:fldCharType="end"/>
            </w:r>
          </w:hyperlink>
        </w:p>
        <w:p w14:paraId="7DAC3A45" w14:textId="75F30247" w:rsidR="00B07BE7" w:rsidRDefault="00E33C97">
          <w:pPr>
            <w:pStyle w:val="TOC2"/>
            <w:tabs>
              <w:tab w:val="right" w:leader="dot" w:pos="9530"/>
            </w:tabs>
            <w:rPr>
              <w:noProof/>
            </w:rPr>
          </w:pPr>
          <w:hyperlink w:anchor="_Toc146519904" w:history="1">
            <w:r w:rsidR="00B07BE7" w:rsidRPr="00707C40">
              <w:rPr>
                <w:rStyle w:val="Hyperlink"/>
                <w:noProof/>
              </w:rPr>
              <w:t>5.2. Objectives of the SMP</w:t>
            </w:r>
            <w:r w:rsidR="00B07BE7">
              <w:rPr>
                <w:noProof/>
                <w:webHidden/>
              </w:rPr>
              <w:tab/>
            </w:r>
            <w:r w:rsidR="00B07BE7">
              <w:rPr>
                <w:noProof/>
                <w:webHidden/>
              </w:rPr>
              <w:fldChar w:fldCharType="begin"/>
            </w:r>
            <w:r w:rsidR="00B07BE7">
              <w:rPr>
                <w:noProof/>
                <w:webHidden/>
              </w:rPr>
              <w:instrText xml:space="preserve"> PAGEREF _Toc146519904 \h </w:instrText>
            </w:r>
            <w:r w:rsidR="00B07BE7">
              <w:rPr>
                <w:noProof/>
                <w:webHidden/>
              </w:rPr>
            </w:r>
            <w:r w:rsidR="00B07BE7">
              <w:rPr>
                <w:noProof/>
                <w:webHidden/>
              </w:rPr>
              <w:fldChar w:fldCharType="separate"/>
            </w:r>
            <w:r w:rsidR="00BA09B7">
              <w:rPr>
                <w:noProof/>
                <w:webHidden/>
              </w:rPr>
              <w:t>53</w:t>
            </w:r>
            <w:r w:rsidR="00B07BE7">
              <w:rPr>
                <w:noProof/>
                <w:webHidden/>
              </w:rPr>
              <w:fldChar w:fldCharType="end"/>
            </w:r>
          </w:hyperlink>
        </w:p>
        <w:p w14:paraId="534457CF" w14:textId="06AB5BE7" w:rsidR="00B07BE7" w:rsidRDefault="00E33C97">
          <w:pPr>
            <w:pStyle w:val="TOC2"/>
            <w:tabs>
              <w:tab w:val="right" w:leader="dot" w:pos="9530"/>
            </w:tabs>
            <w:rPr>
              <w:noProof/>
            </w:rPr>
          </w:pPr>
          <w:hyperlink w:anchor="_Toc146519905" w:history="1">
            <w:r w:rsidR="00B07BE7" w:rsidRPr="00707C40">
              <w:rPr>
                <w:rStyle w:val="Hyperlink"/>
                <w:noProof/>
              </w:rPr>
              <w:t>5.3. Scope of the SMP</w:t>
            </w:r>
            <w:r w:rsidR="00B07BE7">
              <w:rPr>
                <w:noProof/>
                <w:webHidden/>
              </w:rPr>
              <w:tab/>
            </w:r>
            <w:r w:rsidR="00B07BE7">
              <w:rPr>
                <w:noProof/>
                <w:webHidden/>
              </w:rPr>
              <w:fldChar w:fldCharType="begin"/>
            </w:r>
            <w:r w:rsidR="00B07BE7">
              <w:rPr>
                <w:noProof/>
                <w:webHidden/>
              </w:rPr>
              <w:instrText xml:space="preserve"> PAGEREF _Toc146519905 \h </w:instrText>
            </w:r>
            <w:r w:rsidR="00B07BE7">
              <w:rPr>
                <w:noProof/>
                <w:webHidden/>
              </w:rPr>
            </w:r>
            <w:r w:rsidR="00B07BE7">
              <w:rPr>
                <w:noProof/>
                <w:webHidden/>
              </w:rPr>
              <w:fldChar w:fldCharType="separate"/>
            </w:r>
            <w:r w:rsidR="00BA09B7">
              <w:rPr>
                <w:noProof/>
                <w:webHidden/>
              </w:rPr>
              <w:t>54</w:t>
            </w:r>
            <w:r w:rsidR="00B07BE7">
              <w:rPr>
                <w:noProof/>
                <w:webHidden/>
              </w:rPr>
              <w:fldChar w:fldCharType="end"/>
            </w:r>
          </w:hyperlink>
        </w:p>
        <w:p w14:paraId="7FE98C04" w14:textId="76F15500" w:rsidR="00B07BE7" w:rsidRDefault="00E33C97">
          <w:pPr>
            <w:pStyle w:val="TOC2"/>
            <w:tabs>
              <w:tab w:val="right" w:leader="dot" w:pos="9530"/>
            </w:tabs>
            <w:rPr>
              <w:noProof/>
            </w:rPr>
          </w:pPr>
          <w:hyperlink w:anchor="_Toc146519906" w:history="1">
            <w:r w:rsidR="00B07BE7" w:rsidRPr="00707C40">
              <w:rPr>
                <w:rStyle w:val="Hyperlink"/>
                <w:noProof/>
              </w:rPr>
              <w:t>5.4. Security Management Plan Governance</w:t>
            </w:r>
            <w:r w:rsidR="00B07BE7">
              <w:rPr>
                <w:noProof/>
                <w:webHidden/>
              </w:rPr>
              <w:tab/>
            </w:r>
            <w:r w:rsidR="00B07BE7">
              <w:rPr>
                <w:noProof/>
                <w:webHidden/>
              </w:rPr>
              <w:fldChar w:fldCharType="begin"/>
            </w:r>
            <w:r w:rsidR="00B07BE7">
              <w:rPr>
                <w:noProof/>
                <w:webHidden/>
              </w:rPr>
              <w:instrText xml:space="preserve"> PAGEREF _Toc146519906 \h </w:instrText>
            </w:r>
            <w:r w:rsidR="00B07BE7">
              <w:rPr>
                <w:noProof/>
                <w:webHidden/>
              </w:rPr>
            </w:r>
            <w:r w:rsidR="00B07BE7">
              <w:rPr>
                <w:noProof/>
                <w:webHidden/>
              </w:rPr>
              <w:fldChar w:fldCharType="separate"/>
            </w:r>
            <w:r w:rsidR="00BA09B7">
              <w:rPr>
                <w:noProof/>
                <w:webHidden/>
              </w:rPr>
              <w:t>54</w:t>
            </w:r>
            <w:r w:rsidR="00B07BE7">
              <w:rPr>
                <w:noProof/>
                <w:webHidden/>
              </w:rPr>
              <w:fldChar w:fldCharType="end"/>
            </w:r>
          </w:hyperlink>
        </w:p>
        <w:p w14:paraId="3DAD8444" w14:textId="2356E806" w:rsidR="00B07BE7" w:rsidRDefault="00E33C97">
          <w:pPr>
            <w:pStyle w:val="TOC2"/>
            <w:tabs>
              <w:tab w:val="right" w:leader="dot" w:pos="9530"/>
            </w:tabs>
            <w:rPr>
              <w:noProof/>
            </w:rPr>
          </w:pPr>
          <w:hyperlink w:anchor="_Toc146519907" w:history="1">
            <w:r w:rsidR="00B07BE7" w:rsidRPr="00707C40">
              <w:rPr>
                <w:rStyle w:val="Hyperlink"/>
                <w:noProof/>
              </w:rPr>
              <w:t>5.5. Overview of Security Management Plan</w:t>
            </w:r>
            <w:r w:rsidR="00B07BE7">
              <w:rPr>
                <w:noProof/>
                <w:webHidden/>
              </w:rPr>
              <w:tab/>
            </w:r>
            <w:r w:rsidR="00B07BE7">
              <w:rPr>
                <w:noProof/>
                <w:webHidden/>
              </w:rPr>
              <w:fldChar w:fldCharType="begin"/>
            </w:r>
            <w:r w:rsidR="00B07BE7">
              <w:rPr>
                <w:noProof/>
                <w:webHidden/>
              </w:rPr>
              <w:instrText xml:space="preserve"> PAGEREF _Toc146519907 \h </w:instrText>
            </w:r>
            <w:r w:rsidR="00B07BE7">
              <w:rPr>
                <w:noProof/>
                <w:webHidden/>
              </w:rPr>
            </w:r>
            <w:r w:rsidR="00B07BE7">
              <w:rPr>
                <w:noProof/>
                <w:webHidden/>
              </w:rPr>
              <w:fldChar w:fldCharType="separate"/>
            </w:r>
            <w:r w:rsidR="00BA09B7">
              <w:rPr>
                <w:noProof/>
                <w:webHidden/>
              </w:rPr>
              <w:t>55</w:t>
            </w:r>
            <w:r w:rsidR="00B07BE7">
              <w:rPr>
                <w:noProof/>
                <w:webHidden/>
              </w:rPr>
              <w:fldChar w:fldCharType="end"/>
            </w:r>
          </w:hyperlink>
        </w:p>
        <w:p w14:paraId="44B806A2" w14:textId="580FEDF1" w:rsidR="00B07BE7" w:rsidRDefault="00E33C97">
          <w:pPr>
            <w:pStyle w:val="TOC2"/>
            <w:tabs>
              <w:tab w:val="right" w:leader="dot" w:pos="9530"/>
            </w:tabs>
            <w:rPr>
              <w:noProof/>
            </w:rPr>
          </w:pPr>
          <w:hyperlink w:anchor="_Toc146519908" w:history="1">
            <w:r w:rsidR="00B07BE7" w:rsidRPr="00707C40">
              <w:rPr>
                <w:rStyle w:val="Hyperlink"/>
                <w:noProof/>
              </w:rPr>
              <w:t>5.6. Security Management Procedures for EA-RDIP</w:t>
            </w:r>
            <w:r w:rsidR="00B07BE7">
              <w:rPr>
                <w:noProof/>
                <w:webHidden/>
              </w:rPr>
              <w:tab/>
            </w:r>
            <w:r w:rsidR="00B07BE7">
              <w:rPr>
                <w:noProof/>
                <w:webHidden/>
              </w:rPr>
              <w:fldChar w:fldCharType="begin"/>
            </w:r>
            <w:r w:rsidR="00B07BE7">
              <w:rPr>
                <w:noProof/>
                <w:webHidden/>
              </w:rPr>
              <w:instrText xml:space="preserve"> PAGEREF _Toc146519908 \h </w:instrText>
            </w:r>
            <w:r w:rsidR="00B07BE7">
              <w:rPr>
                <w:noProof/>
                <w:webHidden/>
              </w:rPr>
            </w:r>
            <w:r w:rsidR="00B07BE7">
              <w:rPr>
                <w:noProof/>
                <w:webHidden/>
              </w:rPr>
              <w:fldChar w:fldCharType="separate"/>
            </w:r>
            <w:r w:rsidR="00BA09B7">
              <w:rPr>
                <w:noProof/>
                <w:webHidden/>
              </w:rPr>
              <w:t>56</w:t>
            </w:r>
            <w:r w:rsidR="00B07BE7">
              <w:rPr>
                <w:noProof/>
                <w:webHidden/>
              </w:rPr>
              <w:fldChar w:fldCharType="end"/>
            </w:r>
          </w:hyperlink>
        </w:p>
        <w:p w14:paraId="62E35E33" w14:textId="7628267E" w:rsidR="00B07BE7" w:rsidRDefault="00E33C97">
          <w:pPr>
            <w:pStyle w:val="TOC2"/>
            <w:tabs>
              <w:tab w:val="right" w:leader="dot" w:pos="9530"/>
            </w:tabs>
            <w:rPr>
              <w:noProof/>
            </w:rPr>
          </w:pPr>
          <w:hyperlink w:anchor="_Toc146519909" w:history="1">
            <w:r w:rsidR="00B07BE7" w:rsidRPr="00707C40">
              <w:rPr>
                <w:rStyle w:val="Hyperlink"/>
                <w:noProof/>
              </w:rPr>
              <w:t>5.7. Oversight and Security Management</w:t>
            </w:r>
            <w:r w:rsidR="00B07BE7">
              <w:rPr>
                <w:noProof/>
                <w:webHidden/>
              </w:rPr>
              <w:tab/>
            </w:r>
            <w:r w:rsidR="00B07BE7">
              <w:rPr>
                <w:noProof/>
                <w:webHidden/>
              </w:rPr>
              <w:fldChar w:fldCharType="begin"/>
            </w:r>
            <w:r w:rsidR="00B07BE7">
              <w:rPr>
                <w:noProof/>
                <w:webHidden/>
              </w:rPr>
              <w:instrText xml:space="preserve"> PAGEREF _Toc146519909 \h </w:instrText>
            </w:r>
            <w:r w:rsidR="00B07BE7">
              <w:rPr>
                <w:noProof/>
                <w:webHidden/>
              </w:rPr>
            </w:r>
            <w:r w:rsidR="00B07BE7">
              <w:rPr>
                <w:noProof/>
                <w:webHidden/>
              </w:rPr>
              <w:fldChar w:fldCharType="separate"/>
            </w:r>
            <w:r w:rsidR="00BA09B7">
              <w:rPr>
                <w:noProof/>
                <w:webHidden/>
              </w:rPr>
              <w:t>57</w:t>
            </w:r>
            <w:r w:rsidR="00B07BE7">
              <w:rPr>
                <w:noProof/>
                <w:webHidden/>
              </w:rPr>
              <w:fldChar w:fldCharType="end"/>
            </w:r>
          </w:hyperlink>
        </w:p>
        <w:p w14:paraId="47A1B334" w14:textId="7D5997D8" w:rsidR="00B07BE7" w:rsidRDefault="00E33C97">
          <w:pPr>
            <w:pStyle w:val="TOC2"/>
            <w:tabs>
              <w:tab w:val="right" w:leader="dot" w:pos="9530"/>
            </w:tabs>
            <w:rPr>
              <w:noProof/>
            </w:rPr>
          </w:pPr>
          <w:hyperlink w:anchor="_Toc146519910" w:history="1">
            <w:r w:rsidR="00B07BE7" w:rsidRPr="00707C40">
              <w:rPr>
                <w:rStyle w:val="Hyperlink"/>
                <w:noProof/>
              </w:rPr>
              <w:t>5.8. Communication Protocols</w:t>
            </w:r>
            <w:r w:rsidR="00B07BE7">
              <w:rPr>
                <w:noProof/>
                <w:webHidden/>
              </w:rPr>
              <w:tab/>
            </w:r>
            <w:r w:rsidR="00B07BE7">
              <w:rPr>
                <w:noProof/>
                <w:webHidden/>
              </w:rPr>
              <w:fldChar w:fldCharType="begin"/>
            </w:r>
            <w:r w:rsidR="00B07BE7">
              <w:rPr>
                <w:noProof/>
                <w:webHidden/>
              </w:rPr>
              <w:instrText xml:space="preserve"> PAGEREF _Toc146519910 \h </w:instrText>
            </w:r>
            <w:r w:rsidR="00B07BE7">
              <w:rPr>
                <w:noProof/>
                <w:webHidden/>
              </w:rPr>
            </w:r>
            <w:r w:rsidR="00B07BE7">
              <w:rPr>
                <w:noProof/>
                <w:webHidden/>
              </w:rPr>
              <w:fldChar w:fldCharType="separate"/>
            </w:r>
            <w:r w:rsidR="00BA09B7">
              <w:rPr>
                <w:noProof/>
                <w:webHidden/>
              </w:rPr>
              <w:t>58</w:t>
            </w:r>
            <w:r w:rsidR="00B07BE7">
              <w:rPr>
                <w:noProof/>
                <w:webHidden/>
              </w:rPr>
              <w:fldChar w:fldCharType="end"/>
            </w:r>
          </w:hyperlink>
        </w:p>
        <w:p w14:paraId="2164A237" w14:textId="71234535" w:rsidR="00B07BE7" w:rsidRDefault="00E33C97">
          <w:pPr>
            <w:pStyle w:val="TOC2"/>
            <w:tabs>
              <w:tab w:val="right" w:leader="dot" w:pos="9530"/>
            </w:tabs>
            <w:rPr>
              <w:noProof/>
            </w:rPr>
          </w:pPr>
          <w:hyperlink w:anchor="_Toc146519911" w:history="1">
            <w:r w:rsidR="00B07BE7" w:rsidRPr="00707C40">
              <w:rPr>
                <w:rStyle w:val="Hyperlink"/>
                <w:noProof/>
              </w:rPr>
              <w:t>5.9. Grievance Redress Mechanism</w:t>
            </w:r>
            <w:r w:rsidR="00B07BE7">
              <w:rPr>
                <w:noProof/>
                <w:webHidden/>
              </w:rPr>
              <w:tab/>
            </w:r>
            <w:r w:rsidR="00B07BE7">
              <w:rPr>
                <w:noProof/>
                <w:webHidden/>
              </w:rPr>
              <w:fldChar w:fldCharType="begin"/>
            </w:r>
            <w:r w:rsidR="00B07BE7">
              <w:rPr>
                <w:noProof/>
                <w:webHidden/>
              </w:rPr>
              <w:instrText xml:space="preserve"> PAGEREF _Toc146519911 \h </w:instrText>
            </w:r>
            <w:r w:rsidR="00B07BE7">
              <w:rPr>
                <w:noProof/>
                <w:webHidden/>
              </w:rPr>
            </w:r>
            <w:r w:rsidR="00B07BE7">
              <w:rPr>
                <w:noProof/>
                <w:webHidden/>
              </w:rPr>
              <w:fldChar w:fldCharType="separate"/>
            </w:r>
            <w:r w:rsidR="00BA09B7">
              <w:rPr>
                <w:noProof/>
                <w:webHidden/>
              </w:rPr>
              <w:t>59</w:t>
            </w:r>
            <w:r w:rsidR="00B07BE7">
              <w:rPr>
                <w:noProof/>
                <w:webHidden/>
              </w:rPr>
              <w:fldChar w:fldCharType="end"/>
            </w:r>
          </w:hyperlink>
        </w:p>
        <w:p w14:paraId="2CAFE708" w14:textId="7122F950" w:rsidR="00B07BE7" w:rsidRDefault="00E33C97">
          <w:pPr>
            <w:pStyle w:val="TOC3"/>
            <w:tabs>
              <w:tab w:val="left" w:pos="1320"/>
              <w:tab w:val="right" w:leader="dot" w:pos="9530"/>
            </w:tabs>
            <w:rPr>
              <w:noProof/>
            </w:rPr>
          </w:pPr>
          <w:hyperlink w:anchor="_Toc146519912" w:history="1">
            <w:r w:rsidR="00B07BE7" w:rsidRPr="00707C40">
              <w:rPr>
                <w:rStyle w:val="Hyperlink"/>
                <w:noProof/>
              </w:rPr>
              <w:t>5.9.1.</w:t>
            </w:r>
            <w:r w:rsidR="00B07BE7">
              <w:rPr>
                <w:noProof/>
              </w:rPr>
              <w:tab/>
            </w:r>
            <w:r w:rsidR="00B07BE7" w:rsidRPr="00707C40">
              <w:rPr>
                <w:rStyle w:val="Hyperlink"/>
                <w:noProof/>
              </w:rPr>
              <w:t>Key Steps in Security-Related GRM Process</w:t>
            </w:r>
            <w:r w:rsidR="00B07BE7">
              <w:rPr>
                <w:noProof/>
                <w:webHidden/>
              </w:rPr>
              <w:tab/>
            </w:r>
            <w:r w:rsidR="00B07BE7">
              <w:rPr>
                <w:noProof/>
                <w:webHidden/>
              </w:rPr>
              <w:fldChar w:fldCharType="begin"/>
            </w:r>
            <w:r w:rsidR="00B07BE7">
              <w:rPr>
                <w:noProof/>
                <w:webHidden/>
              </w:rPr>
              <w:instrText xml:space="preserve"> PAGEREF _Toc146519912 \h </w:instrText>
            </w:r>
            <w:r w:rsidR="00B07BE7">
              <w:rPr>
                <w:noProof/>
                <w:webHidden/>
              </w:rPr>
            </w:r>
            <w:r w:rsidR="00B07BE7">
              <w:rPr>
                <w:noProof/>
                <w:webHidden/>
              </w:rPr>
              <w:fldChar w:fldCharType="separate"/>
            </w:r>
            <w:r w:rsidR="00BA09B7">
              <w:rPr>
                <w:noProof/>
                <w:webHidden/>
              </w:rPr>
              <w:t>59</w:t>
            </w:r>
            <w:r w:rsidR="00B07BE7">
              <w:rPr>
                <w:noProof/>
                <w:webHidden/>
              </w:rPr>
              <w:fldChar w:fldCharType="end"/>
            </w:r>
          </w:hyperlink>
        </w:p>
        <w:p w14:paraId="733EE995" w14:textId="65C36407" w:rsidR="00B07BE7" w:rsidRDefault="00E33C97">
          <w:pPr>
            <w:pStyle w:val="TOC3"/>
            <w:tabs>
              <w:tab w:val="right" w:leader="dot" w:pos="9530"/>
            </w:tabs>
            <w:rPr>
              <w:noProof/>
            </w:rPr>
          </w:pPr>
          <w:hyperlink w:anchor="_Toc146519913" w:history="1">
            <w:r w:rsidR="00B07BE7" w:rsidRPr="00707C40">
              <w:rPr>
                <w:rStyle w:val="Hyperlink"/>
                <w:noProof/>
              </w:rPr>
              <w:t>5.9.2. Procedures to manage risks of sexual harassment from security personnel</w:t>
            </w:r>
            <w:r w:rsidR="00B07BE7">
              <w:rPr>
                <w:noProof/>
                <w:webHidden/>
              </w:rPr>
              <w:tab/>
            </w:r>
            <w:r w:rsidR="00B07BE7">
              <w:rPr>
                <w:noProof/>
                <w:webHidden/>
              </w:rPr>
              <w:fldChar w:fldCharType="begin"/>
            </w:r>
            <w:r w:rsidR="00B07BE7">
              <w:rPr>
                <w:noProof/>
                <w:webHidden/>
              </w:rPr>
              <w:instrText xml:space="preserve"> PAGEREF _Toc146519913 \h </w:instrText>
            </w:r>
            <w:r w:rsidR="00B07BE7">
              <w:rPr>
                <w:noProof/>
                <w:webHidden/>
              </w:rPr>
            </w:r>
            <w:r w:rsidR="00B07BE7">
              <w:rPr>
                <w:noProof/>
                <w:webHidden/>
              </w:rPr>
              <w:fldChar w:fldCharType="separate"/>
            </w:r>
            <w:r w:rsidR="00BA09B7">
              <w:rPr>
                <w:noProof/>
                <w:webHidden/>
              </w:rPr>
              <w:t>61</w:t>
            </w:r>
            <w:r w:rsidR="00B07BE7">
              <w:rPr>
                <w:noProof/>
                <w:webHidden/>
              </w:rPr>
              <w:fldChar w:fldCharType="end"/>
            </w:r>
          </w:hyperlink>
        </w:p>
        <w:p w14:paraId="4F93E480" w14:textId="13E14506" w:rsidR="00B07BE7" w:rsidRDefault="00E33C97">
          <w:pPr>
            <w:pStyle w:val="TOC3"/>
            <w:tabs>
              <w:tab w:val="right" w:leader="dot" w:pos="9530"/>
            </w:tabs>
            <w:rPr>
              <w:noProof/>
            </w:rPr>
          </w:pPr>
          <w:hyperlink w:anchor="_Toc146519914" w:history="1">
            <w:r w:rsidR="00B07BE7" w:rsidRPr="00707C40">
              <w:rPr>
                <w:rStyle w:val="Hyperlink"/>
                <w:noProof/>
              </w:rPr>
              <w:t>5.9.3 Measures to Manage OHS Risks to Security Personnel</w:t>
            </w:r>
            <w:r w:rsidR="00B07BE7">
              <w:rPr>
                <w:noProof/>
                <w:webHidden/>
              </w:rPr>
              <w:tab/>
            </w:r>
            <w:r w:rsidR="00B07BE7">
              <w:rPr>
                <w:noProof/>
                <w:webHidden/>
              </w:rPr>
              <w:fldChar w:fldCharType="begin"/>
            </w:r>
            <w:r w:rsidR="00B07BE7">
              <w:rPr>
                <w:noProof/>
                <w:webHidden/>
              </w:rPr>
              <w:instrText xml:space="preserve"> PAGEREF _Toc146519914 \h </w:instrText>
            </w:r>
            <w:r w:rsidR="00B07BE7">
              <w:rPr>
                <w:noProof/>
                <w:webHidden/>
              </w:rPr>
            </w:r>
            <w:r w:rsidR="00B07BE7">
              <w:rPr>
                <w:noProof/>
                <w:webHidden/>
              </w:rPr>
              <w:fldChar w:fldCharType="separate"/>
            </w:r>
            <w:r w:rsidR="00BA09B7">
              <w:rPr>
                <w:noProof/>
                <w:webHidden/>
              </w:rPr>
              <w:t>62</w:t>
            </w:r>
            <w:r w:rsidR="00B07BE7">
              <w:rPr>
                <w:noProof/>
                <w:webHidden/>
              </w:rPr>
              <w:fldChar w:fldCharType="end"/>
            </w:r>
          </w:hyperlink>
        </w:p>
        <w:p w14:paraId="77B1E793" w14:textId="4421C0E9" w:rsidR="00B07BE7" w:rsidRDefault="00E33C97">
          <w:pPr>
            <w:pStyle w:val="TOC2"/>
            <w:tabs>
              <w:tab w:val="right" w:leader="dot" w:pos="9530"/>
            </w:tabs>
            <w:rPr>
              <w:noProof/>
            </w:rPr>
          </w:pPr>
          <w:hyperlink w:anchor="_Toc146519915" w:history="1">
            <w:r w:rsidR="00B07BE7" w:rsidRPr="00707C40">
              <w:rPr>
                <w:rStyle w:val="Hyperlink"/>
                <w:noProof/>
              </w:rPr>
              <w:t xml:space="preserve">5.10. </w:t>
            </w:r>
            <w:r w:rsidR="00B07BE7" w:rsidRPr="00707C40">
              <w:rPr>
                <w:rStyle w:val="Hyperlink"/>
                <w:rFonts w:eastAsia="Calibri"/>
                <w:noProof/>
              </w:rPr>
              <w:t>Operational Security</w:t>
            </w:r>
            <w:r w:rsidR="00B07BE7">
              <w:rPr>
                <w:noProof/>
                <w:webHidden/>
              </w:rPr>
              <w:tab/>
            </w:r>
            <w:r w:rsidR="00B07BE7">
              <w:rPr>
                <w:noProof/>
                <w:webHidden/>
              </w:rPr>
              <w:fldChar w:fldCharType="begin"/>
            </w:r>
            <w:r w:rsidR="00B07BE7">
              <w:rPr>
                <w:noProof/>
                <w:webHidden/>
              </w:rPr>
              <w:instrText xml:space="preserve"> PAGEREF _Toc146519915 \h </w:instrText>
            </w:r>
            <w:r w:rsidR="00B07BE7">
              <w:rPr>
                <w:noProof/>
                <w:webHidden/>
              </w:rPr>
            </w:r>
            <w:r w:rsidR="00B07BE7">
              <w:rPr>
                <w:noProof/>
                <w:webHidden/>
              </w:rPr>
              <w:fldChar w:fldCharType="separate"/>
            </w:r>
            <w:r w:rsidR="00BA09B7">
              <w:rPr>
                <w:noProof/>
                <w:webHidden/>
              </w:rPr>
              <w:t>63</w:t>
            </w:r>
            <w:r w:rsidR="00B07BE7">
              <w:rPr>
                <w:noProof/>
                <w:webHidden/>
              </w:rPr>
              <w:fldChar w:fldCharType="end"/>
            </w:r>
          </w:hyperlink>
        </w:p>
        <w:p w14:paraId="7F0DF3E0" w14:textId="5DF27A4B" w:rsidR="00B07BE7" w:rsidRDefault="00E33C97">
          <w:pPr>
            <w:pStyle w:val="TOC2"/>
            <w:tabs>
              <w:tab w:val="right" w:leader="dot" w:pos="9530"/>
            </w:tabs>
            <w:rPr>
              <w:noProof/>
            </w:rPr>
          </w:pPr>
          <w:hyperlink w:anchor="_Toc146519916" w:history="1">
            <w:r w:rsidR="00B07BE7" w:rsidRPr="00707C40">
              <w:rPr>
                <w:rStyle w:val="Hyperlink"/>
                <w:noProof/>
              </w:rPr>
              <w:t>5.11. Performance Monitoring and Reporting</w:t>
            </w:r>
            <w:r w:rsidR="00B07BE7">
              <w:rPr>
                <w:noProof/>
                <w:webHidden/>
              </w:rPr>
              <w:tab/>
            </w:r>
            <w:r w:rsidR="00B07BE7">
              <w:rPr>
                <w:noProof/>
                <w:webHidden/>
              </w:rPr>
              <w:fldChar w:fldCharType="begin"/>
            </w:r>
            <w:r w:rsidR="00B07BE7">
              <w:rPr>
                <w:noProof/>
                <w:webHidden/>
              </w:rPr>
              <w:instrText xml:space="preserve"> PAGEREF _Toc146519916 \h </w:instrText>
            </w:r>
            <w:r w:rsidR="00B07BE7">
              <w:rPr>
                <w:noProof/>
                <w:webHidden/>
              </w:rPr>
            </w:r>
            <w:r w:rsidR="00B07BE7">
              <w:rPr>
                <w:noProof/>
                <w:webHidden/>
              </w:rPr>
              <w:fldChar w:fldCharType="separate"/>
            </w:r>
            <w:r w:rsidR="00BA09B7">
              <w:rPr>
                <w:noProof/>
                <w:webHidden/>
              </w:rPr>
              <w:t>69</w:t>
            </w:r>
            <w:r w:rsidR="00B07BE7">
              <w:rPr>
                <w:noProof/>
                <w:webHidden/>
              </w:rPr>
              <w:fldChar w:fldCharType="end"/>
            </w:r>
          </w:hyperlink>
        </w:p>
        <w:p w14:paraId="5551D3C8" w14:textId="3A4A6C4F" w:rsidR="00B07BE7" w:rsidRDefault="00E33C97">
          <w:pPr>
            <w:pStyle w:val="TOC3"/>
            <w:tabs>
              <w:tab w:val="right" w:leader="dot" w:pos="9530"/>
            </w:tabs>
            <w:rPr>
              <w:noProof/>
            </w:rPr>
          </w:pPr>
          <w:hyperlink w:anchor="_Toc146519917" w:history="1">
            <w:r w:rsidR="00B07BE7" w:rsidRPr="00707C40">
              <w:rPr>
                <w:rStyle w:val="Hyperlink"/>
                <w:noProof/>
              </w:rPr>
              <w:t>5.11.1. Site Visits</w:t>
            </w:r>
            <w:r w:rsidR="00B07BE7">
              <w:rPr>
                <w:noProof/>
                <w:webHidden/>
              </w:rPr>
              <w:tab/>
            </w:r>
            <w:r w:rsidR="00B07BE7">
              <w:rPr>
                <w:noProof/>
                <w:webHidden/>
              </w:rPr>
              <w:fldChar w:fldCharType="begin"/>
            </w:r>
            <w:r w:rsidR="00B07BE7">
              <w:rPr>
                <w:noProof/>
                <w:webHidden/>
              </w:rPr>
              <w:instrText xml:space="preserve"> PAGEREF _Toc146519917 \h </w:instrText>
            </w:r>
            <w:r w:rsidR="00B07BE7">
              <w:rPr>
                <w:noProof/>
                <w:webHidden/>
              </w:rPr>
            </w:r>
            <w:r w:rsidR="00B07BE7">
              <w:rPr>
                <w:noProof/>
                <w:webHidden/>
              </w:rPr>
              <w:fldChar w:fldCharType="separate"/>
            </w:r>
            <w:r w:rsidR="00BA09B7">
              <w:rPr>
                <w:noProof/>
                <w:webHidden/>
              </w:rPr>
              <w:t>69</w:t>
            </w:r>
            <w:r w:rsidR="00B07BE7">
              <w:rPr>
                <w:noProof/>
                <w:webHidden/>
              </w:rPr>
              <w:fldChar w:fldCharType="end"/>
            </w:r>
          </w:hyperlink>
        </w:p>
        <w:p w14:paraId="3F367FCA" w14:textId="5429DD1A" w:rsidR="00B07BE7" w:rsidRDefault="00E33C97">
          <w:pPr>
            <w:pStyle w:val="TOC3"/>
            <w:tabs>
              <w:tab w:val="right" w:leader="dot" w:pos="9530"/>
            </w:tabs>
            <w:rPr>
              <w:noProof/>
            </w:rPr>
          </w:pPr>
          <w:hyperlink w:anchor="_Toc146519918" w:history="1">
            <w:r w:rsidR="00B07BE7" w:rsidRPr="00707C40">
              <w:rPr>
                <w:rStyle w:val="Hyperlink"/>
                <w:noProof/>
              </w:rPr>
              <w:t>5.11.2 Oversight</w:t>
            </w:r>
            <w:r w:rsidR="00B07BE7">
              <w:rPr>
                <w:noProof/>
                <w:webHidden/>
              </w:rPr>
              <w:tab/>
            </w:r>
            <w:r w:rsidR="00B07BE7">
              <w:rPr>
                <w:noProof/>
                <w:webHidden/>
              </w:rPr>
              <w:fldChar w:fldCharType="begin"/>
            </w:r>
            <w:r w:rsidR="00B07BE7">
              <w:rPr>
                <w:noProof/>
                <w:webHidden/>
              </w:rPr>
              <w:instrText xml:space="preserve"> PAGEREF _Toc146519918 \h </w:instrText>
            </w:r>
            <w:r w:rsidR="00B07BE7">
              <w:rPr>
                <w:noProof/>
                <w:webHidden/>
              </w:rPr>
            </w:r>
            <w:r w:rsidR="00B07BE7">
              <w:rPr>
                <w:noProof/>
                <w:webHidden/>
              </w:rPr>
              <w:fldChar w:fldCharType="separate"/>
            </w:r>
            <w:r w:rsidR="00BA09B7">
              <w:rPr>
                <w:noProof/>
                <w:webHidden/>
              </w:rPr>
              <w:t>70</w:t>
            </w:r>
            <w:r w:rsidR="00B07BE7">
              <w:rPr>
                <w:noProof/>
                <w:webHidden/>
              </w:rPr>
              <w:fldChar w:fldCharType="end"/>
            </w:r>
          </w:hyperlink>
        </w:p>
        <w:p w14:paraId="28D143F2" w14:textId="65141672" w:rsidR="00B07BE7" w:rsidRDefault="00E33C97">
          <w:pPr>
            <w:pStyle w:val="TOC3"/>
            <w:tabs>
              <w:tab w:val="right" w:leader="dot" w:pos="9530"/>
            </w:tabs>
            <w:rPr>
              <w:noProof/>
            </w:rPr>
          </w:pPr>
          <w:hyperlink w:anchor="_Toc146519919" w:history="1">
            <w:r w:rsidR="00B07BE7" w:rsidRPr="00707C40">
              <w:rPr>
                <w:rStyle w:val="Hyperlink"/>
                <w:noProof/>
              </w:rPr>
              <w:t>5.11.3 Joint Implementation Supervision Mission (JISM)</w:t>
            </w:r>
            <w:r w:rsidR="00B07BE7">
              <w:rPr>
                <w:noProof/>
                <w:webHidden/>
              </w:rPr>
              <w:tab/>
            </w:r>
            <w:r w:rsidR="00B07BE7">
              <w:rPr>
                <w:noProof/>
                <w:webHidden/>
              </w:rPr>
              <w:fldChar w:fldCharType="begin"/>
            </w:r>
            <w:r w:rsidR="00B07BE7">
              <w:rPr>
                <w:noProof/>
                <w:webHidden/>
              </w:rPr>
              <w:instrText xml:space="preserve"> PAGEREF _Toc146519919 \h </w:instrText>
            </w:r>
            <w:r w:rsidR="00B07BE7">
              <w:rPr>
                <w:noProof/>
                <w:webHidden/>
              </w:rPr>
            </w:r>
            <w:r w:rsidR="00B07BE7">
              <w:rPr>
                <w:noProof/>
                <w:webHidden/>
              </w:rPr>
              <w:fldChar w:fldCharType="separate"/>
            </w:r>
            <w:r w:rsidR="00BA09B7">
              <w:rPr>
                <w:noProof/>
                <w:webHidden/>
              </w:rPr>
              <w:t>70</w:t>
            </w:r>
            <w:r w:rsidR="00B07BE7">
              <w:rPr>
                <w:noProof/>
                <w:webHidden/>
              </w:rPr>
              <w:fldChar w:fldCharType="end"/>
            </w:r>
          </w:hyperlink>
        </w:p>
        <w:p w14:paraId="7F287367" w14:textId="4EADF1C0" w:rsidR="00B07BE7" w:rsidRDefault="00E33C97">
          <w:pPr>
            <w:pStyle w:val="TOC3"/>
            <w:tabs>
              <w:tab w:val="right" w:leader="dot" w:pos="9530"/>
            </w:tabs>
            <w:rPr>
              <w:noProof/>
            </w:rPr>
          </w:pPr>
          <w:hyperlink w:anchor="_Toc146519920" w:history="1">
            <w:r w:rsidR="00B07BE7" w:rsidRPr="00707C40">
              <w:rPr>
                <w:rStyle w:val="Hyperlink"/>
                <w:noProof/>
              </w:rPr>
              <w:t>5.11.4. Independent Security Audit</w:t>
            </w:r>
            <w:r w:rsidR="00B07BE7">
              <w:rPr>
                <w:noProof/>
                <w:webHidden/>
              </w:rPr>
              <w:tab/>
            </w:r>
            <w:r w:rsidR="00B07BE7">
              <w:rPr>
                <w:noProof/>
                <w:webHidden/>
              </w:rPr>
              <w:fldChar w:fldCharType="begin"/>
            </w:r>
            <w:r w:rsidR="00B07BE7">
              <w:rPr>
                <w:noProof/>
                <w:webHidden/>
              </w:rPr>
              <w:instrText xml:space="preserve"> PAGEREF _Toc146519920 \h </w:instrText>
            </w:r>
            <w:r w:rsidR="00B07BE7">
              <w:rPr>
                <w:noProof/>
                <w:webHidden/>
              </w:rPr>
            </w:r>
            <w:r w:rsidR="00B07BE7">
              <w:rPr>
                <w:noProof/>
                <w:webHidden/>
              </w:rPr>
              <w:fldChar w:fldCharType="separate"/>
            </w:r>
            <w:r w:rsidR="00BA09B7">
              <w:rPr>
                <w:noProof/>
                <w:webHidden/>
              </w:rPr>
              <w:t>71</w:t>
            </w:r>
            <w:r w:rsidR="00B07BE7">
              <w:rPr>
                <w:noProof/>
                <w:webHidden/>
              </w:rPr>
              <w:fldChar w:fldCharType="end"/>
            </w:r>
          </w:hyperlink>
        </w:p>
        <w:p w14:paraId="4DE0241D" w14:textId="02202088" w:rsidR="00B07BE7" w:rsidRDefault="00E33C97">
          <w:pPr>
            <w:pStyle w:val="TOC3"/>
            <w:tabs>
              <w:tab w:val="right" w:leader="dot" w:pos="9530"/>
            </w:tabs>
            <w:rPr>
              <w:noProof/>
            </w:rPr>
          </w:pPr>
          <w:hyperlink w:anchor="_Toc146519921" w:history="1">
            <w:r w:rsidR="00B07BE7" w:rsidRPr="00707C40">
              <w:rPr>
                <w:rStyle w:val="Hyperlink"/>
                <w:noProof/>
              </w:rPr>
              <w:t>5.11.5. Communicating the Outcome of Complaints</w:t>
            </w:r>
            <w:r w:rsidR="00B07BE7">
              <w:rPr>
                <w:noProof/>
                <w:webHidden/>
              </w:rPr>
              <w:tab/>
            </w:r>
            <w:r w:rsidR="00B07BE7">
              <w:rPr>
                <w:noProof/>
                <w:webHidden/>
              </w:rPr>
              <w:fldChar w:fldCharType="begin"/>
            </w:r>
            <w:r w:rsidR="00B07BE7">
              <w:rPr>
                <w:noProof/>
                <w:webHidden/>
              </w:rPr>
              <w:instrText xml:space="preserve"> PAGEREF _Toc146519921 \h </w:instrText>
            </w:r>
            <w:r w:rsidR="00B07BE7">
              <w:rPr>
                <w:noProof/>
                <w:webHidden/>
              </w:rPr>
            </w:r>
            <w:r w:rsidR="00B07BE7">
              <w:rPr>
                <w:noProof/>
                <w:webHidden/>
              </w:rPr>
              <w:fldChar w:fldCharType="separate"/>
            </w:r>
            <w:r w:rsidR="00BA09B7">
              <w:rPr>
                <w:noProof/>
                <w:webHidden/>
              </w:rPr>
              <w:t>71</w:t>
            </w:r>
            <w:r w:rsidR="00B07BE7">
              <w:rPr>
                <w:noProof/>
                <w:webHidden/>
              </w:rPr>
              <w:fldChar w:fldCharType="end"/>
            </w:r>
          </w:hyperlink>
        </w:p>
        <w:p w14:paraId="2AD64361" w14:textId="258CA35A" w:rsidR="00B07BE7" w:rsidRDefault="00E33C97">
          <w:pPr>
            <w:pStyle w:val="TOC3"/>
            <w:tabs>
              <w:tab w:val="right" w:leader="dot" w:pos="9530"/>
            </w:tabs>
            <w:rPr>
              <w:noProof/>
            </w:rPr>
          </w:pPr>
          <w:hyperlink w:anchor="_Toc146519922" w:history="1">
            <w:r w:rsidR="00B07BE7" w:rsidRPr="00707C40">
              <w:rPr>
                <w:rStyle w:val="Hyperlink"/>
                <w:noProof/>
              </w:rPr>
              <w:t>5.12 Managing Public or Government Security Engagement</w:t>
            </w:r>
            <w:r w:rsidR="00B07BE7">
              <w:rPr>
                <w:noProof/>
                <w:webHidden/>
              </w:rPr>
              <w:tab/>
            </w:r>
            <w:r w:rsidR="00B07BE7">
              <w:rPr>
                <w:noProof/>
                <w:webHidden/>
              </w:rPr>
              <w:fldChar w:fldCharType="begin"/>
            </w:r>
            <w:r w:rsidR="00B07BE7">
              <w:rPr>
                <w:noProof/>
                <w:webHidden/>
              </w:rPr>
              <w:instrText xml:space="preserve"> PAGEREF _Toc146519922 \h </w:instrText>
            </w:r>
            <w:r w:rsidR="00B07BE7">
              <w:rPr>
                <w:noProof/>
                <w:webHidden/>
              </w:rPr>
            </w:r>
            <w:r w:rsidR="00B07BE7">
              <w:rPr>
                <w:noProof/>
                <w:webHidden/>
              </w:rPr>
              <w:fldChar w:fldCharType="separate"/>
            </w:r>
            <w:r w:rsidR="00BA09B7">
              <w:rPr>
                <w:noProof/>
                <w:webHidden/>
              </w:rPr>
              <w:t>72</w:t>
            </w:r>
            <w:r w:rsidR="00B07BE7">
              <w:rPr>
                <w:noProof/>
                <w:webHidden/>
              </w:rPr>
              <w:fldChar w:fldCharType="end"/>
            </w:r>
          </w:hyperlink>
        </w:p>
        <w:p w14:paraId="78E3A7B7" w14:textId="1F63720A" w:rsidR="00B07BE7" w:rsidRDefault="00E33C97">
          <w:pPr>
            <w:pStyle w:val="TOC3"/>
            <w:tabs>
              <w:tab w:val="right" w:leader="dot" w:pos="9530"/>
            </w:tabs>
            <w:rPr>
              <w:noProof/>
            </w:rPr>
          </w:pPr>
          <w:hyperlink w:anchor="_Toc146519923" w:history="1">
            <w:r w:rsidR="00B07BE7" w:rsidRPr="00707C40">
              <w:rPr>
                <w:rStyle w:val="Hyperlink"/>
                <w:noProof/>
              </w:rPr>
              <w:t>5.12.1. Signing a Memorandum of Understanding</w:t>
            </w:r>
            <w:r w:rsidR="00B07BE7">
              <w:rPr>
                <w:noProof/>
                <w:webHidden/>
              </w:rPr>
              <w:tab/>
            </w:r>
            <w:r w:rsidR="00B07BE7">
              <w:rPr>
                <w:noProof/>
                <w:webHidden/>
              </w:rPr>
              <w:fldChar w:fldCharType="begin"/>
            </w:r>
            <w:r w:rsidR="00B07BE7">
              <w:rPr>
                <w:noProof/>
                <w:webHidden/>
              </w:rPr>
              <w:instrText xml:space="preserve"> PAGEREF _Toc146519923 \h </w:instrText>
            </w:r>
            <w:r w:rsidR="00B07BE7">
              <w:rPr>
                <w:noProof/>
                <w:webHidden/>
              </w:rPr>
            </w:r>
            <w:r w:rsidR="00B07BE7">
              <w:rPr>
                <w:noProof/>
                <w:webHidden/>
              </w:rPr>
              <w:fldChar w:fldCharType="separate"/>
            </w:r>
            <w:r w:rsidR="00BA09B7">
              <w:rPr>
                <w:noProof/>
                <w:webHidden/>
              </w:rPr>
              <w:t>72</w:t>
            </w:r>
            <w:r w:rsidR="00B07BE7">
              <w:rPr>
                <w:noProof/>
                <w:webHidden/>
              </w:rPr>
              <w:fldChar w:fldCharType="end"/>
            </w:r>
          </w:hyperlink>
        </w:p>
        <w:p w14:paraId="50A6229F" w14:textId="451AB8E8" w:rsidR="00B07BE7" w:rsidRDefault="00E33C97">
          <w:pPr>
            <w:pStyle w:val="TOC3"/>
            <w:tabs>
              <w:tab w:val="right" w:leader="dot" w:pos="9530"/>
            </w:tabs>
            <w:rPr>
              <w:noProof/>
            </w:rPr>
          </w:pPr>
          <w:hyperlink w:anchor="_Toc146519924" w:history="1">
            <w:r w:rsidR="00B07BE7" w:rsidRPr="00707C40">
              <w:rPr>
                <w:rStyle w:val="Hyperlink"/>
                <w:noProof/>
              </w:rPr>
              <w:t>5.12.2. Communication and engagement with public security</w:t>
            </w:r>
            <w:r w:rsidR="00B07BE7">
              <w:rPr>
                <w:noProof/>
                <w:webHidden/>
              </w:rPr>
              <w:tab/>
            </w:r>
            <w:r w:rsidR="00B07BE7">
              <w:rPr>
                <w:noProof/>
                <w:webHidden/>
              </w:rPr>
              <w:fldChar w:fldCharType="begin"/>
            </w:r>
            <w:r w:rsidR="00B07BE7">
              <w:rPr>
                <w:noProof/>
                <w:webHidden/>
              </w:rPr>
              <w:instrText xml:space="preserve"> PAGEREF _Toc146519924 \h </w:instrText>
            </w:r>
            <w:r w:rsidR="00B07BE7">
              <w:rPr>
                <w:noProof/>
                <w:webHidden/>
              </w:rPr>
            </w:r>
            <w:r w:rsidR="00B07BE7">
              <w:rPr>
                <w:noProof/>
                <w:webHidden/>
              </w:rPr>
              <w:fldChar w:fldCharType="separate"/>
            </w:r>
            <w:r w:rsidR="00BA09B7">
              <w:rPr>
                <w:noProof/>
                <w:webHidden/>
              </w:rPr>
              <w:t>73</w:t>
            </w:r>
            <w:r w:rsidR="00B07BE7">
              <w:rPr>
                <w:noProof/>
                <w:webHidden/>
              </w:rPr>
              <w:fldChar w:fldCharType="end"/>
            </w:r>
          </w:hyperlink>
        </w:p>
        <w:p w14:paraId="108B1371" w14:textId="2D347CDE" w:rsidR="00B07BE7" w:rsidRDefault="00E33C97">
          <w:pPr>
            <w:pStyle w:val="TOC2"/>
            <w:tabs>
              <w:tab w:val="right" w:leader="dot" w:pos="9530"/>
            </w:tabs>
            <w:rPr>
              <w:noProof/>
            </w:rPr>
          </w:pPr>
          <w:hyperlink w:anchor="_Toc146519925" w:history="1">
            <w:r w:rsidR="00B07BE7" w:rsidRPr="00707C40">
              <w:rPr>
                <w:rStyle w:val="Hyperlink"/>
                <w:noProof/>
              </w:rPr>
              <w:t>5.13. The Estimated cost of risk mitigation and prevention measures for the project</w:t>
            </w:r>
            <w:r w:rsidR="00B07BE7">
              <w:rPr>
                <w:noProof/>
                <w:webHidden/>
              </w:rPr>
              <w:tab/>
            </w:r>
            <w:r w:rsidR="00B07BE7">
              <w:rPr>
                <w:noProof/>
                <w:webHidden/>
              </w:rPr>
              <w:fldChar w:fldCharType="begin"/>
            </w:r>
            <w:r w:rsidR="00B07BE7">
              <w:rPr>
                <w:noProof/>
                <w:webHidden/>
              </w:rPr>
              <w:instrText xml:space="preserve"> PAGEREF _Toc146519925 \h </w:instrText>
            </w:r>
            <w:r w:rsidR="00B07BE7">
              <w:rPr>
                <w:noProof/>
                <w:webHidden/>
              </w:rPr>
            </w:r>
            <w:r w:rsidR="00B07BE7">
              <w:rPr>
                <w:noProof/>
                <w:webHidden/>
              </w:rPr>
              <w:fldChar w:fldCharType="separate"/>
            </w:r>
            <w:r w:rsidR="00BA09B7">
              <w:rPr>
                <w:noProof/>
                <w:webHidden/>
              </w:rPr>
              <w:t>74</w:t>
            </w:r>
            <w:r w:rsidR="00B07BE7">
              <w:rPr>
                <w:noProof/>
                <w:webHidden/>
              </w:rPr>
              <w:fldChar w:fldCharType="end"/>
            </w:r>
          </w:hyperlink>
        </w:p>
        <w:p w14:paraId="42759C2F" w14:textId="51A7094B" w:rsidR="00B07BE7" w:rsidRDefault="00E33C97">
          <w:pPr>
            <w:pStyle w:val="TOC1"/>
            <w:tabs>
              <w:tab w:val="right" w:leader="dot" w:pos="9530"/>
            </w:tabs>
            <w:rPr>
              <w:noProof/>
            </w:rPr>
          </w:pPr>
          <w:hyperlink w:anchor="_Toc146519926" w:history="1">
            <w:r w:rsidR="00B07BE7" w:rsidRPr="00707C40">
              <w:rPr>
                <w:rStyle w:val="Hyperlink"/>
                <w:noProof/>
              </w:rPr>
              <w:t>Annex 1: Escalation Matrix</w:t>
            </w:r>
            <w:r w:rsidR="00B07BE7">
              <w:rPr>
                <w:noProof/>
                <w:webHidden/>
              </w:rPr>
              <w:tab/>
            </w:r>
            <w:r w:rsidR="00B07BE7">
              <w:rPr>
                <w:noProof/>
                <w:webHidden/>
              </w:rPr>
              <w:fldChar w:fldCharType="begin"/>
            </w:r>
            <w:r w:rsidR="00B07BE7">
              <w:rPr>
                <w:noProof/>
                <w:webHidden/>
              </w:rPr>
              <w:instrText xml:space="preserve"> PAGEREF _Toc146519926 \h </w:instrText>
            </w:r>
            <w:r w:rsidR="00B07BE7">
              <w:rPr>
                <w:noProof/>
                <w:webHidden/>
              </w:rPr>
            </w:r>
            <w:r w:rsidR="00B07BE7">
              <w:rPr>
                <w:noProof/>
                <w:webHidden/>
              </w:rPr>
              <w:fldChar w:fldCharType="separate"/>
            </w:r>
            <w:r w:rsidR="00BA09B7">
              <w:rPr>
                <w:noProof/>
                <w:webHidden/>
              </w:rPr>
              <w:t>86</w:t>
            </w:r>
            <w:r w:rsidR="00B07BE7">
              <w:rPr>
                <w:noProof/>
                <w:webHidden/>
              </w:rPr>
              <w:fldChar w:fldCharType="end"/>
            </w:r>
          </w:hyperlink>
        </w:p>
        <w:p w14:paraId="34F59183" w14:textId="101C6860" w:rsidR="00B07BE7" w:rsidRDefault="00E33C97">
          <w:pPr>
            <w:pStyle w:val="TOC1"/>
            <w:tabs>
              <w:tab w:val="right" w:leader="dot" w:pos="9530"/>
            </w:tabs>
            <w:rPr>
              <w:noProof/>
            </w:rPr>
          </w:pPr>
          <w:hyperlink w:anchor="_Toc146519927" w:history="1">
            <w:r w:rsidR="00B07BE7" w:rsidRPr="00707C40">
              <w:rPr>
                <w:rStyle w:val="Hyperlink"/>
                <w:rFonts w:eastAsia="Calibri"/>
                <w:noProof/>
              </w:rPr>
              <w:t>Annex 2- Security Operating Procedures (SOP)</w:t>
            </w:r>
            <w:r w:rsidR="00B07BE7">
              <w:rPr>
                <w:noProof/>
                <w:webHidden/>
              </w:rPr>
              <w:tab/>
            </w:r>
            <w:r w:rsidR="00B07BE7">
              <w:rPr>
                <w:noProof/>
                <w:webHidden/>
              </w:rPr>
              <w:fldChar w:fldCharType="begin"/>
            </w:r>
            <w:r w:rsidR="00B07BE7">
              <w:rPr>
                <w:noProof/>
                <w:webHidden/>
              </w:rPr>
              <w:instrText xml:space="preserve"> PAGEREF _Toc146519927 \h </w:instrText>
            </w:r>
            <w:r w:rsidR="00B07BE7">
              <w:rPr>
                <w:noProof/>
                <w:webHidden/>
              </w:rPr>
            </w:r>
            <w:r w:rsidR="00B07BE7">
              <w:rPr>
                <w:noProof/>
                <w:webHidden/>
              </w:rPr>
              <w:fldChar w:fldCharType="separate"/>
            </w:r>
            <w:r w:rsidR="00BA09B7">
              <w:rPr>
                <w:noProof/>
                <w:webHidden/>
              </w:rPr>
              <w:t>88</w:t>
            </w:r>
            <w:r w:rsidR="00B07BE7">
              <w:rPr>
                <w:noProof/>
                <w:webHidden/>
              </w:rPr>
              <w:fldChar w:fldCharType="end"/>
            </w:r>
          </w:hyperlink>
        </w:p>
        <w:p w14:paraId="4BDC31A5" w14:textId="2CDCF475" w:rsidR="00B07BE7" w:rsidRDefault="00E33C97">
          <w:pPr>
            <w:pStyle w:val="TOC1"/>
            <w:tabs>
              <w:tab w:val="right" w:leader="dot" w:pos="9530"/>
            </w:tabs>
            <w:rPr>
              <w:noProof/>
            </w:rPr>
          </w:pPr>
          <w:hyperlink w:anchor="_Toc146519928" w:history="1">
            <w:r w:rsidR="00B07BE7" w:rsidRPr="00707C40">
              <w:rPr>
                <w:rStyle w:val="Hyperlink"/>
                <w:rFonts w:eastAsia="Calibri"/>
                <w:noProof/>
              </w:rPr>
              <w:t>Annex 3: EA-RDIP II related incident and accident reporting procedure</w:t>
            </w:r>
            <w:r w:rsidR="00B07BE7">
              <w:rPr>
                <w:noProof/>
                <w:webHidden/>
              </w:rPr>
              <w:tab/>
            </w:r>
            <w:r w:rsidR="00B07BE7">
              <w:rPr>
                <w:noProof/>
                <w:webHidden/>
              </w:rPr>
              <w:fldChar w:fldCharType="begin"/>
            </w:r>
            <w:r w:rsidR="00B07BE7">
              <w:rPr>
                <w:noProof/>
                <w:webHidden/>
              </w:rPr>
              <w:instrText xml:space="preserve"> PAGEREF _Toc146519928 \h </w:instrText>
            </w:r>
            <w:r w:rsidR="00B07BE7">
              <w:rPr>
                <w:noProof/>
                <w:webHidden/>
              </w:rPr>
            </w:r>
            <w:r w:rsidR="00B07BE7">
              <w:rPr>
                <w:noProof/>
                <w:webHidden/>
              </w:rPr>
              <w:fldChar w:fldCharType="separate"/>
            </w:r>
            <w:r w:rsidR="00BA09B7">
              <w:rPr>
                <w:noProof/>
                <w:webHidden/>
              </w:rPr>
              <w:t>92</w:t>
            </w:r>
            <w:r w:rsidR="00B07BE7">
              <w:rPr>
                <w:noProof/>
                <w:webHidden/>
              </w:rPr>
              <w:fldChar w:fldCharType="end"/>
            </w:r>
          </w:hyperlink>
        </w:p>
        <w:p w14:paraId="596965B9" w14:textId="339AEE38" w:rsidR="00B07BE7" w:rsidRDefault="00E33C97">
          <w:pPr>
            <w:pStyle w:val="TOC1"/>
            <w:tabs>
              <w:tab w:val="right" w:leader="dot" w:pos="9530"/>
            </w:tabs>
            <w:rPr>
              <w:noProof/>
            </w:rPr>
          </w:pPr>
          <w:hyperlink w:anchor="_Toc146519929" w:history="1">
            <w:r w:rsidR="00B07BE7" w:rsidRPr="00707C40">
              <w:rPr>
                <w:rStyle w:val="Hyperlink"/>
                <w:rFonts w:eastAsia="Calibri"/>
                <w:noProof/>
                <w:lang w:val="en-GB"/>
              </w:rPr>
              <w:t xml:space="preserve">Annex 4: </w:t>
            </w:r>
            <w:r w:rsidR="00B07BE7" w:rsidRPr="00707C40">
              <w:rPr>
                <w:rStyle w:val="Hyperlink"/>
                <w:rFonts w:eastAsia="Calibri"/>
                <w:noProof/>
              </w:rPr>
              <w:t>Security incident registration form for sub projects of EA-RDIP II</w:t>
            </w:r>
            <w:r w:rsidR="00B07BE7">
              <w:rPr>
                <w:noProof/>
                <w:webHidden/>
              </w:rPr>
              <w:tab/>
            </w:r>
            <w:r w:rsidR="00B07BE7">
              <w:rPr>
                <w:noProof/>
                <w:webHidden/>
              </w:rPr>
              <w:fldChar w:fldCharType="begin"/>
            </w:r>
            <w:r w:rsidR="00B07BE7">
              <w:rPr>
                <w:noProof/>
                <w:webHidden/>
              </w:rPr>
              <w:instrText xml:space="preserve"> PAGEREF _Toc146519929 \h </w:instrText>
            </w:r>
            <w:r w:rsidR="00B07BE7">
              <w:rPr>
                <w:noProof/>
                <w:webHidden/>
              </w:rPr>
            </w:r>
            <w:r w:rsidR="00B07BE7">
              <w:rPr>
                <w:noProof/>
                <w:webHidden/>
              </w:rPr>
              <w:fldChar w:fldCharType="separate"/>
            </w:r>
            <w:r w:rsidR="00BA09B7">
              <w:rPr>
                <w:noProof/>
                <w:webHidden/>
              </w:rPr>
              <w:t>93</w:t>
            </w:r>
            <w:r w:rsidR="00B07BE7">
              <w:rPr>
                <w:noProof/>
                <w:webHidden/>
              </w:rPr>
              <w:fldChar w:fldCharType="end"/>
            </w:r>
          </w:hyperlink>
        </w:p>
        <w:p w14:paraId="3B7061CB" w14:textId="59B19948" w:rsidR="00B07BE7" w:rsidRDefault="00E33C97">
          <w:pPr>
            <w:pStyle w:val="TOC1"/>
            <w:tabs>
              <w:tab w:val="right" w:leader="dot" w:pos="9530"/>
            </w:tabs>
            <w:rPr>
              <w:noProof/>
            </w:rPr>
          </w:pPr>
          <w:hyperlink w:anchor="_Toc146519930" w:history="1">
            <w:r w:rsidR="00B07BE7" w:rsidRPr="00707C40">
              <w:rPr>
                <w:rStyle w:val="Hyperlink"/>
                <w:rFonts w:eastAsia="Calibri"/>
                <w:noProof/>
                <w:lang w:val="en-GB"/>
              </w:rPr>
              <w:t xml:space="preserve">Annex 5: </w:t>
            </w:r>
            <w:r w:rsidR="00B07BE7" w:rsidRPr="00707C40">
              <w:rPr>
                <w:rStyle w:val="Hyperlink"/>
                <w:rFonts w:eastAsia="Calibri"/>
                <w:noProof/>
              </w:rPr>
              <w:t>Occupational Health and Safety incident registration form for sub projects of EA-RDIP II</w:t>
            </w:r>
            <w:r w:rsidR="00B07BE7">
              <w:rPr>
                <w:noProof/>
                <w:webHidden/>
              </w:rPr>
              <w:tab/>
            </w:r>
            <w:r w:rsidR="00B07BE7">
              <w:rPr>
                <w:noProof/>
                <w:webHidden/>
              </w:rPr>
              <w:fldChar w:fldCharType="begin"/>
            </w:r>
            <w:r w:rsidR="00B07BE7">
              <w:rPr>
                <w:noProof/>
                <w:webHidden/>
              </w:rPr>
              <w:instrText xml:space="preserve"> PAGEREF _Toc146519930 \h </w:instrText>
            </w:r>
            <w:r w:rsidR="00B07BE7">
              <w:rPr>
                <w:noProof/>
                <w:webHidden/>
              </w:rPr>
            </w:r>
            <w:r w:rsidR="00B07BE7">
              <w:rPr>
                <w:noProof/>
                <w:webHidden/>
              </w:rPr>
              <w:fldChar w:fldCharType="separate"/>
            </w:r>
            <w:r w:rsidR="00BA09B7">
              <w:rPr>
                <w:noProof/>
                <w:webHidden/>
              </w:rPr>
              <w:t>94</w:t>
            </w:r>
            <w:r w:rsidR="00B07BE7">
              <w:rPr>
                <w:noProof/>
                <w:webHidden/>
              </w:rPr>
              <w:fldChar w:fldCharType="end"/>
            </w:r>
          </w:hyperlink>
        </w:p>
        <w:p w14:paraId="61647EB0" w14:textId="0D524F2D" w:rsidR="00B07BE7" w:rsidRDefault="00E33C97">
          <w:pPr>
            <w:pStyle w:val="TOC1"/>
            <w:tabs>
              <w:tab w:val="right" w:leader="dot" w:pos="9530"/>
            </w:tabs>
            <w:rPr>
              <w:noProof/>
            </w:rPr>
          </w:pPr>
          <w:hyperlink w:anchor="_Toc146519931" w:history="1">
            <w:r w:rsidR="00B07BE7" w:rsidRPr="00707C40">
              <w:rPr>
                <w:rStyle w:val="Hyperlink"/>
                <w:rFonts w:eastAsia="Calibri"/>
                <w:noProof/>
              </w:rPr>
              <w:t>Annex 6: Steps to conduct Root Cause Analyses (RCA) for a Workplace Accident</w:t>
            </w:r>
            <w:r w:rsidR="00B07BE7">
              <w:rPr>
                <w:noProof/>
                <w:webHidden/>
              </w:rPr>
              <w:tab/>
            </w:r>
            <w:r w:rsidR="00B07BE7">
              <w:rPr>
                <w:noProof/>
                <w:webHidden/>
              </w:rPr>
              <w:fldChar w:fldCharType="begin"/>
            </w:r>
            <w:r w:rsidR="00B07BE7">
              <w:rPr>
                <w:noProof/>
                <w:webHidden/>
              </w:rPr>
              <w:instrText xml:space="preserve"> PAGEREF _Toc146519931 \h </w:instrText>
            </w:r>
            <w:r w:rsidR="00B07BE7">
              <w:rPr>
                <w:noProof/>
                <w:webHidden/>
              </w:rPr>
            </w:r>
            <w:r w:rsidR="00B07BE7">
              <w:rPr>
                <w:noProof/>
                <w:webHidden/>
              </w:rPr>
              <w:fldChar w:fldCharType="separate"/>
            </w:r>
            <w:r w:rsidR="00BA09B7">
              <w:rPr>
                <w:noProof/>
                <w:webHidden/>
              </w:rPr>
              <w:t>95</w:t>
            </w:r>
            <w:r w:rsidR="00B07BE7">
              <w:rPr>
                <w:noProof/>
                <w:webHidden/>
              </w:rPr>
              <w:fldChar w:fldCharType="end"/>
            </w:r>
          </w:hyperlink>
        </w:p>
        <w:p w14:paraId="675D0CE3" w14:textId="29B43A08" w:rsidR="00B07BE7" w:rsidRDefault="00E33C97">
          <w:pPr>
            <w:pStyle w:val="TOC1"/>
            <w:tabs>
              <w:tab w:val="right" w:leader="dot" w:pos="9530"/>
            </w:tabs>
            <w:rPr>
              <w:noProof/>
            </w:rPr>
          </w:pPr>
          <w:hyperlink w:anchor="_Toc146519932" w:history="1">
            <w:r w:rsidR="00B07BE7" w:rsidRPr="00707C40">
              <w:rPr>
                <w:rStyle w:val="Hyperlink"/>
                <w:rFonts w:eastAsia="Calibri"/>
                <w:noProof/>
              </w:rPr>
              <w:t>Annex 7: Content of a Safeguards/Standards Corrective Action Plan (SCAP) Outline</w:t>
            </w:r>
            <w:r w:rsidR="00B07BE7">
              <w:rPr>
                <w:noProof/>
                <w:webHidden/>
              </w:rPr>
              <w:tab/>
            </w:r>
            <w:r w:rsidR="00B07BE7">
              <w:rPr>
                <w:noProof/>
                <w:webHidden/>
              </w:rPr>
              <w:fldChar w:fldCharType="begin"/>
            </w:r>
            <w:r w:rsidR="00B07BE7">
              <w:rPr>
                <w:noProof/>
                <w:webHidden/>
              </w:rPr>
              <w:instrText xml:space="preserve"> PAGEREF _Toc146519932 \h </w:instrText>
            </w:r>
            <w:r w:rsidR="00B07BE7">
              <w:rPr>
                <w:noProof/>
                <w:webHidden/>
              </w:rPr>
            </w:r>
            <w:r w:rsidR="00B07BE7">
              <w:rPr>
                <w:noProof/>
                <w:webHidden/>
              </w:rPr>
              <w:fldChar w:fldCharType="separate"/>
            </w:r>
            <w:r w:rsidR="00BA09B7">
              <w:rPr>
                <w:noProof/>
                <w:webHidden/>
              </w:rPr>
              <w:t>96</w:t>
            </w:r>
            <w:r w:rsidR="00B07BE7">
              <w:rPr>
                <w:noProof/>
                <w:webHidden/>
              </w:rPr>
              <w:fldChar w:fldCharType="end"/>
            </w:r>
          </w:hyperlink>
        </w:p>
        <w:p w14:paraId="77C45054" w14:textId="0222FFBB" w:rsidR="00B07BE7" w:rsidRDefault="00E33C97">
          <w:pPr>
            <w:pStyle w:val="TOC1"/>
            <w:tabs>
              <w:tab w:val="right" w:leader="dot" w:pos="9530"/>
            </w:tabs>
            <w:rPr>
              <w:noProof/>
            </w:rPr>
          </w:pPr>
          <w:hyperlink w:anchor="_Toc146519933" w:history="1">
            <w:r w:rsidR="00B07BE7" w:rsidRPr="00707C40">
              <w:rPr>
                <w:rStyle w:val="Hyperlink"/>
                <w:rFonts w:eastAsia="Calibri"/>
                <w:noProof/>
              </w:rPr>
              <w:t>Annex 8: Code of Conduct for Contractors’</w:t>
            </w:r>
            <w:r w:rsidR="00B07BE7">
              <w:rPr>
                <w:noProof/>
                <w:webHidden/>
              </w:rPr>
              <w:tab/>
            </w:r>
            <w:r w:rsidR="00B07BE7">
              <w:rPr>
                <w:noProof/>
                <w:webHidden/>
              </w:rPr>
              <w:fldChar w:fldCharType="begin"/>
            </w:r>
            <w:r w:rsidR="00B07BE7">
              <w:rPr>
                <w:noProof/>
                <w:webHidden/>
              </w:rPr>
              <w:instrText xml:space="preserve"> PAGEREF _Toc146519933 \h </w:instrText>
            </w:r>
            <w:r w:rsidR="00B07BE7">
              <w:rPr>
                <w:noProof/>
                <w:webHidden/>
              </w:rPr>
            </w:r>
            <w:r w:rsidR="00B07BE7">
              <w:rPr>
                <w:noProof/>
                <w:webHidden/>
              </w:rPr>
              <w:fldChar w:fldCharType="separate"/>
            </w:r>
            <w:r w:rsidR="00BA09B7">
              <w:rPr>
                <w:noProof/>
                <w:webHidden/>
              </w:rPr>
              <w:t>100</w:t>
            </w:r>
            <w:r w:rsidR="00B07BE7">
              <w:rPr>
                <w:noProof/>
                <w:webHidden/>
              </w:rPr>
              <w:fldChar w:fldCharType="end"/>
            </w:r>
          </w:hyperlink>
        </w:p>
        <w:p w14:paraId="414AADFC" w14:textId="13B94C9A" w:rsidR="00B07BE7" w:rsidRDefault="00E33C97">
          <w:pPr>
            <w:pStyle w:val="TOC1"/>
            <w:tabs>
              <w:tab w:val="right" w:leader="dot" w:pos="9530"/>
            </w:tabs>
            <w:rPr>
              <w:noProof/>
            </w:rPr>
          </w:pPr>
          <w:hyperlink w:anchor="_Toc146519934" w:history="1">
            <w:r w:rsidR="00B07BE7" w:rsidRPr="00707C40">
              <w:rPr>
                <w:rStyle w:val="Hyperlink"/>
                <w:rFonts w:eastAsia="Calibri"/>
                <w:noProof/>
              </w:rPr>
              <w:t>Annex 9: Code of conduct of security personnel</w:t>
            </w:r>
            <w:r w:rsidR="00B07BE7">
              <w:rPr>
                <w:noProof/>
                <w:webHidden/>
              </w:rPr>
              <w:tab/>
            </w:r>
            <w:r w:rsidR="00B07BE7">
              <w:rPr>
                <w:noProof/>
                <w:webHidden/>
              </w:rPr>
              <w:fldChar w:fldCharType="begin"/>
            </w:r>
            <w:r w:rsidR="00B07BE7">
              <w:rPr>
                <w:noProof/>
                <w:webHidden/>
              </w:rPr>
              <w:instrText xml:space="preserve"> PAGEREF _Toc146519934 \h </w:instrText>
            </w:r>
            <w:r w:rsidR="00B07BE7">
              <w:rPr>
                <w:noProof/>
                <w:webHidden/>
              </w:rPr>
            </w:r>
            <w:r w:rsidR="00B07BE7">
              <w:rPr>
                <w:noProof/>
                <w:webHidden/>
              </w:rPr>
              <w:fldChar w:fldCharType="separate"/>
            </w:r>
            <w:r w:rsidR="00BA09B7">
              <w:rPr>
                <w:noProof/>
                <w:webHidden/>
              </w:rPr>
              <w:t>103</w:t>
            </w:r>
            <w:r w:rsidR="00B07BE7">
              <w:rPr>
                <w:noProof/>
                <w:webHidden/>
              </w:rPr>
              <w:fldChar w:fldCharType="end"/>
            </w:r>
          </w:hyperlink>
        </w:p>
        <w:p w14:paraId="690185F8" w14:textId="46BC751B" w:rsidR="00B07BE7" w:rsidRDefault="00E33C97">
          <w:pPr>
            <w:pStyle w:val="TOC1"/>
            <w:tabs>
              <w:tab w:val="right" w:leader="dot" w:pos="9530"/>
            </w:tabs>
            <w:rPr>
              <w:noProof/>
            </w:rPr>
          </w:pPr>
          <w:hyperlink w:anchor="_Toc146519935" w:history="1">
            <w:r w:rsidR="00B07BE7" w:rsidRPr="00707C40">
              <w:rPr>
                <w:rStyle w:val="Hyperlink"/>
                <w:rFonts w:eastAsia="Calibri"/>
                <w:noProof/>
                <w:lang w:val="en-ZA"/>
              </w:rPr>
              <w:t>Annex 10: List of SRAMP Study Participants</w:t>
            </w:r>
            <w:r w:rsidR="00B07BE7">
              <w:rPr>
                <w:noProof/>
                <w:webHidden/>
              </w:rPr>
              <w:tab/>
            </w:r>
            <w:r w:rsidR="00B07BE7">
              <w:rPr>
                <w:noProof/>
                <w:webHidden/>
              </w:rPr>
              <w:fldChar w:fldCharType="begin"/>
            </w:r>
            <w:r w:rsidR="00B07BE7">
              <w:rPr>
                <w:noProof/>
                <w:webHidden/>
              </w:rPr>
              <w:instrText xml:space="preserve"> PAGEREF _Toc146519935 \h </w:instrText>
            </w:r>
            <w:r w:rsidR="00B07BE7">
              <w:rPr>
                <w:noProof/>
                <w:webHidden/>
              </w:rPr>
            </w:r>
            <w:r w:rsidR="00B07BE7">
              <w:rPr>
                <w:noProof/>
                <w:webHidden/>
              </w:rPr>
              <w:fldChar w:fldCharType="separate"/>
            </w:r>
            <w:r w:rsidR="00BA09B7">
              <w:rPr>
                <w:noProof/>
                <w:webHidden/>
              </w:rPr>
              <w:t>106</w:t>
            </w:r>
            <w:r w:rsidR="00B07BE7">
              <w:rPr>
                <w:noProof/>
                <w:webHidden/>
              </w:rPr>
              <w:fldChar w:fldCharType="end"/>
            </w:r>
          </w:hyperlink>
        </w:p>
        <w:p w14:paraId="29FB9F4E" w14:textId="52ADDFA0" w:rsidR="0017593B" w:rsidRPr="00F75265" w:rsidRDefault="00ED52EC" w:rsidP="0017593B">
          <w:pPr>
            <w:rPr>
              <w:rFonts w:ascii="Cambria" w:hAnsi="Cambria"/>
            </w:rPr>
          </w:pPr>
          <w:r w:rsidRPr="00F75265">
            <w:rPr>
              <w:rFonts w:ascii="Cambria" w:hAnsi="Cambria"/>
              <w:b/>
              <w:bCs/>
              <w:noProof/>
            </w:rPr>
            <w:fldChar w:fldCharType="end"/>
          </w:r>
        </w:p>
      </w:sdtContent>
    </w:sdt>
    <w:p w14:paraId="10058C6D" w14:textId="77777777" w:rsidR="00273653" w:rsidRPr="00F75265" w:rsidRDefault="00273653" w:rsidP="0017593B">
      <w:pPr>
        <w:rPr>
          <w:rFonts w:ascii="Cambria" w:hAnsi="Cambria"/>
        </w:rPr>
      </w:pPr>
    </w:p>
    <w:p w14:paraId="29FB9F51" w14:textId="77777777" w:rsidR="0017593B" w:rsidRPr="00F75265" w:rsidRDefault="00ED52EC" w:rsidP="0017593B">
      <w:pPr>
        <w:rPr>
          <w:rFonts w:ascii="Cambria" w:hAnsi="Cambria"/>
          <w:b/>
          <w:sz w:val="24"/>
          <w:szCs w:val="24"/>
        </w:rPr>
      </w:pPr>
      <w:r w:rsidRPr="00F75265">
        <w:rPr>
          <w:rFonts w:ascii="Cambria" w:hAnsi="Cambria"/>
          <w:b/>
          <w:sz w:val="24"/>
          <w:szCs w:val="24"/>
        </w:rPr>
        <w:t>LIST OF TABLES</w:t>
      </w:r>
    </w:p>
    <w:p w14:paraId="29FB9F52" w14:textId="77777777" w:rsidR="0017593B" w:rsidRPr="00F75265" w:rsidRDefault="0017593B" w:rsidP="0017593B">
      <w:pPr>
        <w:rPr>
          <w:rFonts w:ascii="Cambria" w:hAnsi="Cambria"/>
        </w:rPr>
      </w:pPr>
    </w:p>
    <w:p w14:paraId="24A44323" w14:textId="77777777" w:rsidR="00F75265" w:rsidRPr="00F75265" w:rsidRDefault="00ED52EC">
      <w:pPr>
        <w:pStyle w:val="TableofFigures"/>
        <w:tabs>
          <w:tab w:val="right" w:leader="dot" w:pos="9530"/>
        </w:tabs>
        <w:rPr>
          <w:rFonts w:ascii="Cambria" w:hAnsi="Cambria"/>
          <w:noProof/>
        </w:rPr>
      </w:pPr>
      <w:r w:rsidRPr="00F75265">
        <w:rPr>
          <w:rFonts w:ascii="Cambria" w:hAnsi="Cambria"/>
        </w:rPr>
        <w:fldChar w:fldCharType="begin"/>
      </w:r>
      <w:r w:rsidRPr="00F75265">
        <w:rPr>
          <w:rFonts w:ascii="Cambria" w:hAnsi="Cambria"/>
        </w:rPr>
        <w:instrText xml:space="preserve"> TOC \h \z \c "Table" </w:instrText>
      </w:r>
      <w:r w:rsidRPr="00F75265">
        <w:rPr>
          <w:rFonts w:ascii="Cambria" w:hAnsi="Cambria"/>
        </w:rPr>
        <w:fldChar w:fldCharType="separate"/>
      </w:r>
      <w:hyperlink w:anchor="_Toc120946265" w:history="1">
        <w:r w:rsidR="00F75265" w:rsidRPr="00F75265">
          <w:rPr>
            <w:rStyle w:val="Hyperlink"/>
            <w:rFonts w:ascii="Cambria" w:hAnsi="Cambria"/>
            <w:noProof/>
          </w:rPr>
          <w:t>Table 1: Summary of EA-RDIP components and related activities</w:t>
        </w:r>
        <w:r w:rsidR="00F75265" w:rsidRPr="00F75265">
          <w:rPr>
            <w:rFonts w:ascii="Cambria" w:hAnsi="Cambria"/>
            <w:noProof/>
            <w:webHidden/>
          </w:rPr>
          <w:tab/>
        </w:r>
        <w:r w:rsidR="00F75265" w:rsidRPr="00F75265">
          <w:rPr>
            <w:rFonts w:ascii="Cambria" w:hAnsi="Cambria"/>
            <w:noProof/>
            <w:webHidden/>
          </w:rPr>
          <w:fldChar w:fldCharType="begin"/>
        </w:r>
        <w:r w:rsidR="00F75265" w:rsidRPr="00F75265">
          <w:rPr>
            <w:rFonts w:ascii="Cambria" w:hAnsi="Cambria"/>
            <w:noProof/>
            <w:webHidden/>
          </w:rPr>
          <w:instrText xml:space="preserve"> PAGEREF _Toc120946265 \h </w:instrText>
        </w:r>
        <w:r w:rsidR="00F75265" w:rsidRPr="00F75265">
          <w:rPr>
            <w:rFonts w:ascii="Cambria" w:hAnsi="Cambria"/>
            <w:noProof/>
            <w:webHidden/>
          </w:rPr>
        </w:r>
        <w:r w:rsidR="00F75265" w:rsidRPr="00F75265">
          <w:rPr>
            <w:rFonts w:ascii="Cambria" w:hAnsi="Cambria"/>
            <w:noProof/>
            <w:webHidden/>
          </w:rPr>
          <w:fldChar w:fldCharType="separate"/>
        </w:r>
        <w:r w:rsidR="00EC2855">
          <w:rPr>
            <w:rFonts w:ascii="Cambria" w:hAnsi="Cambria"/>
            <w:noProof/>
            <w:webHidden/>
          </w:rPr>
          <w:t>4</w:t>
        </w:r>
        <w:r w:rsidR="00F75265" w:rsidRPr="00F75265">
          <w:rPr>
            <w:rFonts w:ascii="Cambria" w:hAnsi="Cambria"/>
            <w:noProof/>
            <w:webHidden/>
          </w:rPr>
          <w:fldChar w:fldCharType="end"/>
        </w:r>
      </w:hyperlink>
    </w:p>
    <w:p w14:paraId="4CB05D92" w14:textId="77777777" w:rsidR="00F75265" w:rsidRPr="00F75265" w:rsidRDefault="00E33C97">
      <w:pPr>
        <w:pStyle w:val="TableofFigures"/>
        <w:tabs>
          <w:tab w:val="right" w:leader="dot" w:pos="9530"/>
        </w:tabs>
        <w:rPr>
          <w:rFonts w:ascii="Cambria" w:hAnsi="Cambria"/>
          <w:noProof/>
        </w:rPr>
      </w:pPr>
      <w:hyperlink w:anchor="_Toc120946266" w:history="1">
        <w:r w:rsidR="00F75265" w:rsidRPr="00F75265">
          <w:rPr>
            <w:rStyle w:val="Hyperlink"/>
            <w:rFonts w:ascii="Cambria" w:hAnsi="Cambria"/>
            <w:noProof/>
          </w:rPr>
          <w:t>Table 2:  Participant Organizations and Individuals in Key Informant Interview, Video Conference and Virtual Consultation.</w:t>
        </w:r>
        <w:r w:rsidR="00F75265" w:rsidRPr="00F75265">
          <w:rPr>
            <w:rFonts w:ascii="Cambria" w:hAnsi="Cambria"/>
            <w:noProof/>
            <w:webHidden/>
          </w:rPr>
          <w:tab/>
        </w:r>
        <w:r w:rsidR="00F75265" w:rsidRPr="00F75265">
          <w:rPr>
            <w:rFonts w:ascii="Cambria" w:hAnsi="Cambria"/>
            <w:noProof/>
            <w:webHidden/>
          </w:rPr>
          <w:fldChar w:fldCharType="begin"/>
        </w:r>
        <w:r w:rsidR="00F75265" w:rsidRPr="00F75265">
          <w:rPr>
            <w:rFonts w:ascii="Cambria" w:hAnsi="Cambria"/>
            <w:noProof/>
            <w:webHidden/>
          </w:rPr>
          <w:instrText xml:space="preserve"> PAGEREF _Toc120946266 \h </w:instrText>
        </w:r>
        <w:r w:rsidR="00F75265" w:rsidRPr="00F75265">
          <w:rPr>
            <w:rFonts w:ascii="Cambria" w:hAnsi="Cambria"/>
            <w:noProof/>
            <w:webHidden/>
          </w:rPr>
        </w:r>
        <w:r w:rsidR="00F75265" w:rsidRPr="00F75265">
          <w:rPr>
            <w:rFonts w:ascii="Cambria" w:hAnsi="Cambria"/>
            <w:noProof/>
            <w:webHidden/>
          </w:rPr>
          <w:fldChar w:fldCharType="separate"/>
        </w:r>
        <w:r w:rsidR="00EC2855">
          <w:rPr>
            <w:rFonts w:ascii="Cambria" w:hAnsi="Cambria"/>
            <w:noProof/>
            <w:webHidden/>
          </w:rPr>
          <w:t>7</w:t>
        </w:r>
        <w:r w:rsidR="00F75265" w:rsidRPr="00F75265">
          <w:rPr>
            <w:rFonts w:ascii="Cambria" w:hAnsi="Cambria"/>
            <w:noProof/>
            <w:webHidden/>
          </w:rPr>
          <w:fldChar w:fldCharType="end"/>
        </w:r>
      </w:hyperlink>
    </w:p>
    <w:p w14:paraId="25028B4C" w14:textId="77777777" w:rsidR="00F75265" w:rsidRPr="00F75265" w:rsidRDefault="00E33C97">
      <w:pPr>
        <w:pStyle w:val="TableofFigures"/>
        <w:tabs>
          <w:tab w:val="right" w:leader="dot" w:pos="9530"/>
        </w:tabs>
        <w:rPr>
          <w:rFonts w:ascii="Cambria" w:hAnsi="Cambria"/>
          <w:noProof/>
        </w:rPr>
      </w:pPr>
      <w:hyperlink w:anchor="_Toc120946267" w:history="1">
        <w:r w:rsidR="00F75265" w:rsidRPr="00F75265">
          <w:rPr>
            <w:rStyle w:val="Hyperlink"/>
            <w:rFonts w:ascii="Cambria" w:hAnsi="Cambria"/>
            <w:noProof/>
          </w:rPr>
          <w:t>Table 3: Summary of articles from the FDRE constitution related to human right, protection and security</w:t>
        </w:r>
        <w:r w:rsidR="00F75265" w:rsidRPr="00F75265">
          <w:rPr>
            <w:rFonts w:ascii="Cambria" w:hAnsi="Cambria"/>
            <w:noProof/>
            <w:webHidden/>
          </w:rPr>
          <w:tab/>
        </w:r>
        <w:r w:rsidR="00F75265" w:rsidRPr="00F75265">
          <w:rPr>
            <w:rFonts w:ascii="Cambria" w:hAnsi="Cambria"/>
            <w:noProof/>
            <w:webHidden/>
          </w:rPr>
          <w:fldChar w:fldCharType="begin"/>
        </w:r>
        <w:r w:rsidR="00F75265" w:rsidRPr="00F75265">
          <w:rPr>
            <w:rFonts w:ascii="Cambria" w:hAnsi="Cambria"/>
            <w:noProof/>
            <w:webHidden/>
          </w:rPr>
          <w:instrText xml:space="preserve"> PAGEREF _Toc120946267 \h </w:instrText>
        </w:r>
        <w:r w:rsidR="00F75265" w:rsidRPr="00F75265">
          <w:rPr>
            <w:rFonts w:ascii="Cambria" w:hAnsi="Cambria"/>
            <w:noProof/>
            <w:webHidden/>
          </w:rPr>
        </w:r>
        <w:r w:rsidR="00F75265" w:rsidRPr="00F75265">
          <w:rPr>
            <w:rFonts w:ascii="Cambria" w:hAnsi="Cambria"/>
            <w:noProof/>
            <w:webHidden/>
          </w:rPr>
          <w:fldChar w:fldCharType="separate"/>
        </w:r>
        <w:r w:rsidR="00EC2855">
          <w:rPr>
            <w:rFonts w:ascii="Cambria" w:hAnsi="Cambria"/>
            <w:noProof/>
            <w:webHidden/>
          </w:rPr>
          <w:t>10</w:t>
        </w:r>
        <w:r w:rsidR="00F75265" w:rsidRPr="00F75265">
          <w:rPr>
            <w:rFonts w:ascii="Cambria" w:hAnsi="Cambria"/>
            <w:noProof/>
            <w:webHidden/>
          </w:rPr>
          <w:fldChar w:fldCharType="end"/>
        </w:r>
      </w:hyperlink>
    </w:p>
    <w:p w14:paraId="6DA6B39B" w14:textId="46E57063" w:rsidR="00F75265" w:rsidRPr="00F75265" w:rsidRDefault="00E33C97">
      <w:pPr>
        <w:pStyle w:val="TableofFigures"/>
        <w:tabs>
          <w:tab w:val="right" w:leader="dot" w:pos="9530"/>
        </w:tabs>
        <w:rPr>
          <w:rFonts w:ascii="Cambria" w:hAnsi="Cambria"/>
          <w:noProof/>
        </w:rPr>
      </w:pPr>
      <w:hyperlink w:anchor="_Toc120946268" w:history="1">
        <w:r w:rsidR="00F75265" w:rsidRPr="00F75265">
          <w:rPr>
            <w:rStyle w:val="Hyperlink"/>
            <w:rFonts w:ascii="Cambria" w:hAnsi="Cambria"/>
            <w:noProof/>
          </w:rPr>
          <w:t>Table 4: Summary of Ethiopian relevant laws and regulations</w:t>
        </w:r>
        <w:r w:rsidR="00F75265" w:rsidRPr="00F75265">
          <w:rPr>
            <w:rFonts w:ascii="Cambria" w:hAnsi="Cambria"/>
            <w:noProof/>
            <w:webHidden/>
          </w:rPr>
          <w:tab/>
        </w:r>
        <w:r w:rsidR="00F75265" w:rsidRPr="00F75265">
          <w:rPr>
            <w:rFonts w:ascii="Cambria" w:hAnsi="Cambria"/>
            <w:noProof/>
            <w:webHidden/>
          </w:rPr>
          <w:fldChar w:fldCharType="begin"/>
        </w:r>
        <w:r w:rsidR="00F75265" w:rsidRPr="00F75265">
          <w:rPr>
            <w:rFonts w:ascii="Cambria" w:hAnsi="Cambria"/>
            <w:noProof/>
            <w:webHidden/>
          </w:rPr>
          <w:instrText xml:space="preserve"> PAGEREF _Toc120946268 \h </w:instrText>
        </w:r>
        <w:r w:rsidR="00F75265" w:rsidRPr="00F75265">
          <w:rPr>
            <w:rFonts w:ascii="Cambria" w:hAnsi="Cambria"/>
            <w:noProof/>
            <w:webHidden/>
          </w:rPr>
        </w:r>
        <w:r w:rsidR="00F75265" w:rsidRPr="00F75265">
          <w:rPr>
            <w:rFonts w:ascii="Cambria" w:hAnsi="Cambria"/>
            <w:noProof/>
            <w:webHidden/>
          </w:rPr>
          <w:fldChar w:fldCharType="separate"/>
        </w:r>
        <w:r w:rsidR="00EC2855">
          <w:rPr>
            <w:rFonts w:ascii="Cambria" w:hAnsi="Cambria"/>
            <w:noProof/>
            <w:webHidden/>
          </w:rPr>
          <w:t>12</w:t>
        </w:r>
        <w:r w:rsidR="00F75265" w:rsidRPr="00F75265">
          <w:rPr>
            <w:rFonts w:ascii="Cambria" w:hAnsi="Cambria"/>
            <w:noProof/>
            <w:webHidden/>
          </w:rPr>
          <w:fldChar w:fldCharType="end"/>
        </w:r>
      </w:hyperlink>
    </w:p>
    <w:p w14:paraId="2F4528B6" w14:textId="77777777" w:rsidR="00F75265" w:rsidRPr="00F75265" w:rsidRDefault="00E33C97">
      <w:pPr>
        <w:pStyle w:val="TableofFigures"/>
        <w:tabs>
          <w:tab w:val="right" w:leader="dot" w:pos="9530"/>
        </w:tabs>
        <w:rPr>
          <w:rFonts w:ascii="Cambria" w:hAnsi="Cambria"/>
          <w:noProof/>
        </w:rPr>
      </w:pPr>
      <w:hyperlink w:anchor="_Toc120946269" w:history="1">
        <w:r w:rsidR="00F75265" w:rsidRPr="00F75265">
          <w:rPr>
            <w:rStyle w:val="Hyperlink"/>
            <w:rFonts w:ascii="Cambria" w:hAnsi="Cambria"/>
            <w:noProof/>
          </w:rPr>
          <w:t>Table 5: Summary of World Bank environmental and social framework requirements</w:t>
        </w:r>
        <w:r w:rsidR="00F75265" w:rsidRPr="00F75265">
          <w:rPr>
            <w:rFonts w:ascii="Cambria" w:hAnsi="Cambria"/>
            <w:noProof/>
            <w:webHidden/>
          </w:rPr>
          <w:tab/>
        </w:r>
        <w:r w:rsidR="00F75265" w:rsidRPr="00F75265">
          <w:rPr>
            <w:rFonts w:ascii="Cambria" w:hAnsi="Cambria"/>
            <w:noProof/>
            <w:webHidden/>
          </w:rPr>
          <w:fldChar w:fldCharType="begin"/>
        </w:r>
        <w:r w:rsidR="00F75265" w:rsidRPr="00F75265">
          <w:rPr>
            <w:rFonts w:ascii="Cambria" w:hAnsi="Cambria"/>
            <w:noProof/>
            <w:webHidden/>
          </w:rPr>
          <w:instrText xml:space="preserve"> PAGEREF _Toc120946269 \h </w:instrText>
        </w:r>
        <w:r w:rsidR="00F75265" w:rsidRPr="00F75265">
          <w:rPr>
            <w:rFonts w:ascii="Cambria" w:hAnsi="Cambria"/>
            <w:noProof/>
            <w:webHidden/>
          </w:rPr>
        </w:r>
        <w:r w:rsidR="00F75265" w:rsidRPr="00F75265">
          <w:rPr>
            <w:rFonts w:ascii="Cambria" w:hAnsi="Cambria"/>
            <w:noProof/>
            <w:webHidden/>
          </w:rPr>
          <w:fldChar w:fldCharType="separate"/>
        </w:r>
        <w:r w:rsidR="00EC2855">
          <w:rPr>
            <w:rFonts w:ascii="Cambria" w:hAnsi="Cambria"/>
            <w:noProof/>
            <w:webHidden/>
          </w:rPr>
          <w:t>13</w:t>
        </w:r>
        <w:r w:rsidR="00F75265" w:rsidRPr="00F75265">
          <w:rPr>
            <w:rFonts w:ascii="Cambria" w:hAnsi="Cambria"/>
            <w:noProof/>
            <w:webHidden/>
          </w:rPr>
          <w:fldChar w:fldCharType="end"/>
        </w:r>
      </w:hyperlink>
    </w:p>
    <w:p w14:paraId="0B379B12" w14:textId="6B156F29" w:rsidR="00F75265" w:rsidRPr="00F75265" w:rsidRDefault="00E33C97">
      <w:pPr>
        <w:pStyle w:val="TableofFigures"/>
        <w:tabs>
          <w:tab w:val="right" w:leader="dot" w:pos="9530"/>
        </w:tabs>
        <w:rPr>
          <w:rFonts w:ascii="Cambria" w:hAnsi="Cambria"/>
          <w:noProof/>
        </w:rPr>
      </w:pPr>
      <w:hyperlink w:anchor="_Toc120946270" w:history="1">
        <w:r w:rsidR="00F75265" w:rsidRPr="00F75265">
          <w:rPr>
            <w:rStyle w:val="Hyperlink"/>
            <w:rFonts w:ascii="Cambria" w:hAnsi="Cambria" w:cs="Times New Roman"/>
            <w:noProof/>
          </w:rPr>
          <w:t>Table 6: Probability of Security Risk Occurrence</w:t>
        </w:r>
        <w:r w:rsidR="00F75265" w:rsidRPr="00F75265">
          <w:rPr>
            <w:rFonts w:ascii="Cambria" w:hAnsi="Cambria"/>
            <w:noProof/>
            <w:webHidden/>
          </w:rPr>
          <w:tab/>
        </w:r>
        <w:r w:rsidR="00F75265" w:rsidRPr="00F75265">
          <w:rPr>
            <w:rFonts w:ascii="Cambria" w:hAnsi="Cambria"/>
            <w:noProof/>
            <w:webHidden/>
          </w:rPr>
          <w:fldChar w:fldCharType="begin"/>
        </w:r>
        <w:r w:rsidR="00F75265" w:rsidRPr="00F75265">
          <w:rPr>
            <w:rFonts w:ascii="Cambria" w:hAnsi="Cambria"/>
            <w:noProof/>
            <w:webHidden/>
          </w:rPr>
          <w:instrText xml:space="preserve"> PAGEREF _Toc120946270 \h </w:instrText>
        </w:r>
        <w:r w:rsidR="00F75265" w:rsidRPr="00F75265">
          <w:rPr>
            <w:rFonts w:ascii="Cambria" w:hAnsi="Cambria"/>
            <w:noProof/>
            <w:webHidden/>
          </w:rPr>
        </w:r>
        <w:r w:rsidR="00F75265" w:rsidRPr="00F75265">
          <w:rPr>
            <w:rFonts w:ascii="Cambria" w:hAnsi="Cambria"/>
            <w:noProof/>
            <w:webHidden/>
          </w:rPr>
          <w:fldChar w:fldCharType="separate"/>
        </w:r>
        <w:r w:rsidR="00EC2855">
          <w:rPr>
            <w:rFonts w:ascii="Cambria" w:hAnsi="Cambria"/>
            <w:noProof/>
            <w:webHidden/>
          </w:rPr>
          <w:t>25</w:t>
        </w:r>
        <w:r w:rsidR="00F75265" w:rsidRPr="00F75265">
          <w:rPr>
            <w:rFonts w:ascii="Cambria" w:hAnsi="Cambria"/>
            <w:noProof/>
            <w:webHidden/>
          </w:rPr>
          <w:fldChar w:fldCharType="end"/>
        </w:r>
      </w:hyperlink>
    </w:p>
    <w:p w14:paraId="6F44C9EB" w14:textId="305678FF" w:rsidR="00F75265" w:rsidRPr="00F75265" w:rsidRDefault="00E33C97">
      <w:pPr>
        <w:pStyle w:val="TableofFigures"/>
        <w:tabs>
          <w:tab w:val="right" w:leader="dot" w:pos="9530"/>
        </w:tabs>
        <w:rPr>
          <w:rFonts w:ascii="Cambria" w:hAnsi="Cambria"/>
          <w:noProof/>
        </w:rPr>
      </w:pPr>
      <w:hyperlink w:anchor="_Toc120946271" w:history="1">
        <w:r w:rsidR="00F75265" w:rsidRPr="00F75265">
          <w:rPr>
            <w:rStyle w:val="Hyperlink"/>
            <w:rFonts w:ascii="Cambria" w:hAnsi="Cambria" w:cs="Times New Roman"/>
            <w:noProof/>
          </w:rPr>
          <w:t>Table 7: Risk Security Description and Rating</w:t>
        </w:r>
        <w:r w:rsidR="00F75265" w:rsidRPr="00F75265">
          <w:rPr>
            <w:rFonts w:ascii="Cambria" w:hAnsi="Cambria"/>
            <w:noProof/>
            <w:webHidden/>
          </w:rPr>
          <w:tab/>
        </w:r>
        <w:r w:rsidR="00F75265" w:rsidRPr="00F75265">
          <w:rPr>
            <w:rFonts w:ascii="Cambria" w:hAnsi="Cambria"/>
            <w:noProof/>
            <w:webHidden/>
          </w:rPr>
          <w:fldChar w:fldCharType="begin"/>
        </w:r>
        <w:r w:rsidR="00F75265" w:rsidRPr="00F75265">
          <w:rPr>
            <w:rFonts w:ascii="Cambria" w:hAnsi="Cambria"/>
            <w:noProof/>
            <w:webHidden/>
          </w:rPr>
          <w:instrText xml:space="preserve"> PAGEREF _Toc120946271 \h </w:instrText>
        </w:r>
        <w:r w:rsidR="00F75265" w:rsidRPr="00F75265">
          <w:rPr>
            <w:rFonts w:ascii="Cambria" w:hAnsi="Cambria"/>
            <w:noProof/>
            <w:webHidden/>
          </w:rPr>
        </w:r>
        <w:r w:rsidR="00F75265" w:rsidRPr="00F75265">
          <w:rPr>
            <w:rFonts w:ascii="Cambria" w:hAnsi="Cambria"/>
            <w:noProof/>
            <w:webHidden/>
          </w:rPr>
          <w:fldChar w:fldCharType="separate"/>
        </w:r>
        <w:r w:rsidR="00EC2855">
          <w:rPr>
            <w:rFonts w:ascii="Cambria" w:hAnsi="Cambria"/>
            <w:noProof/>
            <w:webHidden/>
          </w:rPr>
          <w:t>25</w:t>
        </w:r>
        <w:r w:rsidR="00F75265" w:rsidRPr="00F75265">
          <w:rPr>
            <w:rFonts w:ascii="Cambria" w:hAnsi="Cambria"/>
            <w:noProof/>
            <w:webHidden/>
          </w:rPr>
          <w:fldChar w:fldCharType="end"/>
        </w:r>
      </w:hyperlink>
    </w:p>
    <w:p w14:paraId="3D03280B" w14:textId="006CA748" w:rsidR="00F75265" w:rsidRPr="00F75265" w:rsidRDefault="00E33C97">
      <w:pPr>
        <w:pStyle w:val="TableofFigures"/>
        <w:tabs>
          <w:tab w:val="right" w:leader="dot" w:pos="9530"/>
        </w:tabs>
        <w:rPr>
          <w:rFonts w:ascii="Cambria" w:hAnsi="Cambria"/>
          <w:noProof/>
        </w:rPr>
      </w:pPr>
      <w:hyperlink w:anchor="_Toc120946272" w:history="1">
        <w:r w:rsidR="00F75265" w:rsidRPr="00F75265">
          <w:rPr>
            <w:rStyle w:val="Hyperlink"/>
            <w:rFonts w:ascii="Cambria" w:hAnsi="Cambria" w:cs="Times New Roman"/>
            <w:noProof/>
          </w:rPr>
          <w:t>Table 8: Risk Matrix</w:t>
        </w:r>
        <w:r w:rsidR="00F75265" w:rsidRPr="00F75265">
          <w:rPr>
            <w:rFonts w:ascii="Cambria" w:hAnsi="Cambria"/>
            <w:noProof/>
            <w:webHidden/>
          </w:rPr>
          <w:tab/>
        </w:r>
        <w:r w:rsidR="00F75265" w:rsidRPr="00F75265">
          <w:rPr>
            <w:rFonts w:ascii="Cambria" w:hAnsi="Cambria"/>
            <w:noProof/>
            <w:webHidden/>
          </w:rPr>
          <w:fldChar w:fldCharType="begin"/>
        </w:r>
        <w:r w:rsidR="00F75265" w:rsidRPr="00F75265">
          <w:rPr>
            <w:rFonts w:ascii="Cambria" w:hAnsi="Cambria"/>
            <w:noProof/>
            <w:webHidden/>
          </w:rPr>
          <w:instrText xml:space="preserve"> PAGEREF _Toc120946272 \h </w:instrText>
        </w:r>
        <w:r w:rsidR="00F75265" w:rsidRPr="00F75265">
          <w:rPr>
            <w:rFonts w:ascii="Cambria" w:hAnsi="Cambria"/>
            <w:noProof/>
            <w:webHidden/>
          </w:rPr>
        </w:r>
        <w:r w:rsidR="00F75265" w:rsidRPr="00F75265">
          <w:rPr>
            <w:rFonts w:ascii="Cambria" w:hAnsi="Cambria"/>
            <w:noProof/>
            <w:webHidden/>
          </w:rPr>
          <w:fldChar w:fldCharType="separate"/>
        </w:r>
        <w:r w:rsidR="00EC2855">
          <w:rPr>
            <w:rFonts w:ascii="Cambria" w:hAnsi="Cambria"/>
            <w:noProof/>
            <w:webHidden/>
          </w:rPr>
          <w:t>26</w:t>
        </w:r>
        <w:r w:rsidR="00F75265" w:rsidRPr="00F75265">
          <w:rPr>
            <w:rFonts w:ascii="Cambria" w:hAnsi="Cambria"/>
            <w:noProof/>
            <w:webHidden/>
          </w:rPr>
          <w:fldChar w:fldCharType="end"/>
        </w:r>
      </w:hyperlink>
    </w:p>
    <w:p w14:paraId="3D240896" w14:textId="635A240F" w:rsidR="00F75265" w:rsidRPr="00F75265" w:rsidRDefault="00E33C97">
      <w:pPr>
        <w:pStyle w:val="TableofFigures"/>
        <w:tabs>
          <w:tab w:val="right" w:leader="dot" w:pos="9530"/>
        </w:tabs>
        <w:rPr>
          <w:rFonts w:ascii="Cambria" w:hAnsi="Cambria"/>
          <w:noProof/>
        </w:rPr>
      </w:pPr>
      <w:hyperlink w:anchor="_Toc120946273" w:history="1">
        <w:r w:rsidR="00F75265" w:rsidRPr="00F75265">
          <w:rPr>
            <w:rStyle w:val="Hyperlink"/>
            <w:rFonts w:ascii="Cambria" w:hAnsi="Cambria"/>
            <w:noProof/>
          </w:rPr>
          <w:t>Table 9: Risk level and priority indicators</w:t>
        </w:r>
        <w:r w:rsidR="00F75265" w:rsidRPr="00F75265">
          <w:rPr>
            <w:rFonts w:ascii="Cambria" w:hAnsi="Cambria"/>
            <w:noProof/>
            <w:webHidden/>
          </w:rPr>
          <w:tab/>
        </w:r>
        <w:r w:rsidR="00F75265" w:rsidRPr="00F75265">
          <w:rPr>
            <w:rFonts w:ascii="Cambria" w:hAnsi="Cambria"/>
            <w:noProof/>
            <w:webHidden/>
          </w:rPr>
          <w:fldChar w:fldCharType="begin"/>
        </w:r>
        <w:r w:rsidR="00F75265" w:rsidRPr="00F75265">
          <w:rPr>
            <w:rFonts w:ascii="Cambria" w:hAnsi="Cambria"/>
            <w:noProof/>
            <w:webHidden/>
          </w:rPr>
          <w:instrText xml:space="preserve"> PAGEREF _Toc120946273 \h </w:instrText>
        </w:r>
        <w:r w:rsidR="00F75265" w:rsidRPr="00F75265">
          <w:rPr>
            <w:rFonts w:ascii="Cambria" w:hAnsi="Cambria"/>
            <w:noProof/>
            <w:webHidden/>
          </w:rPr>
        </w:r>
        <w:r w:rsidR="00F75265" w:rsidRPr="00F75265">
          <w:rPr>
            <w:rFonts w:ascii="Cambria" w:hAnsi="Cambria"/>
            <w:noProof/>
            <w:webHidden/>
          </w:rPr>
          <w:fldChar w:fldCharType="separate"/>
        </w:r>
        <w:r w:rsidR="00EC2855">
          <w:rPr>
            <w:rFonts w:ascii="Cambria" w:hAnsi="Cambria"/>
            <w:noProof/>
            <w:webHidden/>
          </w:rPr>
          <w:t>27</w:t>
        </w:r>
        <w:r w:rsidR="00F75265" w:rsidRPr="00F75265">
          <w:rPr>
            <w:rFonts w:ascii="Cambria" w:hAnsi="Cambria"/>
            <w:noProof/>
            <w:webHidden/>
          </w:rPr>
          <w:fldChar w:fldCharType="end"/>
        </w:r>
      </w:hyperlink>
    </w:p>
    <w:p w14:paraId="2A6A2D1F" w14:textId="1426486B" w:rsidR="00F75265" w:rsidRPr="00F75265" w:rsidRDefault="00E33C97">
      <w:pPr>
        <w:pStyle w:val="TableofFigures"/>
        <w:tabs>
          <w:tab w:val="right" w:leader="dot" w:pos="9530"/>
        </w:tabs>
        <w:rPr>
          <w:rFonts w:ascii="Cambria" w:hAnsi="Cambria"/>
          <w:noProof/>
        </w:rPr>
      </w:pPr>
      <w:hyperlink w:anchor="_Toc120946274" w:history="1">
        <w:r w:rsidR="00F75265" w:rsidRPr="00F75265">
          <w:rPr>
            <w:rStyle w:val="Hyperlink"/>
            <w:rFonts w:ascii="Cambria" w:hAnsi="Cambria"/>
            <w:noProof/>
          </w:rPr>
          <w:t>Table 10: Summary of key security threats identified</w:t>
        </w:r>
        <w:r w:rsidR="00F75265" w:rsidRPr="00F75265">
          <w:rPr>
            <w:rFonts w:ascii="Cambria" w:hAnsi="Cambria"/>
            <w:noProof/>
            <w:webHidden/>
          </w:rPr>
          <w:tab/>
        </w:r>
        <w:r w:rsidR="00F75265" w:rsidRPr="00F75265">
          <w:rPr>
            <w:rFonts w:ascii="Cambria" w:hAnsi="Cambria"/>
            <w:noProof/>
            <w:webHidden/>
          </w:rPr>
          <w:fldChar w:fldCharType="begin"/>
        </w:r>
        <w:r w:rsidR="00F75265" w:rsidRPr="00F75265">
          <w:rPr>
            <w:rFonts w:ascii="Cambria" w:hAnsi="Cambria"/>
            <w:noProof/>
            <w:webHidden/>
          </w:rPr>
          <w:instrText xml:space="preserve"> PAGEREF _Toc120946274 \h </w:instrText>
        </w:r>
        <w:r w:rsidR="00F75265" w:rsidRPr="00F75265">
          <w:rPr>
            <w:rFonts w:ascii="Cambria" w:hAnsi="Cambria"/>
            <w:noProof/>
            <w:webHidden/>
          </w:rPr>
        </w:r>
        <w:r w:rsidR="00F75265" w:rsidRPr="00F75265">
          <w:rPr>
            <w:rFonts w:ascii="Cambria" w:hAnsi="Cambria"/>
            <w:noProof/>
            <w:webHidden/>
          </w:rPr>
          <w:fldChar w:fldCharType="separate"/>
        </w:r>
        <w:r w:rsidR="00EC2855">
          <w:rPr>
            <w:rFonts w:ascii="Cambria" w:hAnsi="Cambria"/>
            <w:noProof/>
            <w:webHidden/>
          </w:rPr>
          <w:t>29</w:t>
        </w:r>
        <w:r w:rsidR="00F75265" w:rsidRPr="00F75265">
          <w:rPr>
            <w:rFonts w:ascii="Cambria" w:hAnsi="Cambria"/>
            <w:noProof/>
            <w:webHidden/>
          </w:rPr>
          <w:fldChar w:fldCharType="end"/>
        </w:r>
      </w:hyperlink>
    </w:p>
    <w:p w14:paraId="4651D4CE" w14:textId="1BB4DE35" w:rsidR="00F75265" w:rsidRPr="00F75265" w:rsidRDefault="00E33C97">
      <w:pPr>
        <w:pStyle w:val="TableofFigures"/>
        <w:tabs>
          <w:tab w:val="right" w:leader="dot" w:pos="9530"/>
        </w:tabs>
        <w:rPr>
          <w:rFonts w:ascii="Cambria" w:hAnsi="Cambria"/>
          <w:noProof/>
        </w:rPr>
      </w:pPr>
      <w:hyperlink w:anchor="_Toc120946275" w:history="1">
        <w:r w:rsidR="00F75265" w:rsidRPr="00F75265">
          <w:rPr>
            <w:rStyle w:val="Hyperlink"/>
            <w:rFonts w:ascii="Cambria" w:hAnsi="Cambria"/>
            <w:noProof/>
          </w:rPr>
          <w:t>Table 11: Calculated security risk value of Afar Regional State for EA-RDIP</w:t>
        </w:r>
        <w:r w:rsidR="00F75265" w:rsidRPr="00F75265">
          <w:rPr>
            <w:rFonts w:ascii="Cambria" w:hAnsi="Cambria"/>
            <w:noProof/>
            <w:webHidden/>
          </w:rPr>
          <w:tab/>
        </w:r>
        <w:r w:rsidR="00F75265" w:rsidRPr="00F75265">
          <w:rPr>
            <w:rFonts w:ascii="Cambria" w:hAnsi="Cambria"/>
            <w:noProof/>
            <w:webHidden/>
          </w:rPr>
          <w:fldChar w:fldCharType="begin"/>
        </w:r>
        <w:r w:rsidR="00F75265" w:rsidRPr="00F75265">
          <w:rPr>
            <w:rFonts w:ascii="Cambria" w:hAnsi="Cambria"/>
            <w:noProof/>
            <w:webHidden/>
          </w:rPr>
          <w:instrText xml:space="preserve"> PAGEREF _Toc120946275 \h </w:instrText>
        </w:r>
        <w:r w:rsidR="00F75265" w:rsidRPr="00F75265">
          <w:rPr>
            <w:rFonts w:ascii="Cambria" w:hAnsi="Cambria"/>
            <w:noProof/>
            <w:webHidden/>
          </w:rPr>
        </w:r>
        <w:r w:rsidR="00F75265" w:rsidRPr="00F75265">
          <w:rPr>
            <w:rFonts w:ascii="Cambria" w:hAnsi="Cambria"/>
            <w:noProof/>
            <w:webHidden/>
          </w:rPr>
          <w:fldChar w:fldCharType="separate"/>
        </w:r>
        <w:r w:rsidR="00EC2855">
          <w:rPr>
            <w:rFonts w:ascii="Cambria" w:hAnsi="Cambria"/>
            <w:noProof/>
            <w:webHidden/>
          </w:rPr>
          <w:t>34</w:t>
        </w:r>
        <w:r w:rsidR="00F75265" w:rsidRPr="00F75265">
          <w:rPr>
            <w:rFonts w:ascii="Cambria" w:hAnsi="Cambria"/>
            <w:noProof/>
            <w:webHidden/>
          </w:rPr>
          <w:fldChar w:fldCharType="end"/>
        </w:r>
      </w:hyperlink>
    </w:p>
    <w:p w14:paraId="4C5DB4CF" w14:textId="04BD469D" w:rsidR="00F75265" w:rsidRPr="00F75265" w:rsidRDefault="00E33C97">
      <w:pPr>
        <w:pStyle w:val="TableofFigures"/>
        <w:tabs>
          <w:tab w:val="right" w:leader="dot" w:pos="9530"/>
        </w:tabs>
        <w:rPr>
          <w:rFonts w:ascii="Cambria" w:hAnsi="Cambria"/>
          <w:noProof/>
        </w:rPr>
      </w:pPr>
      <w:hyperlink w:anchor="_Toc120946276" w:history="1">
        <w:r w:rsidR="00F75265" w:rsidRPr="00F75265">
          <w:rPr>
            <w:rStyle w:val="Hyperlink"/>
            <w:rFonts w:ascii="Cambria" w:hAnsi="Cambria"/>
            <w:noProof/>
          </w:rPr>
          <w:t>Table 12: Calculated security risk value of Gambella regional state for EA-RDIP</w:t>
        </w:r>
        <w:r w:rsidR="00F75265" w:rsidRPr="00F75265">
          <w:rPr>
            <w:rFonts w:ascii="Cambria" w:hAnsi="Cambria"/>
            <w:noProof/>
            <w:webHidden/>
          </w:rPr>
          <w:tab/>
        </w:r>
        <w:r w:rsidR="00F75265" w:rsidRPr="00F75265">
          <w:rPr>
            <w:rFonts w:ascii="Cambria" w:hAnsi="Cambria"/>
            <w:noProof/>
            <w:webHidden/>
          </w:rPr>
          <w:fldChar w:fldCharType="begin"/>
        </w:r>
        <w:r w:rsidR="00F75265" w:rsidRPr="00F75265">
          <w:rPr>
            <w:rFonts w:ascii="Cambria" w:hAnsi="Cambria"/>
            <w:noProof/>
            <w:webHidden/>
          </w:rPr>
          <w:instrText xml:space="preserve"> PAGEREF _Toc120946276 \h </w:instrText>
        </w:r>
        <w:r w:rsidR="00F75265" w:rsidRPr="00F75265">
          <w:rPr>
            <w:rFonts w:ascii="Cambria" w:hAnsi="Cambria"/>
            <w:noProof/>
            <w:webHidden/>
          </w:rPr>
        </w:r>
        <w:r w:rsidR="00F75265" w:rsidRPr="00F75265">
          <w:rPr>
            <w:rFonts w:ascii="Cambria" w:hAnsi="Cambria"/>
            <w:noProof/>
            <w:webHidden/>
          </w:rPr>
          <w:fldChar w:fldCharType="separate"/>
        </w:r>
        <w:r w:rsidR="00EC2855">
          <w:rPr>
            <w:rFonts w:ascii="Cambria" w:hAnsi="Cambria"/>
            <w:noProof/>
            <w:webHidden/>
          </w:rPr>
          <w:t>35</w:t>
        </w:r>
        <w:r w:rsidR="00F75265" w:rsidRPr="00F75265">
          <w:rPr>
            <w:rFonts w:ascii="Cambria" w:hAnsi="Cambria"/>
            <w:noProof/>
            <w:webHidden/>
          </w:rPr>
          <w:fldChar w:fldCharType="end"/>
        </w:r>
      </w:hyperlink>
    </w:p>
    <w:p w14:paraId="41EE3819" w14:textId="6C4AA0B7" w:rsidR="00F75265" w:rsidRPr="00F75265" w:rsidRDefault="00E33C97">
      <w:pPr>
        <w:pStyle w:val="TableofFigures"/>
        <w:tabs>
          <w:tab w:val="right" w:leader="dot" w:pos="9530"/>
        </w:tabs>
        <w:rPr>
          <w:rFonts w:ascii="Cambria" w:hAnsi="Cambria"/>
          <w:noProof/>
        </w:rPr>
      </w:pPr>
      <w:hyperlink w:anchor="_Toc120946277" w:history="1">
        <w:r w:rsidR="00F75265" w:rsidRPr="00F75265">
          <w:rPr>
            <w:rStyle w:val="Hyperlink"/>
            <w:rFonts w:ascii="Cambria" w:hAnsi="Cambria"/>
            <w:noProof/>
          </w:rPr>
          <w:t>Table 13: Numbered list of security threats in sample regional states of EA-RDIP</w:t>
        </w:r>
        <w:r w:rsidR="00F75265" w:rsidRPr="00F75265">
          <w:rPr>
            <w:rFonts w:ascii="Cambria" w:hAnsi="Cambria"/>
            <w:noProof/>
            <w:webHidden/>
          </w:rPr>
          <w:tab/>
        </w:r>
        <w:r w:rsidR="00F75265" w:rsidRPr="00F75265">
          <w:rPr>
            <w:rFonts w:ascii="Cambria" w:hAnsi="Cambria"/>
            <w:noProof/>
            <w:webHidden/>
          </w:rPr>
          <w:fldChar w:fldCharType="begin"/>
        </w:r>
        <w:r w:rsidR="00F75265" w:rsidRPr="00F75265">
          <w:rPr>
            <w:rFonts w:ascii="Cambria" w:hAnsi="Cambria"/>
            <w:noProof/>
            <w:webHidden/>
          </w:rPr>
          <w:instrText xml:space="preserve"> PAGEREF _Toc120946277 \h </w:instrText>
        </w:r>
        <w:r w:rsidR="00F75265" w:rsidRPr="00F75265">
          <w:rPr>
            <w:rFonts w:ascii="Cambria" w:hAnsi="Cambria"/>
            <w:noProof/>
            <w:webHidden/>
          </w:rPr>
        </w:r>
        <w:r w:rsidR="00F75265" w:rsidRPr="00F75265">
          <w:rPr>
            <w:rFonts w:ascii="Cambria" w:hAnsi="Cambria"/>
            <w:noProof/>
            <w:webHidden/>
          </w:rPr>
          <w:fldChar w:fldCharType="separate"/>
        </w:r>
        <w:r w:rsidR="00EC2855">
          <w:rPr>
            <w:rFonts w:ascii="Cambria" w:hAnsi="Cambria"/>
            <w:noProof/>
            <w:webHidden/>
          </w:rPr>
          <w:t>38</w:t>
        </w:r>
        <w:r w:rsidR="00F75265" w:rsidRPr="00F75265">
          <w:rPr>
            <w:rFonts w:ascii="Cambria" w:hAnsi="Cambria"/>
            <w:noProof/>
            <w:webHidden/>
          </w:rPr>
          <w:fldChar w:fldCharType="end"/>
        </w:r>
      </w:hyperlink>
    </w:p>
    <w:p w14:paraId="6AEAFB2F" w14:textId="060488B7" w:rsidR="00F75265" w:rsidRPr="00F75265" w:rsidRDefault="00E33C97">
      <w:pPr>
        <w:pStyle w:val="TableofFigures"/>
        <w:tabs>
          <w:tab w:val="right" w:leader="dot" w:pos="9530"/>
        </w:tabs>
        <w:rPr>
          <w:rFonts w:ascii="Cambria" w:hAnsi="Cambria"/>
          <w:noProof/>
        </w:rPr>
      </w:pPr>
      <w:hyperlink w:anchor="_Toc120946278" w:history="1">
        <w:r w:rsidR="00F75265" w:rsidRPr="00F75265">
          <w:rPr>
            <w:rStyle w:val="Hyperlink"/>
            <w:rFonts w:ascii="Cambria" w:hAnsi="Cambria"/>
            <w:noProof/>
          </w:rPr>
          <w:t>Table 14: Afar Regional State-Risk Matrix</w:t>
        </w:r>
        <w:r w:rsidR="00F75265" w:rsidRPr="00F75265">
          <w:rPr>
            <w:rFonts w:ascii="Cambria" w:hAnsi="Cambria"/>
            <w:noProof/>
            <w:webHidden/>
          </w:rPr>
          <w:tab/>
        </w:r>
        <w:r w:rsidR="00F75265" w:rsidRPr="00F75265">
          <w:rPr>
            <w:rFonts w:ascii="Cambria" w:hAnsi="Cambria"/>
            <w:noProof/>
            <w:webHidden/>
          </w:rPr>
          <w:fldChar w:fldCharType="begin"/>
        </w:r>
        <w:r w:rsidR="00F75265" w:rsidRPr="00F75265">
          <w:rPr>
            <w:rFonts w:ascii="Cambria" w:hAnsi="Cambria"/>
            <w:noProof/>
            <w:webHidden/>
          </w:rPr>
          <w:instrText xml:space="preserve"> PAGEREF _Toc120946278 \h </w:instrText>
        </w:r>
        <w:r w:rsidR="00F75265" w:rsidRPr="00F75265">
          <w:rPr>
            <w:rFonts w:ascii="Cambria" w:hAnsi="Cambria"/>
            <w:noProof/>
            <w:webHidden/>
          </w:rPr>
        </w:r>
        <w:r w:rsidR="00F75265" w:rsidRPr="00F75265">
          <w:rPr>
            <w:rFonts w:ascii="Cambria" w:hAnsi="Cambria"/>
            <w:noProof/>
            <w:webHidden/>
          </w:rPr>
          <w:fldChar w:fldCharType="separate"/>
        </w:r>
        <w:r w:rsidR="00EC2855">
          <w:rPr>
            <w:rFonts w:ascii="Cambria" w:hAnsi="Cambria"/>
            <w:noProof/>
            <w:webHidden/>
          </w:rPr>
          <w:t>39</w:t>
        </w:r>
        <w:r w:rsidR="00F75265" w:rsidRPr="00F75265">
          <w:rPr>
            <w:rFonts w:ascii="Cambria" w:hAnsi="Cambria"/>
            <w:noProof/>
            <w:webHidden/>
          </w:rPr>
          <w:fldChar w:fldCharType="end"/>
        </w:r>
      </w:hyperlink>
    </w:p>
    <w:p w14:paraId="53B32DB0" w14:textId="76FD8E3F" w:rsidR="00F75265" w:rsidRPr="00F75265" w:rsidRDefault="00E33C97">
      <w:pPr>
        <w:pStyle w:val="TableofFigures"/>
        <w:tabs>
          <w:tab w:val="right" w:leader="dot" w:pos="9530"/>
        </w:tabs>
        <w:rPr>
          <w:rFonts w:ascii="Cambria" w:hAnsi="Cambria"/>
          <w:noProof/>
        </w:rPr>
      </w:pPr>
      <w:hyperlink w:anchor="_Toc120946279" w:history="1">
        <w:r w:rsidR="00F75265" w:rsidRPr="00F75265">
          <w:rPr>
            <w:rStyle w:val="Hyperlink"/>
            <w:rFonts w:ascii="Cambria" w:hAnsi="Cambria"/>
            <w:noProof/>
          </w:rPr>
          <w:t>Table 15: Gambella Regional State-Risk Matrix</w:t>
        </w:r>
        <w:r w:rsidR="00F75265" w:rsidRPr="00F75265">
          <w:rPr>
            <w:rFonts w:ascii="Cambria" w:hAnsi="Cambria"/>
            <w:noProof/>
            <w:webHidden/>
          </w:rPr>
          <w:tab/>
        </w:r>
        <w:r w:rsidR="00F75265" w:rsidRPr="00F75265">
          <w:rPr>
            <w:rFonts w:ascii="Cambria" w:hAnsi="Cambria"/>
            <w:noProof/>
            <w:webHidden/>
          </w:rPr>
          <w:fldChar w:fldCharType="begin"/>
        </w:r>
        <w:r w:rsidR="00F75265" w:rsidRPr="00F75265">
          <w:rPr>
            <w:rFonts w:ascii="Cambria" w:hAnsi="Cambria"/>
            <w:noProof/>
            <w:webHidden/>
          </w:rPr>
          <w:instrText xml:space="preserve"> PAGEREF _Toc120946279 \h </w:instrText>
        </w:r>
        <w:r w:rsidR="00F75265" w:rsidRPr="00F75265">
          <w:rPr>
            <w:rFonts w:ascii="Cambria" w:hAnsi="Cambria"/>
            <w:noProof/>
            <w:webHidden/>
          </w:rPr>
        </w:r>
        <w:r w:rsidR="00F75265" w:rsidRPr="00F75265">
          <w:rPr>
            <w:rFonts w:ascii="Cambria" w:hAnsi="Cambria"/>
            <w:noProof/>
            <w:webHidden/>
          </w:rPr>
          <w:fldChar w:fldCharType="separate"/>
        </w:r>
        <w:r w:rsidR="00EC2855">
          <w:rPr>
            <w:rFonts w:ascii="Cambria" w:hAnsi="Cambria"/>
            <w:noProof/>
            <w:webHidden/>
          </w:rPr>
          <w:t>39</w:t>
        </w:r>
        <w:r w:rsidR="00F75265" w:rsidRPr="00F75265">
          <w:rPr>
            <w:rFonts w:ascii="Cambria" w:hAnsi="Cambria"/>
            <w:noProof/>
            <w:webHidden/>
          </w:rPr>
          <w:fldChar w:fldCharType="end"/>
        </w:r>
      </w:hyperlink>
    </w:p>
    <w:p w14:paraId="1BEC9D45" w14:textId="784708CF" w:rsidR="00F75265" w:rsidRPr="00F75265" w:rsidRDefault="00E33C97">
      <w:pPr>
        <w:pStyle w:val="TableofFigures"/>
        <w:tabs>
          <w:tab w:val="right" w:leader="dot" w:pos="9530"/>
        </w:tabs>
        <w:rPr>
          <w:rFonts w:ascii="Cambria" w:hAnsi="Cambria"/>
          <w:noProof/>
        </w:rPr>
      </w:pPr>
      <w:hyperlink w:anchor="_Toc120946280" w:history="1">
        <w:r w:rsidR="00F75265" w:rsidRPr="00F75265">
          <w:rPr>
            <w:rStyle w:val="Hyperlink"/>
            <w:rFonts w:ascii="Cambria" w:hAnsi="Cambria"/>
            <w:noProof/>
          </w:rPr>
          <w:t>Table 16: Somali Regional State-Risk Matrix</w:t>
        </w:r>
        <w:r w:rsidR="00F75265" w:rsidRPr="00F75265">
          <w:rPr>
            <w:rFonts w:ascii="Cambria" w:hAnsi="Cambria"/>
            <w:noProof/>
            <w:webHidden/>
          </w:rPr>
          <w:tab/>
        </w:r>
        <w:r w:rsidR="00F75265" w:rsidRPr="00F75265">
          <w:rPr>
            <w:rFonts w:ascii="Cambria" w:hAnsi="Cambria"/>
            <w:noProof/>
            <w:webHidden/>
          </w:rPr>
          <w:fldChar w:fldCharType="begin"/>
        </w:r>
        <w:r w:rsidR="00F75265" w:rsidRPr="00F75265">
          <w:rPr>
            <w:rFonts w:ascii="Cambria" w:hAnsi="Cambria"/>
            <w:noProof/>
            <w:webHidden/>
          </w:rPr>
          <w:instrText xml:space="preserve"> PAGEREF _Toc120946280 \h </w:instrText>
        </w:r>
        <w:r w:rsidR="00F75265" w:rsidRPr="00F75265">
          <w:rPr>
            <w:rFonts w:ascii="Cambria" w:hAnsi="Cambria"/>
            <w:noProof/>
            <w:webHidden/>
          </w:rPr>
        </w:r>
        <w:r w:rsidR="00F75265" w:rsidRPr="00F75265">
          <w:rPr>
            <w:rFonts w:ascii="Cambria" w:hAnsi="Cambria"/>
            <w:noProof/>
            <w:webHidden/>
          </w:rPr>
          <w:fldChar w:fldCharType="separate"/>
        </w:r>
        <w:r w:rsidR="00EC2855">
          <w:rPr>
            <w:rFonts w:ascii="Cambria" w:hAnsi="Cambria"/>
            <w:noProof/>
            <w:webHidden/>
          </w:rPr>
          <w:t>40</w:t>
        </w:r>
        <w:r w:rsidR="00F75265" w:rsidRPr="00F75265">
          <w:rPr>
            <w:rFonts w:ascii="Cambria" w:hAnsi="Cambria"/>
            <w:noProof/>
            <w:webHidden/>
          </w:rPr>
          <w:fldChar w:fldCharType="end"/>
        </w:r>
      </w:hyperlink>
    </w:p>
    <w:p w14:paraId="5F5A1BDC" w14:textId="5829EC34" w:rsidR="00F75265" w:rsidRPr="00F75265" w:rsidRDefault="00E33C97">
      <w:pPr>
        <w:pStyle w:val="TableofFigures"/>
        <w:tabs>
          <w:tab w:val="right" w:leader="dot" w:pos="9530"/>
        </w:tabs>
        <w:rPr>
          <w:rFonts w:ascii="Cambria" w:hAnsi="Cambria"/>
          <w:noProof/>
        </w:rPr>
      </w:pPr>
      <w:hyperlink w:anchor="_Toc120946281" w:history="1">
        <w:r w:rsidR="00F75265" w:rsidRPr="00F75265">
          <w:rPr>
            <w:rStyle w:val="Hyperlink"/>
            <w:rFonts w:ascii="Cambria" w:hAnsi="Cambria"/>
            <w:noProof/>
          </w:rPr>
          <w:t>Table 17: Summary of potential security threats and mitigation measures</w:t>
        </w:r>
        <w:r w:rsidR="00F75265" w:rsidRPr="00F75265">
          <w:rPr>
            <w:rFonts w:ascii="Cambria" w:hAnsi="Cambria"/>
            <w:noProof/>
            <w:webHidden/>
          </w:rPr>
          <w:tab/>
        </w:r>
        <w:r w:rsidR="00F75265" w:rsidRPr="00F75265">
          <w:rPr>
            <w:rFonts w:ascii="Cambria" w:hAnsi="Cambria"/>
            <w:noProof/>
            <w:webHidden/>
          </w:rPr>
          <w:fldChar w:fldCharType="begin"/>
        </w:r>
        <w:r w:rsidR="00F75265" w:rsidRPr="00F75265">
          <w:rPr>
            <w:rFonts w:ascii="Cambria" w:hAnsi="Cambria"/>
            <w:noProof/>
            <w:webHidden/>
          </w:rPr>
          <w:instrText xml:space="preserve"> PAGEREF _Toc120946281 \h </w:instrText>
        </w:r>
        <w:r w:rsidR="00F75265" w:rsidRPr="00F75265">
          <w:rPr>
            <w:rFonts w:ascii="Cambria" w:hAnsi="Cambria"/>
            <w:noProof/>
            <w:webHidden/>
          </w:rPr>
        </w:r>
        <w:r w:rsidR="00F75265" w:rsidRPr="00F75265">
          <w:rPr>
            <w:rFonts w:ascii="Cambria" w:hAnsi="Cambria"/>
            <w:noProof/>
            <w:webHidden/>
          </w:rPr>
          <w:fldChar w:fldCharType="separate"/>
        </w:r>
        <w:r w:rsidR="00EC2855">
          <w:rPr>
            <w:rFonts w:ascii="Cambria" w:hAnsi="Cambria"/>
            <w:noProof/>
            <w:webHidden/>
          </w:rPr>
          <w:t>42</w:t>
        </w:r>
        <w:r w:rsidR="00F75265" w:rsidRPr="00F75265">
          <w:rPr>
            <w:rFonts w:ascii="Cambria" w:hAnsi="Cambria"/>
            <w:noProof/>
            <w:webHidden/>
          </w:rPr>
          <w:fldChar w:fldCharType="end"/>
        </w:r>
      </w:hyperlink>
    </w:p>
    <w:p w14:paraId="1EEB9ED1" w14:textId="5B575C3C" w:rsidR="00F75265" w:rsidRPr="00F75265" w:rsidRDefault="00E33C97">
      <w:pPr>
        <w:pStyle w:val="TableofFigures"/>
        <w:tabs>
          <w:tab w:val="right" w:leader="dot" w:pos="9530"/>
        </w:tabs>
        <w:rPr>
          <w:rFonts w:ascii="Cambria" w:hAnsi="Cambria"/>
          <w:noProof/>
        </w:rPr>
      </w:pPr>
      <w:hyperlink w:anchor="_Toc120946282" w:history="1">
        <w:r w:rsidR="00F75265" w:rsidRPr="00F75265">
          <w:rPr>
            <w:rStyle w:val="Hyperlink"/>
            <w:rFonts w:ascii="Cambria" w:hAnsi="Cambria"/>
            <w:noProof/>
          </w:rPr>
          <w:t>Table 18: Summary of risks and management framework for SRA and SMP</w:t>
        </w:r>
        <w:r w:rsidR="00F75265" w:rsidRPr="00F75265">
          <w:rPr>
            <w:rFonts w:ascii="Cambria" w:hAnsi="Cambria"/>
            <w:noProof/>
            <w:webHidden/>
          </w:rPr>
          <w:tab/>
        </w:r>
        <w:r w:rsidR="00F75265" w:rsidRPr="00F75265">
          <w:rPr>
            <w:rFonts w:ascii="Cambria" w:hAnsi="Cambria"/>
            <w:noProof/>
            <w:webHidden/>
          </w:rPr>
          <w:fldChar w:fldCharType="begin"/>
        </w:r>
        <w:r w:rsidR="00F75265" w:rsidRPr="00F75265">
          <w:rPr>
            <w:rFonts w:ascii="Cambria" w:hAnsi="Cambria"/>
            <w:noProof/>
            <w:webHidden/>
          </w:rPr>
          <w:instrText xml:space="preserve"> PAGEREF _Toc120946282 \h </w:instrText>
        </w:r>
        <w:r w:rsidR="00F75265" w:rsidRPr="00F75265">
          <w:rPr>
            <w:rFonts w:ascii="Cambria" w:hAnsi="Cambria"/>
            <w:noProof/>
            <w:webHidden/>
          </w:rPr>
        </w:r>
        <w:r w:rsidR="00F75265" w:rsidRPr="00F75265">
          <w:rPr>
            <w:rFonts w:ascii="Cambria" w:hAnsi="Cambria"/>
            <w:noProof/>
            <w:webHidden/>
          </w:rPr>
          <w:fldChar w:fldCharType="separate"/>
        </w:r>
        <w:r w:rsidR="00EC2855">
          <w:rPr>
            <w:rFonts w:ascii="Cambria" w:hAnsi="Cambria"/>
            <w:noProof/>
            <w:webHidden/>
          </w:rPr>
          <w:t>75</w:t>
        </w:r>
        <w:r w:rsidR="00F75265" w:rsidRPr="00F75265">
          <w:rPr>
            <w:rFonts w:ascii="Cambria" w:hAnsi="Cambria"/>
            <w:noProof/>
            <w:webHidden/>
          </w:rPr>
          <w:fldChar w:fldCharType="end"/>
        </w:r>
      </w:hyperlink>
    </w:p>
    <w:p w14:paraId="29FB9F60" w14:textId="77777777" w:rsidR="0017593B" w:rsidRPr="00F75265" w:rsidRDefault="00ED52EC" w:rsidP="0017593B">
      <w:pPr>
        <w:rPr>
          <w:rFonts w:ascii="Cambria" w:hAnsi="Cambria"/>
        </w:rPr>
      </w:pPr>
      <w:r w:rsidRPr="00F75265">
        <w:rPr>
          <w:rFonts w:ascii="Cambria" w:hAnsi="Cambria"/>
        </w:rPr>
        <w:fldChar w:fldCharType="end"/>
      </w:r>
    </w:p>
    <w:p w14:paraId="7D81F4C1" w14:textId="77777777" w:rsidR="00273653" w:rsidRPr="00F75265" w:rsidRDefault="00273653" w:rsidP="0017593B">
      <w:pPr>
        <w:rPr>
          <w:rFonts w:ascii="Cambria" w:hAnsi="Cambria"/>
        </w:rPr>
      </w:pPr>
    </w:p>
    <w:p w14:paraId="7D979003" w14:textId="77777777" w:rsidR="00273653" w:rsidRPr="00F75265" w:rsidRDefault="00273653" w:rsidP="0017593B">
      <w:pPr>
        <w:rPr>
          <w:rFonts w:ascii="Cambria" w:hAnsi="Cambria"/>
        </w:rPr>
      </w:pPr>
    </w:p>
    <w:p w14:paraId="3A7CC5B1" w14:textId="77777777" w:rsidR="00273653" w:rsidRDefault="00273653" w:rsidP="0017593B">
      <w:pPr>
        <w:rPr>
          <w:rFonts w:ascii="Cambria" w:hAnsi="Cambria"/>
        </w:rPr>
      </w:pPr>
    </w:p>
    <w:p w14:paraId="47C7E19C" w14:textId="77777777" w:rsidR="005926E8" w:rsidRDefault="005926E8" w:rsidP="0017593B">
      <w:pPr>
        <w:rPr>
          <w:rFonts w:ascii="Cambria" w:hAnsi="Cambria"/>
        </w:rPr>
      </w:pPr>
    </w:p>
    <w:p w14:paraId="5A270A18" w14:textId="77777777" w:rsidR="005926E8" w:rsidRDefault="005926E8" w:rsidP="0017593B">
      <w:pPr>
        <w:rPr>
          <w:rFonts w:ascii="Cambria" w:hAnsi="Cambria"/>
        </w:rPr>
      </w:pPr>
    </w:p>
    <w:p w14:paraId="26BB19A8" w14:textId="77777777" w:rsidR="005926E8" w:rsidRDefault="005926E8" w:rsidP="0017593B">
      <w:pPr>
        <w:rPr>
          <w:rFonts w:ascii="Cambria" w:hAnsi="Cambria"/>
        </w:rPr>
      </w:pPr>
    </w:p>
    <w:p w14:paraId="72D3FAD3" w14:textId="77777777" w:rsidR="005926E8" w:rsidRDefault="005926E8" w:rsidP="0017593B">
      <w:pPr>
        <w:rPr>
          <w:rFonts w:ascii="Cambria" w:hAnsi="Cambria"/>
        </w:rPr>
      </w:pPr>
    </w:p>
    <w:p w14:paraId="29FB9F72" w14:textId="77777777" w:rsidR="0017593B" w:rsidRDefault="00ED52EC" w:rsidP="00143E3E">
      <w:pPr>
        <w:pStyle w:val="Heading1"/>
      </w:pPr>
      <w:bookmarkStart w:id="1" w:name="_Toc146519869"/>
      <w:r w:rsidRPr="008F2D72">
        <w:lastRenderedPageBreak/>
        <w:t>LISTS OF A</w:t>
      </w:r>
      <w:r w:rsidRPr="008F2D72">
        <w:rPr>
          <w:spacing w:val="-1"/>
        </w:rPr>
        <w:t>C</w:t>
      </w:r>
      <w:r w:rsidRPr="008F2D72">
        <w:t>RON</w:t>
      </w:r>
      <w:r w:rsidRPr="008F2D72">
        <w:rPr>
          <w:spacing w:val="-1"/>
        </w:rPr>
        <w:t>YM</w:t>
      </w:r>
      <w:r w:rsidRPr="008F2D72">
        <w:t>S</w:t>
      </w:r>
      <w:bookmarkEnd w:id="1"/>
    </w:p>
    <w:p w14:paraId="0032B5FB"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ABHR             Alcohol Based Hand Rub</w:t>
      </w:r>
    </w:p>
    <w:p w14:paraId="347C212C"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AfCFTA</w:t>
      </w:r>
      <w:r w:rsidRPr="005926E8">
        <w:rPr>
          <w:rFonts w:ascii="Cambria" w:eastAsiaTheme="majorEastAsia" w:hAnsi="Cambria" w:cstheme="majorBidi"/>
          <w:bCs/>
        </w:rPr>
        <w:tab/>
        <w:t xml:space="preserve">          African Continental Free Trade Area</w:t>
      </w:r>
    </w:p>
    <w:p w14:paraId="1911574D"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AIDS               Acquired Immunodeficiency Syndrome</w:t>
      </w:r>
    </w:p>
    <w:p w14:paraId="494EDD52"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BoE                 Bureau of Education</w:t>
      </w:r>
    </w:p>
    <w:p w14:paraId="718D5D0A"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BoEPA            Bureau of Environmental Protection Authority</w:t>
      </w:r>
    </w:p>
    <w:p w14:paraId="5737490F"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BoH                 Bureau of Health</w:t>
      </w:r>
    </w:p>
    <w:p w14:paraId="7EFAAB2C"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BoLS                Bureau of Labor and Skill</w:t>
      </w:r>
    </w:p>
    <w:p w14:paraId="7185B84F"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BoLUA            Bureau of Land Use and Administration</w:t>
      </w:r>
    </w:p>
    <w:p w14:paraId="31FC9C52"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BoPD              Bureau of Pastoral Development</w:t>
      </w:r>
    </w:p>
    <w:p w14:paraId="4305C5BD"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BoTI                Bureau of Trade and Industry</w:t>
      </w:r>
    </w:p>
    <w:p w14:paraId="4F7FB63B"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BoWSA          Bureau of Women and Social Affairs</w:t>
      </w:r>
    </w:p>
    <w:p w14:paraId="717ED5B7"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CapEx</w:t>
      </w:r>
      <w:r w:rsidRPr="005926E8">
        <w:rPr>
          <w:rFonts w:ascii="Cambria" w:eastAsiaTheme="majorEastAsia" w:hAnsi="Cambria" w:cstheme="majorBidi"/>
          <w:bCs/>
        </w:rPr>
        <w:tab/>
        <w:t xml:space="preserve">          Capital expenditures</w:t>
      </w:r>
    </w:p>
    <w:p w14:paraId="29D9B6FB"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CAPP              Cluster Area Project Personnel</w:t>
      </w:r>
    </w:p>
    <w:p w14:paraId="204D8B6F"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CLS                 Cable Land Station</w:t>
      </w:r>
    </w:p>
    <w:p w14:paraId="59EAE967"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COVID-19      Coronavirus Disease</w:t>
      </w:r>
    </w:p>
    <w:p w14:paraId="24090A95"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CSIRT</w:t>
      </w:r>
      <w:r w:rsidRPr="005926E8">
        <w:rPr>
          <w:rFonts w:ascii="Cambria" w:eastAsiaTheme="majorEastAsia" w:hAnsi="Cambria" w:cstheme="majorBidi"/>
          <w:bCs/>
        </w:rPr>
        <w:tab/>
        <w:t xml:space="preserve">         Computer Security Incident Response Team</w:t>
      </w:r>
    </w:p>
    <w:p w14:paraId="09E7BAC4"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DBE                Development Bank of Ethiopia</w:t>
      </w:r>
    </w:p>
    <w:p w14:paraId="19F4B35E"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DE4A</w:t>
      </w:r>
      <w:r w:rsidRPr="005926E8">
        <w:rPr>
          <w:rFonts w:ascii="Cambria" w:eastAsiaTheme="majorEastAsia" w:hAnsi="Cambria" w:cstheme="majorBidi"/>
          <w:bCs/>
        </w:rPr>
        <w:tab/>
        <w:t xml:space="preserve">         Digital Economy for Africa</w:t>
      </w:r>
    </w:p>
    <w:p w14:paraId="5B91DF89"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EAC</w:t>
      </w:r>
      <w:r w:rsidRPr="005926E8">
        <w:rPr>
          <w:rFonts w:ascii="Cambria" w:eastAsiaTheme="majorEastAsia" w:hAnsi="Cambria" w:cstheme="majorBidi"/>
          <w:bCs/>
        </w:rPr>
        <w:tab/>
        <w:t xml:space="preserve">        East African Community</w:t>
      </w:r>
    </w:p>
    <w:p w14:paraId="06396211"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EACO</w:t>
      </w:r>
      <w:r w:rsidRPr="005926E8">
        <w:rPr>
          <w:rFonts w:ascii="Cambria" w:eastAsiaTheme="majorEastAsia" w:hAnsi="Cambria" w:cstheme="majorBidi"/>
          <w:bCs/>
        </w:rPr>
        <w:tab/>
        <w:t xml:space="preserve">        East African Communication Organization</w:t>
      </w:r>
    </w:p>
    <w:p w14:paraId="6273CABD" w14:textId="2DBDFF8A"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 xml:space="preserve">EA-RDIP </w:t>
      </w:r>
      <w:r>
        <w:rPr>
          <w:rFonts w:ascii="Cambria" w:eastAsiaTheme="majorEastAsia" w:hAnsi="Cambria" w:cstheme="majorBidi"/>
          <w:bCs/>
        </w:rPr>
        <w:t>II</w:t>
      </w:r>
      <w:r w:rsidRPr="005926E8">
        <w:rPr>
          <w:rFonts w:ascii="Cambria" w:eastAsiaTheme="majorEastAsia" w:hAnsi="Cambria" w:cstheme="majorBidi"/>
          <w:bCs/>
        </w:rPr>
        <w:t xml:space="preserve">     Eastern Africa Regional Digital Integration</w:t>
      </w:r>
      <w:r>
        <w:rPr>
          <w:rFonts w:ascii="Cambria" w:eastAsiaTheme="majorEastAsia" w:hAnsi="Cambria" w:cstheme="majorBidi"/>
          <w:bCs/>
        </w:rPr>
        <w:t xml:space="preserve"> Phase II</w:t>
      </w:r>
    </w:p>
    <w:p w14:paraId="0F35A714"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ECA</w:t>
      </w:r>
      <w:r w:rsidRPr="005926E8">
        <w:rPr>
          <w:rFonts w:ascii="Cambria" w:eastAsiaTheme="majorEastAsia" w:hAnsi="Cambria" w:cstheme="majorBidi"/>
          <w:bCs/>
        </w:rPr>
        <w:tab/>
        <w:t xml:space="preserve">        Ethiopian Communications Authority</w:t>
      </w:r>
    </w:p>
    <w:p w14:paraId="18576BC1"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EDFP            Ethiopian Digital Foundation Project</w:t>
      </w:r>
    </w:p>
    <w:p w14:paraId="6CCD9B82"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EIC                 Ethiopian Investment Commission</w:t>
      </w:r>
    </w:p>
    <w:p w14:paraId="26D3C69C"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EPA               Environmental Protection Authority</w:t>
      </w:r>
    </w:p>
    <w:p w14:paraId="2577163B"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E&amp;S</w:t>
      </w:r>
      <w:r w:rsidRPr="005926E8">
        <w:rPr>
          <w:rFonts w:ascii="Cambria" w:eastAsiaTheme="majorEastAsia" w:hAnsi="Cambria" w:cstheme="majorBidi"/>
          <w:bCs/>
        </w:rPr>
        <w:tab/>
        <w:t xml:space="preserve">        Environmental and Social</w:t>
      </w:r>
    </w:p>
    <w:p w14:paraId="649C9AD1"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ESF               Environmental and Social Framework</w:t>
      </w:r>
    </w:p>
    <w:p w14:paraId="66EC2568"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E&amp;S              Environmental and Social</w:t>
      </w:r>
    </w:p>
    <w:p w14:paraId="0C63ECB0"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ESCP            Environmental and Social Commitment Plan</w:t>
      </w:r>
    </w:p>
    <w:p w14:paraId="707BD09C"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ESMP          Environmental and Social Management Plan</w:t>
      </w:r>
    </w:p>
    <w:p w14:paraId="58FEE51C"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ESS              Environmental and Social Standards</w:t>
      </w:r>
    </w:p>
    <w:p w14:paraId="45A84780"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EthERNet   Ethiopian Education and Research Network</w:t>
      </w:r>
    </w:p>
    <w:p w14:paraId="63CBDBA7"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FCV</w:t>
      </w:r>
      <w:r w:rsidRPr="005926E8">
        <w:rPr>
          <w:rFonts w:ascii="Cambria" w:eastAsiaTheme="majorEastAsia" w:hAnsi="Cambria" w:cstheme="majorBidi"/>
          <w:bCs/>
        </w:rPr>
        <w:tab/>
        <w:t xml:space="preserve">       Fragility, Conflict, and Violence</w:t>
      </w:r>
    </w:p>
    <w:p w14:paraId="1EB693ED"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FM</w:t>
      </w:r>
      <w:r w:rsidRPr="005926E8">
        <w:rPr>
          <w:rFonts w:ascii="Cambria" w:eastAsiaTheme="majorEastAsia" w:hAnsi="Cambria" w:cstheme="majorBidi"/>
          <w:bCs/>
        </w:rPr>
        <w:tab/>
        <w:t xml:space="preserve">      Financial Management</w:t>
      </w:r>
    </w:p>
    <w:p w14:paraId="5D55A10B"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 xml:space="preserve">FCSC           Federal Civil Service Commission   </w:t>
      </w:r>
    </w:p>
    <w:p w14:paraId="39101ACF"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lastRenderedPageBreak/>
        <w:t>FY</w:t>
      </w:r>
      <w:r w:rsidRPr="005926E8">
        <w:rPr>
          <w:rFonts w:ascii="Cambria" w:eastAsiaTheme="majorEastAsia" w:hAnsi="Cambria" w:cstheme="majorBidi"/>
          <w:bCs/>
        </w:rPr>
        <w:tab/>
        <w:t xml:space="preserve">      Fiscal Year</w:t>
      </w:r>
    </w:p>
    <w:p w14:paraId="39E13BAF"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G2P            Government-to-People</w:t>
      </w:r>
    </w:p>
    <w:p w14:paraId="10BB832A"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GBV</w:t>
      </w:r>
      <w:r w:rsidRPr="005926E8">
        <w:rPr>
          <w:rFonts w:ascii="Cambria" w:eastAsiaTheme="majorEastAsia" w:hAnsi="Cambria" w:cstheme="majorBidi"/>
          <w:bCs/>
        </w:rPr>
        <w:tab/>
        <w:t xml:space="preserve">     Gender-based Violence</w:t>
      </w:r>
    </w:p>
    <w:p w14:paraId="04A3ACE4"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GoE            Government of Ethiopia</w:t>
      </w:r>
    </w:p>
    <w:p w14:paraId="162C5703"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GRC           Grievance Redress Committee</w:t>
      </w:r>
    </w:p>
    <w:p w14:paraId="3E12B9B3"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GRM          Grievance Redress Mechanism</w:t>
      </w:r>
    </w:p>
    <w:p w14:paraId="6F6AD6ED"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GRS</w:t>
      </w:r>
      <w:r w:rsidRPr="005926E8">
        <w:rPr>
          <w:rFonts w:ascii="Cambria" w:eastAsiaTheme="majorEastAsia" w:hAnsi="Cambria" w:cstheme="majorBidi"/>
          <w:bCs/>
        </w:rPr>
        <w:tab/>
        <w:t xml:space="preserve">    Grievance Redress Service</w:t>
      </w:r>
    </w:p>
    <w:p w14:paraId="70C42633"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HoA</w:t>
      </w:r>
      <w:r w:rsidRPr="005926E8">
        <w:rPr>
          <w:rFonts w:ascii="Cambria" w:eastAsiaTheme="majorEastAsia" w:hAnsi="Cambria" w:cstheme="majorBidi"/>
          <w:bCs/>
        </w:rPr>
        <w:tab/>
        <w:t xml:space="preserve">    Horn of Africa</w:t>
      </w:r>
    </w:p>
    <w:p w14:paraId="2FFA6625"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HIV           Human Immunodeficiency Virus</w:t>
      </w:r>
    </w:p>
    <w:p w14:paraId="342D5768"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HTC          HIV Testing and Counseling</w:t>
      </w:r>
    </w:p>
    <w:p w14:paraId="4A7F12F0"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ICT</w:t>
      </w:r>
      <w:r w:rsidRPr="005926E8">
        <w:rPr>
          <w:rFonts w:ascii="Cambria" w:eastAsiaTheme="majorEastAsia" w:hAnsi="Cambria" w:cstheme="majorBidi"/>
          <w:bCs/>
        </w:rPr>
        <w:tab/>
        <w:t xml:space="preserve">    Information Communications Technology</w:t>
      </w:r>
    </w:p>
    <w:p w14:paraId="08065915"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ID</w:t>
      </w:r>
      <w:r w:rsidRPr="005926E8">
        <w:rPr>
          <w:rFonts w:ascii="Cambria" w:eastAsiaTheme="majorEastAsia" w:hAnsi="Cambria" w:cstheme="majorBidi"/>
          <w:bCs/>
        </w:rPr>
        <w:tab/>
        <w:t xml:space="preserve">    Identification</w:t>
      </w:r>
    </w:p>
    <w:p w14:paraId="76943093"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IDA</w:t>
      </w:r>
      <w:r w:rsidRPr="005926E8">
        <w:rPr>
          <w:rFonts w:ascii="Cambria" w:eastAsiaTheme="majorEastAsia" w:hAnsi="Cambria" w:cstheme="majorBidi"/>
          <w:bCs/>
        </w:rPr>
        <w:tab/>
        <w:t xml:space="preserve">    International Development Association</w:t>
      </w:r>
    </w:p>
    <w:p w14:paraId="2E186F37"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IDP</w:t>
      </w:r>
      <w:r w:rsidRPr="005926E8">
        <w:rPr>
          <w:rFonts w:ascii="Cambria" w:eastAsiaTheme="majorEastAsia" w:hAnsi="Cambria" w:cstheme="majorBidi"/>
          <w:bCs/>
        </w:rPr>
        <w:tab/>
        <w:t xml:space="preserve">    Internally Displaced People</w:t>
      </w:r>
    </w:p>
    <w:p w14:paraId="7A6F5589"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IFC</w:t>
      </w:r>
      <w:r w:rsidRPr="005926E8">
        <w:rPr>
          <w:rFonts w:ascii="Cambria" w:eastAsiaTheme="majorEastAsia" w:hAnsi="Cambria" w:cstheme="majorBidi"/>
          <w:bCs/>
        </w:rPr>
        <w:tab/>
        <w:t xml:space="preserve">    International Finance Corporation</w:t>
      </w:r>
    </w:p>
    <w:p w14:paraId="1C3170B1"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IGAD</w:t>
      </w:r>
      <w:r w:rsidRPr="005926E8">
        <w:rPr>
          <w:rFonts w:ascii="Cambria" w:eastAsiaTheme="majorEastAsia" w:hAnsi="Cambria" w:cstheme="majorBidi"/>
          <w:bCs/>
        </w:rPr>
        <w:tab/>
        <w:t xml:space="preserve">    Intergovernmental Authority on Development</w:t>
      </w:r>
    </w:p>
    <w:p w14:paraId="2FBCFCF6"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ILO            International Labor Organization</w:t>
      </w:r>
    </w:p>
    <w:p w14:paraId="004127DD"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IP</w:t>
      </w:r>
      <w:r w:rsidRPr="005926E8">
        <w:rPr>
          <w:rFonts w:ascii="Cambria" w:eastAsiaTheme="majorEastAsia" w:hAnsi="Cambria" w:cstheme="majorBidi"/>
          <w:bCs/>
        </w:rPr>
        <w:tab/>
        <w:t xml:space="preserve">   Internet Protocol</w:t>
      </w:r>
    </w:p>
    <w:p w14:paraId="5EA2E921"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IPC</w:t>
      </w:r>
      <w:r w:rsidRPr="005926E8">
        <w:rPr>
          <w:rFonts w:ascii="Cambria" w:eastAsiaTheme="majorEastAsia" w:hAnsi="Cambria" w:cstheme="majorBidi"/>
          <w:bCs/>
        </w:rPr>
        <w:tab/>
        <w:t xml:space="preserve">  Infection Prevention and Control</w:t>
      </w:r>
    </w:p>
    <w:p w14:paraId="2AD67866"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ISP          Internet Service Providers</w:t>
      </w:r>
    </w:p>
    <w:p w14:paraId="00D5A804"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IT</w:t>
      </w:r>
      <w:r w:rsidRPr="005926E8">
        <w:rPr>
          <w:rFonts w:ascii="Cambria" w:eastAsiaTheme="majorEastAsia" w:hAnsi="Cambria" w:cstheme="majorBidi"/>
          <w:bCs/>
        </w:rPr>
        <w:tab/>
        <w:t xml:space="preserve">  Information Technology</w:t>
      </w:r>
    </w:p>
    <w:p w14:paraId="1F9B5575"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IXP</w:t>
      </w:r>
      <w:r w:rsidRPr="005926E8">
        <w:rPr>
          <w:rFonts w:ascii="Cambria" w:eastAsiaTheme="majorEastAsia" w:hAnsi="Cambria" w:cstheme="majorBidi"/>
          <w:bCs/>
        </w:rPr>
        <w:tab/>
        <w:t xml:space="preserve">  Internet Exchange Point</w:t>
      </w:r>
    </w:p>
    <w:p w14:paraId="252A1F3B"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km</w:t>
      </w:r>
      <w:r w:rsidRPr="005926E8">
        <w:rPr>
          <w:rFonts w:ascii="Cambria" w:eastAsiaTheme="majorEastAsia" w:hAnsi="Cambria" w:cstheme="majorBidi"/>
          <w:bCs/>
        </w:rPr>
        <w:tab/>
        <w:t xml:space="preserve">  Kilometer </w:t>
      </w:r>
    </w:p>
    <w:p w14:paraId="5BFCE27A"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LMP         Labor Management Procedures</w:t>
      </w:r>
    </w:p>
    <w:p w14:paraId="0F8941D2"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MDAs</w:t>
      </w:r>
      <w:r w:rsidRPr="005926E8">
        <w:rPr>
          <w:rFonts w:ascii="Cambria" w:eastAsiaTheme="majorEastAsia" w:hAnsi="Cambria" w:cstheme="majorBidi"/>
          <w:bCs/>
        </w:rPr>
        <w:tab/>
        <w:t xml:space="preserve">   Ministries, Departments and Agencies</w:t>
      </w:r>
    </w:p>
    <w:p w14:paraId="1FAEC8D8"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M&amp;E</w:t>
      </w:r>
      <w:r w:rsidRPr="005926E8">
        <w:rPr>
          <w:rFonts w:ascii="Cambria" w:eastAsiaTheme="majorEastAsia" w:hAnsi="Cambria" w:cstheme="majorBidi"/>
          <w:bCs/>
        </w:rPr>
        <w:tab/>
        <w:t xml:space="preserve">   Monitoring and Evaluation</w:t>
      </w:r>
    </w:p>
    <w:p w14:paraId="0F5BB8C0"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MFD</w:t>
      </w:r>
      <w:r w:rsidRPr="005926E8">
        <w:rPr>
          <w:rFonts w:ascii="Cambria" w:eastAsiaTheme="majorEastAsia" w:hAnsi="Cambria" w:cstheme="majorBidi"/>
          <w:bCs/>
        </w:rPr>
        <w:tab/>
        <w:t xml:space="preserve">   Maximizing Finance for Development</w:t>
      </w:r>
    </w:p>
    <w:p w14:paraId="4CCB4CA8"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MICT&amp;PS Ministry of Information and Communication Technologies and Postal Services</w:t>
      </w:r>
    </w:p>
    <w:p w14:paraId="2E4897A2"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MInT</w:t>
      </w:r>
      <w:r w:rsidRPr="005926E8">
        <w:rPr>
          <w:rFonts w:ascii="Cambria" w:eastAsiaTheme="majorEastAsia" w:hAnsi="Cambria" w:cstheme="majorBidi"/>
          <w:bCs/>
        </w:rPr>
        <w:tab/>
        <w:t xml:space="preserve">    Ministry of Innovation and Technology</w:t>
      </w:r>
    </w:p>
    <w:p w14:paraId="31EDEA15"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MNO         Mobile Network Operators</w:t>
      </w:r>
    </w:p>
    <w:p w14:paraId="0F3A055E"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MOCT</w:t>
      </w:r>
      <w:r w:rsidRPr="005926E8">
        <w:rPr>
          <w:rFonts w:ascii="Cambria" w:eastAsiaTheme="majorEastAsia" w:hAnsi="Cambria" w:cstheme="majorBidi"/>
          <w:bCs/>
        </w:rPr>
        <w:tab/>
        <w:t xml:space="preserve">    Ministry of Communications and Technology (Federal Republic of Somalia)</w:t>
      </w:r>
    </w:p>
    <w:p w14:paraId="3FECA38A"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MoE          Ministry of Education</w:t>
      </w:r>
    </w:p>
    <w:p w14:paraId="744ACE67"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MoF           Ministry of Finance</w:t>
      </w:r>
    </w:p>
    <w:p w14:paraId="74DD4D7C"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MoH          Ministry of Health</w:t>
      </w:r>
    </w:p>
    <w:p w14:paraId="68F288DA"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MoLS         Ministry of Labor and Skill</w:t>
      </w:r>
    </w:p>
    <w:p w14:paraId="3B79084F"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MoTRI       Ministry of Trade and Regional Integration</w:t>
      </w:r>
    </w:p>
    <w:p w14:paraId="2D4094DE"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lastRenderedPageBreak/>
        <w:t>M&amp;S           Monitoring and Supervision</w:t>
      </w:r>
    </w:p>
    <w:p w14:paraId="219BDE25"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MoU</w:t>
      </w:r>
      <w:r w:rsidRPr="005926E8">
        <w:rPr>
          <w:rFonts w:ascii="Cambria" w:eastAsiaTheme="majorEastAsia" w:hAnsi="Cambria" w:cstheme="majorBidi"/>
          <w:bCs/>
        </w:rPr>
        <w:tab/>
        <w:t xml:space="preserve">     Memorandum of Understanding</w:t>
      </w:r>
    </w:p>
    <w:p w14:paraId="73A5EE94"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NIDPO       National ID Program Office</w:t>
      </w:r>
    </w:p>
    <w:p w14:paraId="3FBEAC5C"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NLUA         National Land Use and Administration</w:t>
      </w:r>
    </w:p>
    <w:p w14:paraId="10E7245C"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NREN</w:t>
      </w:r>
      <w:r w:rsidRPr="005926E8">
        <w:rPr>
          <w:rFonts w:ascii="Cambria" w:eastAsiaTheme="majorEastAsia" w:hAnsi="Cambria" w:cstheme="majorBidi"/>
          <w:bCs/>
        </w:rPr>
        <w:tab/>
        <w:t xml:space="preserve">     National Research and Education Network</w:t>
      </w:r>
    </w:p>
    <w:p w14:paraId="0E6A9639"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NPSCs        National Project Steering Committees</w:t>
      </w:r>
    </w:p>
    <w:p w14:paraId="2A11B00C"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NTCs          National Technical Committees</w:t>
      </w:r>
    </w:p>
    <w:p w14:paraId="039B7DB3"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OHS          Occupational Health and Safety</w:t>
      </w:r>
    </w:p>
    <w:p w14:paraId="7F31FE7C"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OPGW</w:t>
      </w:r>
      <w:r w:rsidRPr="005926E8">
        <w:rPr>
          <w:rFonts w:ascii="Cambria" w:eastAsiaTheme="majorEastAsia" w:hAnsi="Cambria" w:cstheme="majorBidi"/>
          <w:bCs/>
        </w:rPr>
        <w:tab/>
        <w:t xml:space="preserve">   Optical Ground wire</w:t>
      </w:r>
    </w:p>
    <w:p w14:paraId="3BFCDFAC"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P2B          People-to-Business</w:t>
      </w:r>
    </w:p>
    <w:p w14:paraId="6F1D9070"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P2P          People-to-People</w:t>
      </w:r>
    </w:p>
    <w:p w14:paraId="5C3B196A"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PAFP       Project Area Focal Person</w:t>
      </w:r>
    </w:p>
    <w:p w14:paraId="624AD3BE"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PDO</w:t>
      </w:r>
      <w:r w:rsidRPr="005926E8">
        <w:rPr>
          <w:rFonts w:ascii="Cambria" w:eastAsiaTheme="majorEastAsia" w:hAnsi="Cambria" w:cstheme="majorBidi"/>
          <w:bCs/>
        </w:rPr>
        <w:tab/>
        <w:t xml:space="preserve">  Project Development Objective</w:t>
      </w:r>
    </w:p>
    <w:p w14:paraId="6BAA10DD"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PIM</w:t>
      </w:r>
      <w:r w:rsidRPr="005926E8">
        <w:rPr>
          <w:rFonts w:ascii="Cambria" w:eastAsiaTheme="majorEastAsia" w:hAnsi="Cambria" w:cstheme="majorBidi"/>
          <w:bCs/>
        </w:rPr>
        <w:tab/>
        <w:t xml:space="preserve">  Project Implementation Manual</w:t>
      </w:r>
    </w:p>
    <w:p w14:paraId="7655DD40"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PIU</w:t>
      </w:r>
      <w:r w:rsidRPr="005926E8">
        <w:rPr>
          <w:rFonts w:ascii="Cambria" w:eastAsiaTheme="majorEastAsia" w:hAnsi="Cambria" w:cstheme="majorBidi"/>
          <w:bCs/>
        </w:rPr>
        <w:tab/>
        <w:t xml:space="preserve">  Project Implementation Unit</w:t>
      </w:r>
    </w:p>
    <w:p w14:paraId="5715E0E7"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PKI</w:t>
      </w:r>
      <w:r w:rsidRPr="005926E8">
        <w:rPr>
          <w:rFonts w:ascii="Cambria" w:eastAsiaTheme="majorEastAsia" w:hAnsi="Cambria" w:cstheme="majorBidi"/>
          <w:bCs/>
        </w:rPr>
        <w:tab/>
        <w:t xml:space="preserve">  Public Key Infrastructure</w:t>
      </w:r>
    </w:p>
    <w:p w14:paraId="7D61D31C"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PPE        Personal Protective Equipment</w:t>
      </w:r>
    </w:p>
    <w:p w14:paraId="2CECC72B"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PPP</w:t>
      </w:r>
      <w:r w:rsidRPr="005926E8">
        <w:rPr>
          <w:rFonts w:ascii="Cambria" w:eastAsiaTheme="majorEastAsia" w:hAnsi="Cambria" w:cstheme="majorBidi"/>
          <w:bCs/>
        </w:rPr>
        <w:tab/>
        <w:t xml:space="preserve"> Public-Private Partnership</w:t>
      </w:r>
    </w:p>
    <w:p w14:paraId="12A188FA"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PSC</w:t>
      </w:r>
      <w:r w:rsidRPr="005926E8">
        <w:rPr>
          <w:rFonts w:ascii="Cambria" w:eastAsiaTheme="majorEastAsia" w:hAnsi="Cambria" w:cstheme="majorBidi"/>
          <w:bCs/>
        </w:rPr>
        <w:tab/>
        <w:t xml:space="preserve"> Project Steering Committee</w:t>
      </w:r>
    </w:p>
    <w:p w14:paraId="5A1095D1"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PSNP     Productive Safety Net Project</w:t>
      </w:r>
    </w:p>
    <w:p w14:paraId="49505934"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RAN</w:t>
      </w:r>
      <w:r w:rsidRPr="005926E8">
        <w:rPr>
          <w:rFonts w:ascii="Cambria" w:eastAsiaTheme="majorEastAsia" w:hAnsi="Cambria" w:cstheme="majorBidi"/>
          <w:bCs/>
        </w:rPr>
        <w:tab/>
        <w:t xml:space="preserve"> Radio Access Network</w:t>
      </w:r>
    </w:p>
    <w:p w14:paraId="2A7AF769"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REC</w:t>
      </w:r>
      <w:r w:rsidRPr="005926E8">
        <w:rPr>
          <w:rFonts w:ascii="Cambria" w:eastAsiaTheme="majorEastAsia" w:hAnsi="Cambria" w:cstheme="majorBidi"/>
          <w:bCs/>
        </w:rPr>
        <w:tab/>
        <w:t xml:space="preserve"> Regional Economic Communities</w:t>
      </w:r>
    </w:p>
    <w:p w14:paraId="4A72309D"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REN        Research and Education Networks</w:t>
      </w:r>
    </w:p>
    <w:p w14:paraId="19BFDD17"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RPIU       Regional Project Implementation Unit</w:t>
      </w:r>
    </w:p>
    <w:p w14:paraId="70917DF7"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RPSC</w:t>
      </w:r>
      <w:r w:rsidRPr="005926E8">
        <w:rPr>
          <w:rFonts w:ascii="Cambria" w:eastAsiaTheme="majorEastAsia" w:hAnsi="Cambria" w:cstheme="majorBidi"/>
          <w:bCs/>
        </w:rPr>
        <w:tab/>
        <w:t xml:space="preserve">  Regional Project Steering Committee</w:t>
      </w:r>
    </w:p>
    <w:p w14:paraId="189A58EE"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RPTC      Regional Project Technical Committee</w:t>
      </w:r>
    </w:p>
    <w:p w14:paraId="74526106"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SARS-COv-2   Severe Acute Respiratory Syndrome Coronavirus-2</w:t>
      </w:r>
    </w:p>
    <w:p w14:paraId="176116B9"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SDM        Single Digital Market</w:t>
      </w:r>
    </w:p>
    <w:p w14:paraId="02B16E49"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SEA         Sexual Exploitation and Abuse</w:t>
      </w:r>
    </w:p>
    <w:p w14:paraId="6BE08709"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SEP          Stakeholder Engagement Plan</w:t>
      </w:r>
    </w:p>
    <w:p w14:paraId="1FA95E08"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SH            Sexual Harassment</w:t>
      </w:r>
    </w:p>
    <w:p w14:paraId="3F8929C1" w14:textId="77777777" w:rsid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SOP</w:t>
      </w:r>
      <w:r w:rsidRPr="005926E8">
        <w:rPr>
          <w:rFonts w:ascii="Cambria" w:eastAsiaTheme="majorEastAsia" w:hAnsi="Cambria" w:cstheme="majorBidi"/>
          <w:bCs/>
        </w:rPr>
        <w:tab/>
        <w:t xml:space="preserve">  Series of Projects</w:t>
      </w:r>
    </w:p>
    <w:p w14:paraId="22F9F853" w14:textId="56A0E629" w:rsidR="00EB72A0" w:rsidRDefault="00EB72A0"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Pr>
          <w:rFonts w:ascii="Cambria" w:eastAsiaTheme="majorEastAsia" w:hAnsi="Cambria" w:cstheme="majorBidi"/>
          <w:bCs/>
        </w:rPr>
        <w:t xml:space="preserve">SMP         Security Management Plan    </w:t>
      </w:r>
    </w:p>
    <w:p w14:paraId="5F718CED" w14:textId="56A0E629" w:rsidR="00EB72A0" w:rsidRDefault="00EB72A0"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Pr>
          <w:rFonts w:ascii="Cambria" w:eastAsiaTheme="majorEastAsia" w:hAnsi="Cambria" w:cstheme="majorBidi"/>
          <w:bCs/>
        </w:rPr>
        <w:t>SRA          Security Risk Assessment</w:t>
      </w:r>
    </w:p>
    <w:p w14:paraId="38C654AE" w14:textId="05D4B745" w:rsidR="00EB72A0" w:rsidRPr="005926E8" w:rsidRDefault="00EB72A0"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Pr>
          <w:rFonts w:ascii="Cambria" w:eastAsiaTheme="majorEastAsia" w:hAnsi="Cambria" w:cstheme="majorBidi"/>
          <w:bCs/>
        </w:rPr>
        <w:t>SRAMP   Security Risk Assessment and Management Plan</w:t>
      </w:r>
    </w:p>
    <w:p w14:paraId="0C13AA95"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STD         Sexually Transmitted Diseases</w:t>
      </w:r>
    </w:p>
    <w:p w14:paraId="6983C4F5"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lastRenderedPageBreak/>
        <w:t>TA</w:t>
      </w:r>
      <w:r w:rsidRPr="005926E8">
        <w:rPr>
          <w:rFonts w:ascii="Cambria" w:eastAsiaTheme="majorEastAsia" w:hAnsi="Cambria" w:cstheme="majorBidi"/>
          <w:bCs/>
        </w:rPr>
        <w:tab/>
        <w:t xml:space="preserve">  Technical Assistance</w:t>
      </w:r>
    </w:p>
    <w:p w14:paraId="7F27D8FF"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TVET</w:t>
      </w:r>
      <w:r w:rsidRPr="005926E8">
        <w:rPr>
          <w:rFonts w:ascii="Cambria" w:eastAsiaTheme="majorEastAsia" w:hAnsi="Cambria" w:cstheme="majorBidi"/>
          <w:bCs/>
        </w:rPr>
        <w:tab/>
        <w:t xml:space="preserve">  Technical and Vocational Education and Training</w:t>
      </w:r>
    </w:p>
    <w:p w14:paraId="36BCA15A"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UN           United Nation</w:t>
      </w:r>
    </w:p>
    <w:p w14:paraId="7D86D721"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UNHCR   United Nations Higher Commission for Refugees</w:t>
      </w:r>
    </w:p>
    <w:p w14:paraId="38F7FA3C"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USF</w:t>
      </w:r>
      <w:r w:rsidRPr="005926E8">
        <w:rPr>
          <w:rFonts w:ascii="Cambria" w:eastAsiaTheme="majorEastAsia" w:hAnsi="Cambria" w:cstheme="majorBidi"/>
          <w:bCs/>
        </w:rPr>
        <w:tab/>
        <w:t xml:space="preserve">  Universal Service Fund</w:t>
      </w:r>
    </w:p>
    <w:p w14:paraId="1C47A358"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WHO</w:t>
      </w:r>
      <w:r w:rsidRPr="005926E8">
        <w:rPr>
          <w:rFonts w:ascii="Cambria" w:eastAsiaTheme="majorEastAsia" w:hAnsi="Cambria" w:cstheme="majorBidi"/>
          <w:bCs/>
        </w:rPr>
        <w:tab/>
        <w:t xml:space="preserve">   World Health Organization</w:t>
      </w:r>
    </w:p>
    <w:p w14:paraId="03522EC1"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WPTF      Woreda Project Task Force</w:t>
      </w:r>
    </w:p>
    <w:p w14:paraId="02D8560B" w14:textId="77777777" w:rsidR="005926E8" w:rsidRPr="005926E8" w:rsidRDefault="005926E8" w:rsidP="005926E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76" w:lineRule="auto"/>
        <w:rPr>
          <w:rFonts w:ascii="Cambria" w:eastAsiaTheme="majorEastAsia" w:hAnsi="Cambria" w:cstheme="majorBidi"/>
          <w:bCs/>
        </w:rPr>
      </w:pPr>
      <w:r w:rsidRPr="005926E8">
        <w:rPr>
          <w:rFonts w:ascii="Cambria" w:eastAsiaTheme="majorEastAsia" w:hAnsi="Cambria" w:cstheme="majorBidi"/>
          <w:bCs/>
        </w:rPr>
        <w:t xml:space="preserve">ZTE          Zhong Xing Telecommunication Equipment       </w:t>
      </w:r>
    </w:p>
    <w:p w14:paraId="2D2FCDC7" w14:textId="77777777" w:rsidR="005926E8" w:rsidRPr="005926E8" w:rsidRDefault="005926E8" w:rsidP="005926E8">
      <w:pPr>
        <w:tabs>
          <w:tab w:val="left" w:pos="5856"/>
        </w:tabs>
        <w:spacing w:after="200" w:line="360" w:lineRule="auto"/>
        <w:rPr>
          <w:rFonts w:ascii="Cambria" w:eastAsiaTheme="minorHAnsi" w:hAnsi="Cambria" w:cstheme="minorHAnsi"/>
        </w:rPr>
      </w:pPr>
      <w:r w:rsidRPr="005926E8">
        <w:rPr>
          <w:rFonts w:ascii="Cambria" w:eastAsiaTheme="minorHAnsi" w:hAnsi="Cambria" w:cstheme="minorHAnsi"/>
        </w:rPr>
        <w:tab/>
      </w:r>
    </w:p>
    <w:p w14:paraId="47382D28" w14:textId="77777777" w:rsidR="004E08B5" w:rsidRDefault="004E08B5" w:rsidP="004E08B5"/>
    <w:p w14:paraId="51292156" w14:textId="77777777" w:rsidR="004E08B5" w:rsidRDefault="004E08B5" w:rsidP="004E08B5"/>
    <w:p w14:paraId="7E0F5F0F" w14:textId="77777777" w:rsidR="004E08B5" w:rsidRDefault="004E08B5" w:rsidP="004E08B5"/>
    <w:p w14:paraId="64881D1F" w14:textId="77777777" w:rsidR="004E08B5" w:rsidRDefault="004E08B5" w:rsidP="004E08B5"/>
    <w:p w14:paraId="2F914782" w14:textId="77777777" w:rsidR="004E08B5" w:rsidRDefault="004E08B5" w:rsidP="004E08B5"/>
    <w:p w14:paraId="2CA00757" w14:textId="77777777" w:rsidR="004E08B5" w:rsidRDefault="004E08B5" w:rsidP="004E08B5"/>
    <w:p w14:paraId="46945162" w14:textId="77777777" w:rsidR="004E08B5" w:rsidRDefault="004E08B5" w:rsidP="004E08B5"/>
    <w:p w14:paraId="775BEAA0" w14:textId="77777777" w:rsidR="004E08B5" w:rsidRDefault="004E08B5" w:rsidP="004E08B5"/>
    <w:p w14:paraId="5D198BAC" w14:textId="77777777" w:rsidR="004E08B5" w:rsidRDefault="004E08B5" w:rsidP="004E08B5"/>
    <w:p w14:paraId="32E9F097" w14:textId="77777777" w:rsidR="004E08B5" w:rsidRDefault="004E08B5" w:rsidP="004E08B5"/>
    <w:p w14:paraId="3611563E" w14:textId="77777777" w:rsidR="004E08B5" w:rsidRDefault="004E08B5" w:rsidP="004E08B5"/>
    <w:p w14:paraId="08F513E3" w14:textId="77777777" w:rsidR="004E08B5" w:rsidRDefault="004E08B5" w:rsidP="004E08B5"/>
    <w:p w14:paraId="1383AF0B" w14:textId="77777777" w:rsidR="004E08B5" w:rsidRDefault="004E08B5" w:rsidP="004E08B5"/>
    <w:p w14:paraId="7C62D99B" w14:textId="77777777" w:rsidR="004E08B5" w:rsidRDefault="004E08B5" w:rsidP="004E08B5"/>
    <w:p w14:paraId="2FE83C15" w14:textId="77777777" w:rsidR="004E08B5" w:rsidRDefault="004E08B5" w:rsidP="004E08B5"/>
    <w:p w14:paraId="142B4DB8" w14:textId="77777777" w:rsidR="004E08B5" w:rsidRDefault="004E08B5" w:rsidP="004E08B5"/>
    <w:p w14:paraId="03A32EC9" w14:textId="77777777" w:rsidR="004E08B5" w:rsidRDefault="004E08B5" w:rsidP="004E08B5"/>
    <w:p w14:paraId="5C08D0CA" w14:textId="77777777" w:rsidR="00FF3091" w:rsidRDefault="00FF3091" w:rsidP="004E08B5">
      <w:pPr>
        <w:sectPr w:rsidR="00FF3091" w:rsidSect="005926E8">
          <w:footerReference w:type="default" r:id="rId20"/>
          <w:pgSz w:w="12240" w:h="15840"/>
          <w:pgMar w:top="1440" w:right="1350" w:bottom="1440" w:left="1350" w:header="720" w:footer="720" w:gutter="0"/>
          <w:pgNumType w:fmt="lowerRoman" w:start="1"/>
          <w:cols w:space="720"/>
          <w:docGrid w:linePitch="360"/>
        </w:sectPr>
      </w:pPr>
    </w:p>
    <w:p w14:paraId="29FBA107" w14:textId="5DEAD536" w:rsidR="0017593B" w:rsidRPr="00B82B2D" w:rsidRDefault="00ED52EC" w:rsidP="00072672">
      <w:pPr>
        <w:pStyle w:val="Heading1"/>
        <w:numPr>
          <w:ilvl w:val="1"/>
          <w:numId w:val="2"/>
        </w:numPr>
        <w:spacing w:before="0"/>
        <w:rPr>
          <w:rFonts w:eastAsia="Times New Roman"/>
        </w:rPr>
      </w:pPr>
      <w:bookmarkStart w:id="2" w:name="_Toc104412164"/>
      <w:bookmarkStart w:id="3" w:name="_Toc146519870"/>
      <w:bookmarkStart w:id="4" w:name="_Toc89675050"/>
      <w:r w:rsidRPr="00B82B2D">
        <w:rPr>
          <w:rFonts w:eastAsia="Times New Roman"/>
        </w:rPr>
        <w:lastRenderedPageBreak/>
        <w:t>Introduction</w:t>
      </w:r>
      <w:bookmarkEnd w:id="2"/>
      <w:bookmarkEnd w:id="3"/>
    </w:p>
    <w:p w14:paraId="3E210C5D" w14:textId="77777777" w:rsidR="00161B45" w:rsidRPr="009727C2" w:rsidRDefault="001E6CA4" w:rsidP="001E6CA4">
      <w:pPr>
        <w:spacing w:line="360" w:lineRule="auto"/>
        <w:jc w:val="both"/>
        <w:rPr>
          <w:rFonts w:ascii="Cambria" w:hAnsi="Cambria" w:cs="Times New Roman"/>
        </w:rPr>
      </w:pPr>
      <w:r w:rsidRPr="009727C2">
        <w:rPr>
          <w:rFonts w:ascii="Cambria" w:hAnsi="Cambria" w:cs="Times New Roman"/>
        </w:rPr>
        <w:t xml:space="preserve">Security assessment and management begins with the mandate and commitment of the management and governance bodies of the institution, and is followed by design of a framework, implementing risk management, monitoring and review of framework, and lastly, continuously improving the framework. Establishing an effective risk framework is an essential aspect of good corporate governance for all companies and should be a key priority for boards of directors and senior management. The implementation of a security risk assessment and management framework requires the appropriate risk department for the size of and complexity of the organization. In Fragile and Conflict Vulnerable (FCV) area almost all implementing institutions are required to have a head of security risk assessment and management, with officers or departments responsible for different areas of risk. For Ethiopia, the area that is generally least developed is operational risk, and this requires the greatest attention. </w:t>
      </w:r>
    </w:p>
    <w:p w14:paraId="0F4ED04F" w14:textId="744FB555" w:rsidR="001E6CA4" w:rsidRPr="009727C2" w:rsidRDefault="001E6CA4" w:rsidP="001E6CA4">
      <w:pPr>
        <w:spacing w:line="360" w:lineRule="auto"/>
        <w:jc w:val="both"/>
        <w:rPr>
          <w:rFonts w:ascii="Cambria" w:hAnsi="Cambria" w:cs="Times New Roman"/>
        </w:rPr>
      </w:pPr>
      <w:r w:rsidRPr="009727C2">
        <w:rPr>
          <w:rFonts w:ascii="Cambria" w:hAnsi="Cambria" w:cs="Times New Roman"/>
        </w:rPr>
        <w:t xml:space="preserve">The teams involved in managing the SRA and MP operations have the greatest awareness of what is required and what can go wrong and should be included as early as possible in the planning process of a World Bank financed project’s SRA and MP. This provides a very useful counterbalance to the digital sector development teams who often fail to anticipate the risks in the strategies that they are promoting or see risk assessment as an impediment to progress. Hence, this report intends to identify the risks related to the potential internal and external security threats and their impacts on the Project implementation process, Project implementing parties including the communities, government staff, the project implementation teams including Project Implementation </w:t>
      </w:r>
      <w:r w:rsidR="00B673CD">
        <w:rPr>
          <w:rFonts w:ascii="Cambria" w:hAnsi="Cambria" w:cs="Times New Roman"/>
        </w:rPr>
        <w:t xml:space="preserve">Unit </w:t>
      </w:r>
      <w:r w:rsidRPr="009727C2">
        <w:rPr>
          <w:rFonts w:ascii="Cambria" w:hAnsi="Cambria" w:cs="Times New Roman"/>
        </w:rPr>
        <w:t xml:space="preserve">(PIU)/ Ministry of Innovation and Technology (MoInT), </w:t>
      </w:r>
      <w:r w:rsidR="00161B45" w:rsidRPr="009727C2">
        <w:rPr>
          <w:rFonts w:ascii="Cambria" w:hAnsi="Cambria" w:cs="Times New Roman"/>
        </w:rPr>
        <w:t xml:space="preserve">partners organizations Ethiopian Communication Authority (ECA), Ethiopian Education and Research Network (EthERNeT), Ministry of Trade and Regional Integration (MoTRI) </w:t>
      </w:r>
      <w:r w:rsidRPr="009727C2">
        <w:rPr>
          <w:rFonts w:ascii="Cambria" w:hAnsi="Cambria" w:cs="Times New Roman"/>
        </w:rPr>
        <w:t xml:space="preserve">and the World Bank team while undertaking their customary assignments and develop strategic plan to mitigate the envisaged impacts.  </w:t>
      </w:r>
    </w:p>
    <w:p w14:paraId="29FBA109" w14:textId="6FA0F2D4" w:rsidR="0017593B" w:rsidRPr="009727C2" w:rsidRDefault="00ED52EC" w:rsidP="00795732">
      <w:pPr>
        <w:spacing w:line="360" w:lineRule="auto"/>
        <w:jc w:val="both"/>
        <w:rPr>
          <w:rFonts w:ascii="Cambria" w:hAnsi="Cambria" w:cs="Times New Roman"/>
        </w:rPr>
      </w:pPr>
      <w:r w:rsidRPr="009727C2">
        <w:rPr>
          <w:rFonts w:ascii="Cambria" w:hAnsi="Cambria" w:cs="Times New Roman"/>
        </w:rPr>
        <w:t xml:space="preserve">The security risk assessment and management plan considers i) scanning </w:t>
      </w:r>
      <w:r w:rsidR="00ED47C7" w:rsidRPr="009727C2">
        <w:rPr>
          <w:rFonts w:ascii="Cambria" w:hAnsi="Cambria" w:cs="Times New Roman"/>
        </w:rPr>
        <w:t xml:space="preserve">on the possibility </w:t>
      </w:r>
      <w:r w:rsidR="008827EA" w:rsidRPr="009727C2">
        <w:rPr>
          <w:rFonts w:ascii="Cambria" w:hAnsi="Cambria" w:cs="Times New Roman"/>
        </w:rPr>
        <w:t>an unfortunate occurrence of potential</w:t>
      </w:r>
      <w:r w:rsidR="00ED47C7" w:rsidRPr="009727C2">
        <w:rPr>
          <w:rFonts w:ascii="Cambria" w:hAnsi="Cambria" w:cs="Times New Roman"/>
        </w:rPr>
        <w:t xml:space="preserve"> </w:t>
      </w:r>
      <w:r w:rsidRPr="009727C2">
        <w:rPr>
          <w:rFonts w:ascii="Cambria" w:hAnsi="Cambria" w:cs="Times New Roman"/>
        </w:rPr>
        <w:t>s</w:t>
      </w:r>
      <w:r w:rsidR="00ED47C7" w:rsidRPr="009727C2">
        <w:rPr>
          <w:rFonts w:ascii="Cambria" w:hAnsi="Cambria" w:cs="Times New Roman"/>
        </w:rPr>
        <w:t>ecurity threats</w:t>
      </w:r>
      <w:r w:rsidR="008827EA" w:rsidRPr="009727C2">
        <w:rPr>
          <w:rFonts w:ascii="Cambria" w:hAnsi="Cambria" w:cs="Times New Roman"/>
        </w:rPr>
        <w:t xml:space="preserve">, ii) assess the potential of the PIU, community, </w:t>
      </w:r>
      <w:r w:rsidRPr="009727C2">
        <w:rPr>
          <w:rFonts w:ascii="Cambria" w:hAnsi="Cambria" w:cs="Times New Roman"/>
        </w:rPr>
        <w:t xml:space="preserve"> and the Wo</w:t>
      </w:r>
      <w:r w:rsidR="008827EA" w:rsidRPr="009727C2">
        <w:rPr>
          <w:rFonts w:ascii="Cambria" w:hAnsi="Cambria" w:cs="Times New Roman"/>
        </w:rPr>
        <w:t xml:space="preserve">rld Bank team to contain unwanted, negative consequences of an event, iii) develop  a mechanism to avoid or mitigate the consequences of the </w:t>
      </w:r>
      <w:r w:rsidR="00680C6D" w:rsidRPr="009727C2">
        <w:rPr>
          <w:rFonts w:ascii="Cambria" w:hAnsi="Cambria" w:cs="Times New Roman"/>
        </w:rPr>
        <w:t>East African-Regional Digital Integration Project/</w:t>
      </w:r>
      <w:r w:rsidR="00B4477A" w:rsidRPr="009727C2">
        <w:rPr>
          <w:rFonts w:ascii="Cambria" w:hAnsi="Cambria" w:cs="Times New Roman"/>
        </w:rPr>
        <w:t>EA-RDIP</w:t>
      </w:r>
      <w:r w:rsidR="0057293F">
        <w:rPr>
          <w:rFonts w:ascii="Cambria" w:hAnsi="Cambria" w:cs="Times New Roman"/>
        </w:rPr>
        <w:t xml:space="preserve"> SOP II</w:t>
      </w:r>
      <w:r w:rsidR="00B4477A" w:rsidRPr="009727C2">
        <w:rPr>
          <w:rFonts w:ascii="Cambria" w:hAnsi="Cambria" w:cs="Times New Roman"/>
        </w:rPr>
        <w:t xml:space="preserve"> </w:t>
      </w:r>
      <w:r w:rsidR="008827EA" w:rsidRPr="009727C2">
        <w:rPr>
          <w:rFonts w:ascii="Cambria" w:hAnsi="Cambria" w:cs="Times New Roman"/>
        </w:rPr>
        <w:t xml:space="preserve">activity and associated </w:t>
      </w:r>
      <w:r w:rsidR="00B4477A" w:rsidRPr="009727C2">
        <w:rPr>
          <w:rFonts w:ascii="Cambria" w:hAnsi="Cambria" w:cs="Times New Roman"/>
        </w:rPr>
        <w:t xml:space="preserve">uncertainties, iv) incorporating all tools and methods required to handle the severity of a security threats in a way that promotes human value, v) identifying and addressing capacity building needs to overcome the deviation from a reference value and associated uncertainties resulted from security threats; and </w:t>
      </w:r>
      <w:r w:rsidRPr="009727C2">
        <w:rPr>
          <w:rFonts w:ascii="Cambria" w:hAnsi="Cambria" w:cs="Times New Roman"/>
        </w:rPr>
        <w:t>v</w:t>
      </w:r>
      <w:r w:rsidR="00B4477A" w:rsidRPr="009727C2">
        <w:rPr>
          <w:rFonts w:ascii="Cambria" w:hAnsi="Cambria" w:cs="Times New Roman"/>
        </w:rPr>
        <w:t>i) develop budgets to apply to risk assessment, response and management activities</w:t>
      </w:r>
      <w:r w:rsidRPr="009727C2">
        <w:rPr>
          <w:rFonts w:ascii="Cambria" w:hAnsi="Cambria" w:cs="Times New Roman"/>
        </w:rPr>
        <w:t>.</w:t>
      </w:r>
    </w:p>
    <w:p w14:paraId="29FBA10A" w14:textId="119F99FC" w:rsidR="0017593B" w:rsidRPr="004035B9" w:rsidRDefault="00795732" w:rsidP="0017593B">
      <w:pPr>
        <w:ind w:left="720"/>
        <w:rPr>
          <w:rFonts w:ascii="Times New Roman" w:eastAsia="Times New Roman" w:hAnsi="Times New Roman" w:cs="Times New Roman"/>
          <w:color w:val="002060"/>
          <w:spacing w:val="-20"/>
          <w:kern w:val="22"/>
          <w:szCs w:val="30"/>
        </w:rPr>
      </w:pPr>
      <w:bookmarkStart w:id="5" w:name="_Toc146519871"/>
      <w:r>
        <w:rPr>
          <w:rStyle w:val="Heading2Char"/>
        </w:rPr>
        <w:lastRenderedPageBreak/>
        <w:t>1.1. P</w:t>
      </w:r>
      <w:r w:rsidR="00ED52EC" w:rsidRPr="00795732">
        <w:rPr>
          <w:rStyle w:val="Heading2Char"/>
        </w:rPr>
        <w:t>roject Background</w:t>
      </w:r>
      <w:bookmarkStart w:id="6" w:name="_Toc106745843"/>
      <w:bookmarkStart w:id="7" w:name="_Toc112869819"/>
      <w:bookmarkStart w:id="8" w:name="_Toc114166668"/>
      <w:bookmarkStart w:id="9" w:name="_Toc89675051"/>
      <w:bookmarkEnd w:id="4"/>
      <w:bookmarkEnd w:id="5"/>
    </w:p>
    <w:bookmarkEnd w:id="6"/>
    <w:bookmarkEnd w:id="7"/>
    <w:bookmarkEnd w:id="8"/>
    <w:p w14:paraId="245F8594" w14:textId="5385EE4E" w:rsidR="009C549B" w:rsidRPr="009727C2" w:rsidRDefault="009C549B" w:rsidP="00896C92">
      <w:pPr>
        <w:spacing w:line="360" w:lineRule="auto"/>
        <w:jc w:val="both"/>
        <w:rPr>
          <w:rFonts w:ascii="Cambria" w:hAnsi="Cambria" w:cs="Times New Roman"/>
          <w:bCs/>
        </w:rPr>
      </w:pPr>
      <w:r w:rsidRPr="009727C2">
        <w:rPr>
          <w:rFonts w:ascii="Cambria" w:hAnsi="Cambria" w:cs="Times New Roman"/>
          <w:bCs/>
        </w:rPr>
        <w:t>Phase I</w:t>
      </w:r>
      <w:r w:rsidR="0057293F">
        <w:rPr>
          <w:rFonts w:ascii="Cambria" w:hAnsi="Cambria" w:cs="Times New Roman"/>
          <w:bCs/>
        </w:rPr>
        <w:t>I</w:t>
      </w:r>
      <w:r w:rsidRPr="009727C2">
        <w:rPr>
          <w:rFonts w:ascii="Cambria" w:hAnsi="Cambria" w:cs="Times New Roman"/>
          <w:bCs/>
        </w:rPr>
        <w:t xml:space="preserve"> of the Series of Project (SOP-I</w:t>
      </w:r>
      <w:r w:rsidR="0057293F">
        <w:rPr>
          <w:rFonts w:ascii="Cambria" w:hAnsi="Cambria" w:cs="Times New Roman"/>
          <w:bCs/>
        </w:rPr>
        <w:t>I</w:t>
      </w:r>
      <w:r w:rsidRPr="009727C2">
        <w:rPr>
          <w:rFonts w:ascii="Cambria" w:hAnsi="Cambria" w:cs="Times New Roman"/>
          <w:bCs/>
        </w:rPr>
        <w:t xml:space="preserve">) will include  </w:t>
      </w:r>
      <w:r w:rsidR="0057293F">
        <w:rPr>
          <w:rFonts w:ascii="Cambria" w:hAnsi="Cambria" w:cs="Times New Roman"/>
          <w:bCs/>
        </w:rPr>
        <w:t xml:space="preserve">two </w:t>
      </w:r>
      <w:r w:rsidRPr="009727C2">
        <w:rPr>
          <w:rFonts w:ascii="Cambria" w:hAnsi="Cambria" w:cs="Times New Roman"/>
          <w:bCs/>
        </w:rPr>
        <w:t xml:space="preserve">countries from the HoA region, within Eastern Africa – Ethiopia, </w:t>
      </w:r>
      <w:r w:rsidR="00680B48">
        <w:rPr>
          <w:rFonts w:ascii="Cambria" w:hAnsi="Cambria" w:cs="Times New Roman"/>
          <w:bCs/>
        </w:rPr>
        <w:t xml:space="preserve">Djibouti </w:t>
      </w:r>
      <w:r w:rsidRPr="009727C2">
        <w:rPr>
          <w:rFonts w:ascii="Cambria" w:hAnsi="Cambria" w:cs="Times New Roman"/>
          <w:bCs/>
        </w:rPr>
        <w:t xml:space="preserve"> and </w:t>
      </w:r>
      <w:r w:rsidR="00DA36E0">
        <w:rPr>
          <w:rFonts w:ascii="Cambria" w:hAnsi="Cambria" w:cs="Times New Roman"/>
          <w:bCs/>
        </w:rPr>
        <w:t xml:space="preserve">extend support </w:t>
      </w:r>
      <w:r w:rsidRPr="009727C2">
        <w:rPr>
          <w:rFonts w:ascii="Cambria" w:hAnsi="Cambria" w:cs="Times New Roman"/>
          <w:bCs/>
        </w:rPr>
        <w:t>t</w:t>
      </w:r>
      <w:r w:rsidR="00DA36E0">
        <w:rPr>
          <w:rFonts w:ascii="Cambria" w:hAnsi="Cambria" w:cs="Times New Roman"/>
          <w:bCs/>
        </w:rPr>
        <w:t>hree</w:t>
      </w:r>
      <w:r w:rsidRPr="009727C2">
        <w:rPr>
          <w:rFonts w:ascii="Cambria" w:hAnsi="Cambria" w:cs="Times New Roman"/>
          <w:bCs/>
        </w:rPr>
        <w:t xml:space="preserve"> Regional Economic Communities/RECs</w:t>
      </w:r>
      <w:r w:rsidR="00680B48">
        <w:rPr>
          <w:rStyle w:val="FootnoteReference"/>
          <w:rFonts w:ascii="Cambria" w:hAnsi="Cambria" w:cs="Times New Roman"/>
          <w:bCs/>
        </w:rPr>
        <w:footnoteReference w:id="1"/>
      </w:r>
      <w:r w:rsidRPr="009727C2">
        <w:rPr>
          <w:rFonts w:ascii="Cambria" w:hAnsi="Cambria" w:cs="Times New Roman"/>
          <w:bCs/>
        </w:rPr>
        <w:t xml:space="preserve"> (</w:t>
      </w:r>
      <w:r w:rsidR="00FC48CE">
        <w:rPr>
          <w:rFonts w:ascii="Cambria" w:hAnsi="Cambria" w:cs="Times New Roman"/>
          <w:bCs/>
        </w:rPr>
        <w:t>East African Communities/E</w:t>
      </w:r>
      <w:r w:rsidR="00967166">
        <w:rPr>
          <w:rFonts w:ascii="Cambria" w:hAnsi="Cambria" w:cs="Times New Roman"/>
          <w:bCs/>
        </w:rPr>
        <w:t>AC</w:t>
      </w:r>
      <w:r w:rsidR="00FC48CE">
        <w:rPr>
          <w:rStyle w:val="FootnoteReference"/>
          <w:rFonts w:ascii="Cambria" w:hAnsi="Cambria" w:cs="Times New Roman"/>
          <w:bCs/>
        </w:rPr>
        <w:footnoteReference w:id="2"/>
      </w:r>
      <w:r w:rsidR="00FC48CE">
        <w:rPr>
          <w:rFonts w:ascii="Cambria" w:hAnsi="Cambria" w:cs="Times New Roman"/>
          <w:bCs/>
        </w:rPr>
        <w:t xml:space="preserve"> </w:t>
      </w:r>
      <w:r w:rsidRPr="009727C2">
        <w:rPr>
          <w:rFonts w:ascii="Cambria" w:hAnsi="Cambria" w:cs="Times New Roman"/>
          <w:bCs/>
        </w:rPr>
        <w:t xml:space="preserve">East African </w:t>
      </w:r>
      <w:r w:rsidR="00FC48CE">
        <w:rPr>
          <w:rFonts w:ascii="Cambria" w:hAnsi="Cambria" w:cs="Times New Roman"/>
          <w:bCs/>
        </w:rPr>
        <w:t>Communication Organizations</w:t>
      </w:r>
      <w:r w:rsidRPr="009727C2">
        <w:rPr>
          <w:rFonts w:ascii="Cambria" w:hAnsi="Cambria" w:cs="Times New Roman"/>
          <w:bCs/>
        </w:rPr>
        <w:t>/EAC</w:t>
      </w:r>
      <w:r w:rsidR="00FC48CE">
        <w:rPr>
          <w:rFonts w:ascii="Cambria" w:hAnsi="Cambria" w:cs="Times New Roman"/>
          <w:bCs/>
        </w:rPr>
        <w:t>O</w:t>
      </w:r>
      <w:r w:rsidRPr="009727C2">
        <w:rPr>
          <w:rFonts w:ascii="Cambria" w:hAnsi="Cambria" w:cs="Times New Roman"/>
          <w:bCs/>
        </w:rPr>
        <w:t xml:space="preserve"> and Intergovernmental Authority on Development/IGAD).  Country projects under Phase I</w:t>
      </w:r>
      <w:r w:rsidR="00680B48">
        <w:rPr>
          <w:rFonts w:ascii="Cambria" w:hAnsi="Cambria" w:cs="Times New Roman"/>
          <w:bCs/>
        </w:rPr>
        <w:t>I</w:t>
      </w:r>
      <w:r w:rsidRPr="009727C2">
        <w:rPr>
          <w:rFonts w:ascii="Cambria" w:hAnsi="Cambria" w:cs="Times New Roman"/>
          <w:bCs/>
        </w:rPr>
        <w:t xml:space="preserve"> will first and foremost focus on </w:t>
      </w:r>
      <w:r w:rsidR="00A94BBC">
        <w:rPr>
          <w:rFonts w:ascii="Cambria" w:hAnsi="Cambria" w:cs="Times New Roman"/>
          <w:bCs/>
        </w:rPr>
        <w:t xml:space="preserve"> </w:t>
      </w:r>
      <w:r w:rsidR="00A94BBC" w:rsidRPr="00A94BBC">
        <w:rPr>
          <w:rFonts w:ascii="Cambria" w:hAnsi="Cambria" w:cs="Times New Roman"/>
          <w:bCs/>
        </w:rPr>
        <w:t>inclusive digital transformation through regional digital market development, with a focus on extending universal access to broadband internet and digitally enabled services.</w:t>
      </w:r>
      <w:r w:rsidRPr="009727C2">
        <w:rPr>
          <w:rFonts w:ascii="Cambria" w:hAnsi="Cambria" w:cs="Times New Roman"/>
          <w:bCs/>
        </w:rPr>
        <w:t>. As noted above, selected countries under SOP-I</w:t>
      </w:r>
      <w:r w:rsidR="00A94BBC">
        <w:rPr>
          <w:rFonts w:ascii="Cambria" w:hAnsi="Cambria" w:cs="Times New Roman"/>
          <w:bCs/>
        </w:rPr>
        <w:t>I</w:t>
      </w:r>
      <w:r w:rsidRPr="009727C2">
        <w:rPr>
          <w:rFonts w:ascii="Cambria" w:hAnsi="Cambria" w:cs="Times New Roman"/>
          <w:bCs/>
        </w:rPr>
        <w:t xml:space="preserve"> have some of the largest gaps in the region in relation to connectivity</w:t>
      </w:r>
      <w:r w:rsidR="00DA36E0">
        <w:rPr>
          <w:rFonts w:ascii="Cambria" w:hAnsi="Cambria" w:cs="Times New Roman"/>
          <w:bCs/>
        </w:rPr>
        <w:t xml:space="preserve"> and Djibouti have a high undersea cable connectivity potential</w:t>
      </w:r>
      <w:r w:rsidRPr="009727C2">
        <w:rPr>
          <w:rFonts w:ascii="Cambria" w:hAnsi="Cambria" w:cs="Times New Roman"/>
          <w:bCs/>
        </w:rPr>
        <w:t xml:space="preserve">. Meanwhile, </w:t>
      </w:r>
      <w:r w:rsidR="00DA36E0">
        <w:rPr>
          <w:rFonts w:ascii="Cambria" w:hAnsi="Cambria" w:cs="Times New Roman"/>
          <w:bCs/>
        </w:rPr>
        <w:t xml:space="preserve">EACO, </w:t>
      </w:r>
      <w:r w:rsidRPr="009727C2">
        <w:rPr>
          <w:rFonts w:ascii="Cambria" w:hAnsi="Cambria" w:cs="Times New Roman"/>
          <w:bCs/>
        </w:rPr>
        <w:t xml:space="preserve">EAC and IGAD were selected based on their mandate and membership, which allows for full geographic coverage of the whole Eastern Africa region, including the </w:t>
      </w:r>
      <w:r w:rsidR="00A477ED" w:rsidRPr="009727C2">
        <w:rPr>
          <w:rFonts w:ascii="Cambria" w:hAnsi="Cambria" w:cs="Times New Roman"/>
          <w:bCs/>
        </w:rPr>
        <w:t>Horn of Africa/</w:t>
      </w:r>
      <w:r w:rsidRPr="009727C2">
        <w:rPr>
          <w:rFonts w:ascii="Cambria" w:hAnsi="Cambria" w:cs="Times New Roman"/>
          <w:bCs/>
        </w:rPr>
        <w:t>HoA sub-region. Their increasingly overlapping membership also allow for potential synergies across sub-regions that can facilitate the integration process. In</w:t>
      </w:r>
      <w:r w:rsidRPr="009727C2">
        <w:rPr>
          <w:rFonts w:ascii="Cambria" w:hAnsi="Cambria"/>
        </w:rPr>
        <w:t xml:space="preserve"> </w:t>
      </w:r>
      <w:r w:rsidRPr="009727C2">
        <w:rPr>
          <w:rFonts w:ascii="Cambria" w:hAnsi="Cambria" w:cs="Times New Roman"/>
          <w:bCs/>
        </w:rPr>
        <w:t xml:space="preserve">subsequent phases, it is envisioned that more countries or RECs will be able to join the SOP basis their readiness and commitment to the SOP’s goals. </w:t>
      </w:r>
      <w:r w:rsidR="00DA36E0" w:rsidRPr="00DA36E0">
        <w:rPr>
          <w:rFonts w:ascii="Cambria" w:hAnsi="Cambria" w:cs="Times New Roman"/>
          <w:bCs/>
        </w:rPr>
        <w:t>SOP-II will focus on expanding the program to select countries in the HoA (i.e. Djibouti, Ethiopia) with the aim of building on investments under SOP-I through complimentary interventions in neighboring countries, towards the goal of developing a single digital market in the region</w:t>
      </w:r>
      <w:r w:rsidR="005B7362">
        <w:rPr>
          <w:rFonts w:ascii="Cambria" w:hAnsi="Cambria" w:cs="Times New Roman"/>
          <w:bCs/>
        </w:rPr>
        <w:t>.</w:t>
      </w:r>
    </w:p>
    <w:p w14:paraId="7141F6F5" w14:textId="09DDBD43" w:rsidR="00896C92" w:rsidRPr="009727C2" w:rsidRDefault="00AC6B70" w:rsidP="00896C92">
      <w:pPr>
        <w:spacing w:line="360" w:lineRule="auto"/>
        <w:jc w:val="both"/>
        <w:rPr>
          <w:rFonts w:ascii="Cambria" w:hAnsi="Cambria" w:cs="Times New Roman"/>
          <w:bCs/>
        </w:rPr>
      </w:pPr>
      <w:r w:rsidRPr="009727C2">
        <w:rPr>
          <w:rFonts w:ascii="Cambria" w:hAnsi="Cambria" w:cs="Times New Roman"/>
          <w:bCs/>
        </w:rPr>
        <w:t>The Social Risk is Substantial at concept</w:t>
      </w:r>
      <w:r w:rsidR="00636D08">
        <w:rPr>
          <w:rStyle w:val="FootnoteReference"/>
          <w:rFonts w:ascii="Cambria" w:hAnsi="Cambria" w:cs="Times New Roman"/>
          <w:bCs/>
        </w:rPr>
        <w:footnoteReference w:id="3"/>
      </w:r>
      <w:r w:rsidRPr="009727C2">
        <w:rPr>
          <w:rFonts w:ascii="Cambria" w:hAnsi="Cambria" w:cs="Times New Roman"/>
          <w:bCs/>
        </w:rPr>
        <w:t xml:space="preserve">. </w:t>
      </w:r>
      <w:r w:rsidR="00E4042F" w:rsidRPr="009727C2">
        <w:rPr>
          <w:rFonts w:ascii="Cambria" w:hAnsi="Cambria" w:cs="Times New Roman"/>
          <w:bCs/>
        </w:rPr>
        <w:t xml:space="preserve">The implementation of the components 1, 2 and 3 of EA-RDIP </w:t>
      </w:r>
      <w:r w:rsidRPr="009727C2">
        <w:rPr>
          <w:rFonts w:ascii="Cambria" w:hAnsi="Cambria" w:cs="Times New Roman"/>
          <w:bCs/>
        </w:rPr>
        <w:t>has the potential for impacts on community health a</w:t>
      </w:r>
      <w:r w:rsidR="00E4042F" w:rsidRPr="009727C2">
        <w:rPr>
          <w:rFonts w:ascii="Cambria" w:hAnsi="Cambria" w:cs="Times New Roman"/>
          <w:bCs/>
        </w:rPr>
        <w:t xml:space="preserve">nd </w:t>
      </w:r>
      <w:r w:rsidRPr="009727C2">
        <w:rPr>
          <w:rFonts w:ascii="Cambria" w:hAnsi="Cambria" w:cs="Times New Roman"/>
          <w:bCs/>
        </w:rPr>
        <w:t xml:space="preserve">safety including transmission of diseases, including sexually transmitted infections and potentially </w:t>
      </w:r>
      <w:r w:rsidR="005B7362">
        <w:rPr>
          <w:rFonts w:ascii="Cambria" w:hAnsi="Cambria" w:cs="Times New Roman"/>
          <w:bCs/>
        </w:rPr>
        <w:t xml:space="preserve">communicable disease </w:t>
      </w:r>
      <w:r w:rsidRPr="009727C2">
        <w:rPr>
          <w:rFonts w:ascii="Cambria" w:hAnsi="Cambria" w:cs="Times New Roman"/>
          <w:bCs/>
        </w:rPr>
        <w:t xml:space="preserve"> (depending on the evolving nature of the </w:t>
      </w:r>
      <w:r w:rsidR="005B7362">
        <w:rPr>
          <w:rFonts w:ascii="Cambria" w:hAnsi="Cambria" w:cs="Times New Roman"/>
          <w:bCs/>
        </w:rPr>
        <w:t xml:space="preserve">disease </w:t>
      </w:r>
      <w:r w:rsidRPr="009727C2">
        <w:rPr>
          <w:rFonts w:ascii="Cambria" w:hAnsi="Cambria" w:cs="Times New Roman"/>
          <w:bCs/>
        </w:rPr>
        <w:t xml:space="preserve">). </w:t>
      </w:r>
      <w:r w:rsidR="00E4042F" w:rsidRPr="009727C2">
        <w:rPr>
          <w:rFonts w:ascii="Cambria" w:hAnsi="Cambria" w:cs="Times New Roman"/>
          <w:bCs/>
        </w:rPr>
        <w:t xml:space="preserve">Risks associated with the use of any security personnel during construction are assessed. We have considered both the private and </w:t>
      </w:r>
      <w:r w:rsidRPr="009727C2">
        <w:rPr>
          <w:rFonts w:ascii="Cambria" w:hAnsi="Cambria" w:cs="Times New Roman"/>
          <w:bCs/>
        </w:rPr>
        <w:t>government personnel to secure work sites. Given the potentially remote and geographically distributed nature of acti</w:t>
      </w:r>
      <w:r w:rsidR="00E4042F" w:rsidRPr="009727C2">
        <w:rPr>
          <w:rFonts w:ascii="Cambria" w:hAnsi="Cambria" w:cs="Times New Roman"/>
          <w:bCs/>
        </w:rPr>
        <w:t xml:space="preserve">vities as well as any security </w:t>
      </w:r>
      <w:r w:rsidRPr="009727C2">
        <w:rPr>
          <w:rFonts w:ascii="Cambria" w:hAnsi="Cambria" w:cs="Times New Roman"/>
          <w:bCs/>
        </w:rPr>
        <w:t>considerations supervision of these</w:t>
      </w:r>
      <w:r w:rsidR="00E4042F" w:rsidRPr="009727C2">
        <w:rPr>
          <w:rFonts w:ascii="Cambria" w:hAnsi="Cambria" w:cs="Times New Roman"/>
          <w:bCs/>
        </w:rPr>
        <w:t xml:space="preserve"> requirements will be a bit challenging</w:t>
      </w:r>
      <w:r w:rsidRPr="009727C2">
        <w:rPr>
          <w:rFonts w:ascii="Cambria" w:hAnsi="Cambria" w:cs="Times New Roman"/>
          <w:bCs/>
        </w:rPr>
        <w:t>. The Project pr</w:t>
      </w:r>
      <w:r w:rsidR="00E4042F" w:rsidRPr="009727C2">
        <w:rPr>
          <w:rFonts w:ascii="Cambria" w:hAnsi="Cambria" w:cs="Times New Roman"/>
          <w:bCs/>
        </w:rPr>
        <w:t xml:space="preserve">oposes activities to harmonize </w:t>
      </w:r>
      <w:r w:rsidRPr="009727C2">
        <w:rPr>
          <w:rFonts w:ascii="Cambria" w:hAnsi="Cambria" w:cs="Times New Roman"/>
          <w:bCs/>
        </w:rPr>
        <w:t xml:space="preserve">policies for and legal framework for data privacy, protection and security. </w:t>
      </w:r>
    </w:p>
    <w:p w14:paraId="7ED48D2B" w14:textId="77777777" w:rsidR="00896C92" w:rsidRPr="009727C2" w:rsidRDefault="00AC6B70" w:rsidP="00896C92">
      <w:pPr>
        <w:spacing w:line="360" w:lineRule="auto"/>
        <w:jc w:val="both"/>
        <w:rPr>
          <w:rFonts w:ascii="Cambria" w:hAnsi="Cambria" w:cs="Times New Roman"/>
          <w:bCs/>
        </w:rPr>
      </w:pPr>
      <w:r w:rsidRPr="009727C2">
        <w:rPr>
          <w:rFonts w:ascii="Cambria" w:hAnsi="Cambria" w:cs="Times New Roman"/>
          <w:bCs/>
        </w:rPr>
        <w:lastRenderedPageBreak/>
        <w:t xml:space="preserve">These </w:t>
      </w:r>
      <w:r w:rsidR="00E4042F" w:rsidRPr="009727C2">
        <w:rPr>
          <w:rFonts w:ascii="Cambria" w:hAnsi="Cambria" w:cs="Times New Roman"/>
          <w:bCs/>
        </w:rPr>
        <w:t xml:space="preserve">Technical Assistance (TA) activities would need to be </w:t>
      </w:r>
      <w:r w:rsidRPr="009727C2">
        <w:rPr>
          <w:rFonts w:ascii="Cambria" w:hAnsi="Cambria" w:cs="Times New Roman"/>
          <w:bCs/>
        </w:rPr>
        <w:t>undertaken in line with the World Bank guidance. Establishing foundational ID sy</w:t>
      </w:r>
      <w:r w:rsidR="00E4042F" w:rsidRPr="009727C2">
        <w:rPr>
          <w:rFonts w:ascii="Cambria" w:hAnsi="Cambria" w:cs="Times New Roman"/>
          <w:bCs/>
        </w:rPr>
        <w:t xml:space="preserve">stems, provision of public and </w:t>
      </w:r>
      <w:r w:rsidRPr="009727C2">
        <w:rPr>
          <w:rFonts w:ascii="Cambria" w:hAnsi="Cambria" w:cs="Times New Roman"/>
          <w:bCs/>
        </w:rPr>
        <w:t>private services online and data exchange all bring about risks associated with data security. Poor E-waste handling an</w:t>
      </w:r>
      <w:r w:rsidR="00E4042F" w:rsidRPr="009727C2">
        <w:rPr>
          <w:rFonts w:ascii="Cambria" w:hAnsi="Cambria" w:cs="Times New Roman"/>
          <w:bCs/>
        </w:rPr>
        <w:t xml:space="preserve">d disposal could expose people </w:t>
      </w:r>
      <w:r w:rsidRPr="009727C2">
        <w:rPr>
          <w:rFonts w:ascii="Cambria" w:hAnsi="Cambria" w:cs="Times New Roman"/>
          <w:bCs/>
        </w:rPr>
        <w:t>to non-dioxin-like polychlorinated biphenyls, polycyclic aromatic hydrocarbons, polychlorinated dibenzo</w:t>
      </w:r>
      <w:r w:rsidR="00E4042F" w:rsidRPr="009727C2">
        <w:rPr>
          <w:rFonts w:ascii="Cambria" w:hAnsi="Cambria" w:cs="Times New Roman"/>
          <w:bCs/>
        </w:rPr>
        <w:t xml:space="preserve">-p-dioxins, </w:t>
      </w:r>
      <w:r w:rsidRPr="009727C2">
        <w:rPr>
          <w:rFonts w:ascii="Cambria" w:hAnsi="Cambria" w:cs="Times New Roman"/>
          <w:bCs/>
        </w:rPr>
        <w:t>polychlorinated dibenzofurans and dioxin-like polychlorinated biphenyls. Most of these compounds are endocrine</w:t>
      </w:r>
      <w:r w:rsidR="00E4042F" w:rsidRPr="009727C2">
        <w:rPr>
          <w:rFonts w:ascii="Cambria" w:hAnsi="Cambria"/>
        </w:rPr>
        <w:t xml:space="preserve"> </w:t>
      </w:r>
      <w:r w:rsidR="00E4042F" w:rsidRPr="009727C2">
        <w:rPr>
          <w:rFonts w:ascii="Cambria" w:hAnsi="Cambria" w:cs="Times New Roman"/>
          <w:bCs/>
        </w:rPr>
        <w:t xml:space="preserve">groups and indigenous peoples must be considered in the project to ensure their inclusion, that collected data cannot be used as a basis for discrimination (e.g. on the basis of religion, ethnicity, sexual orientation and gender identity etc.) and that data protection covers such groups as needed. </w:t>
      </w:r>
    </w:p>
    <w:p w14:paraId="5D245A38" w14:textId="5A6C27BD" w:rsidR="00AC6B70" w:rsidRPr="009727C2" w:rsidRDefault="00E4042F" w:rsidP="00896C92">
      <w:pPr>
        <w:spacing w:line="360" w:lineRule="auto"/>
        <w:jc w:val="both"/>
        <w:rPr>
          <w:rFonts w:ascii="Cambria" w:hAnsi="Cambria" w:cs="Times New Roman"/>
          <w:bCs/>
        </w:rPr>
      </w:pPr>
      <w:r w:rsidRPr="009727C2">
        <w:rPr>
          <w:rFonts w:ascii="Cambria" w:hAnsi="Cambria" w:cs="Times New Roman"/>
          <w:bCs/>
        </w:rPr>
        <w:t xml:space="preserve">The SRA and MP </w:t>
      </w:r>
      <w:r w:rsidR="00896C92" w:rsidRPr="009727C2">
        <w:rPr>
          <w:rFonts w:ascii="Cambria" w:hAnsi="Cambria" w:cs="Times New Roman"/>
          <w:bCs/>
        </w:rPr>
        <w:t>is</w:t>
      </w:r>
      <w:r w:rsidRPr="009727C2">
        <w:rPr>
          <w:rFonts w:ascii="Cambria" w:hAnsi="Cambria" w:cs="Times New Roman"/>
          <w:bCs/>
        </w:rPr>
        <w:t xml:space="preserve"> complemented by the </w:t>
      </w:r>
      <w:r w:rsidR="00DA36E0">
        <w:rPr>
          <w:rFonts w:ascii="Cambria" w:hAnsi="Cambria" w:cs="Times New Roman"/>
          <w:bCs/>
        </w:rPr>
        <w:t xml:space="preserve">Social Assessment </w:t>
      </w:r>
      <w:r w:rsidRPr="009727C2">
        <w:rPr>
          <w:rFonts w:ascii="Cambria" w:hAnsi="Cambria" w:cs="Times New Roman"/>
          <w:bCs/>
        </w:rPr>
        <w:t xml:space="preserve"> which has focused to assess the social</w:t>
      </w:r>
      <w:r w:rsidR="00896C92" w:rsidRPr="009727C2">
        <w:rPr>
          <w:rFonts w:ascii="Cambria" w:hAnsi="Cambria" w:cs="Times New Roman"/>
          <w:bCs/>
        </w:rPr>
        <w:t xml:space="preserve"> risks and proposes a progressive and well-tailored </w:t>
      </w:r>
      <w:r w:rsidR="00DA36E0">
        <w:rPr>
          <w:rFonts w:ascii="Cambria" w:hAnsi="Cambria" w:cs="Times New Roman"/>
          <w:bCs/>
        </w:rPr>
        <w:t xml:space="preserve"> Social Development</w:t>
      </w:r>
      <w:r w:rsidR="00896C92" w:rsidRPr="009727C2">
        <w:rPr>
          <w:rFonts w:ascii="Cambria" w:hAnsi="Cambria" w:cs="Times New Roman"/>
          <w:bCs/>
        </w:rPr>
        <w:t xml:space="preserve"> Plan</w:t>
      </w:r>
      <w:r w:rsidRPr="009727C2">
        <w:rPr>
          <w:rFonts w:ascii="Cambria" w:hAnsi="Cambria" w:cs="Times New Roman"/>
          <w:bCs/>
        </w:rPr>
        <w:t>.</w:t>
      </w:r>
      <w:r w:rsidR="00896C92" w:rsidRPr="009727C2">
        <w:rPr>
          <w:rFonts w:ascii="Cambria" w:hAnsi="Cambria" w:cs="Times New Roman"/>
          <w:bCs/>
        </w:rPr>
        <w:t xml:space="preserve"> It is also further supported by Labor Management Procedures which deals with risks related to project workers, and risks to the community as a result of expansion of digital infrastructure will require a construction workforce and may result in labor influx. This has the potential for impacts on community health and safety including transmission of diseases, including sexually transmitted infections and potentially</w:t>
      </w:r>
      <w:r w:rsidR="005B7362">
        <w:rPr>
          <w:rFonts w:ascii="Cambria" w:hAnsi="Cambria" w:cs="Times New Roman"/>
          <w:bCs/>
        </w:rPr>
        <w:t xml:space="preserve"> communicable disease </w:t>
      </w:r>
      <w:r w:rsidR="00896C92" w:rsidRPr="009727C2">
        <w:rPr>
          <w:rFonts w:ascii="Cambria" w:hAnsi="Cambria" w:cs="Times New Roman"/>
          <w:bCs/>
        </w:rPr>
        <w:t xml:space="preserve"> (depending on the evolving nature of the </w:t>
      </w:r>
      <w:r w:rsidR="005B7362">
        <w:rPr>
          <w:rFonts w:ascii="Cambria" w:hAnsi="Cambria" w:cs="Times New Roman"/>
          <w:bCs/>
        </w:rPr>
        <w:t>disease</w:t>
      </w:r>
      <w:r w:rsidR="00896C92" w:rsidRPr="009727C2">
        <w:rPr>
          <w:rFonts w:ascii="Cambria" w:hAnsi="Cambria" w:cs="Times New Roman"/>
          <w:bCs/>
        </w:rPr>
        <w:t>).</w:t>
      </w:r>
      <w:r w:rsidR="00896C92" w:rsidRPr="009727C2">
        <w:rPr>
          <w:rFonts w:ascii="Cambria" w:hAnsi="Cambria"/>
        </w:rPr>
        <w:t xml:space="preserve"> </w:t>
      </w:r>
      <w:r w:rsidR="00896C92" w:rsidRPr="009727C2">
        <w:rPr>
          <w:rFonts w:ascii="Cambria" w:hAnsi="Cambria" w:cs="Times New Roman"/>
          <w:bCs/>
        </w:rPr>
        <w:t>As a result, in additions to other Environment and Social Risk Management tools; the preparation of the Security Risk Assessment and Management Plan will help to provide potential strategic options to address the identified security risks and mitigate the impacts.</w:t>
      </w:r>
    </w:p>
    <w:p w14:paraId="1FC69C14" w14:textId="1A34202F" w:rsidR="00AC6B70" w:rsidRPr="009C549B" w:rsidRDefault="00AC6B70" w:rsidP="00E86634">
      <w:pPr>
        <w:spacing w:line="360" w:lineRule="auto"/>
        <w:jc w:val="both"/>
        <w:rPr>
          <w:rFonts w:ascii="Cambria" w:hAnsi="Cambria" w:cs="Times New Roman"/>
          <w:bCs/>
          <w:sz w:val="24"/>
          <w:szCs w:val="24"/>
        </w:rPr>
      </w:pPr>
    </w:p>
    <w:p w14:paraId="29FBA10E" w14:textId="77777777" w:rsidR="0017593B" w:rsidRPr="002C77C8" w:rsidRDefault="00ED52EC" w:rsidP="00795732">
      <w:pPr>
        <w:pStyle w:val="Heading2"/>
      </w:pPr>
      <w:bookmarkStart w:id="10" w:name="_Toc146519872"/>
      <w:r>
        <w:t>1.2. Project Overview</w:t>
      </w:r>
      <w:bookmarkEnd w:id="9"/>
      <w:bookmarkEnd w:id="10"/>
    </w:p>
    <w:p w14:paraId="0E459DE2" w14:textId="3AB7AF02" w:rsidR="00AC6B70" w:rsidRPr="009727C2" w:rsidRDefault="00ED52EC" w:rsidP="00AC6B70">
      <w:pPr>
        <w:spacing w:line="360" w:lineRule="auto"/>
        <w:jc w:val="both"/>
        <w:rPr>
          <w:rFonts w:ascii="Cambria" w:hAnsi="Cambria"/>
        </w:rPr>
      </w:pPr>
      <w:r w:rsidRPr="009727C2">
        <w:rPr>
          <w:rFonts w:ascii="Cambria" w:hAnsi="Cambria"/>
          <w:b/>
          <w:lang w:val="en-ZA"/>
        </w:rPr>
        <w:t>Project Objective:</w:t>
      </w:r>
      <w:r w:rsidRPr="009727C2">
        <w:rPr>
          <w:rFonts w:ascii="Cambria" w:hAnsi="Cambria"/>
          <w:lang w:val="en-ZA"/>
        </w:rPr>
        <w:t xml:space="preserve"> </w:t>
      </w:r>
      <w:r w:rsidR="00AC6B70" w:rsidRPr="009727C2">
        <w:rPr>
          <w:rFonts w:ascii="Cambria" w:hAnsi="Cambria"/>
        </w:rPr>
        <w:t>The EA-RDIP Project Development Objective (PDO) is to advance regional digital market integration through increasing access to broadband connectivity and strengthening the enabling environment for digital service delivery. In Ethiopia, specifically, the Project will support connectivity, data and online market development and integration.</w:t>
      </w:r>
    </w:p>
    <w:p w14:paraId="2EF184B4" w14:textId="77733E16" w:rsidR="00E86634" w:rsidRDefault="00ED52EC" w:rsidP="00AC6B70">
      <w:pPr>
        <w:spacing w:after="120" w:line="360" w:lineRule="auto"/>
        <w:jc w:val="both"/>
        <w:rPr>
          <w:rFonts w:ascii="Cambria" w:hAnsi="Cambria"/>
        </w:rPr>
      </w:pPr>
      <w:r w:rsidRPr="009727C2">
        <w:rPr>
          <w:rFonts w:ascii="Cambria" w:hAnsi="Cambria"/>
          <w:b/>
        </w:rPr>
        <w:t xml:space="preserve"> Components of the project:</w:t>
      </w:r>
      <w:r w:rsidRPr="009727C2">
        <w:rPr>
          <w:rFonts w:ascii="Cambria" w:hAnsi="Cambria"/>
        </w:rPr>
        <w:t xml:space="preserve"> </w:t>
      </w:r>
      <w:r w:rsidR="000B0EBA" w:rsidRPr="009727C2">
        <w:rPr>
          <w:rFonts w:ascii="Cambria" w:hAnsi="Cambria"/>
        </w:rPr>
        <w:t>The project is designed around f</w:t>
      </w:r>
      <w:r w:rsidR="00636D08">
        <w:rPr>
          <w:rFonts w:ascii="Cambria" w:hAnsi="Cambria"/>
        </w:rPr>
        <w:t>ive</w:t>
      </w:r>
      <w:r w:rsidR="000B0EBA" w:rsidRPr="009727C2">
        <w:rPr>
          <w:rFonts w:ascii="Cambria" w:hAnsi="Cambria"/>
        </w:rPr>
        <w:t xml:space="preserve"> integrated and mutually reinforcing components, which reflect the distinct but interconnected layers of an integrated regional digital market. Components 1, 2 and 3 will support Connectivity Market Development and Integration; Data Market Development and Integration; and Online Market Development and Integration, respectively, whereas component 4 will support Project Management and Implementation Support (at regional and national level). </w:t>
      </w:r>
      <w:r w:rsidR="001D479E">
        <w:rPr>
          <w:rFonts w:ascii="Cambria" w:hAnsi="Cambria"/>
        </w:rPr>
        <w:t xml:space="preserve">In additions to the above project components, component 5 is dedicated for </w:t>
      </w:r>
      <w:r w:rsidR="001D479E">
        <w:rPr>
          <w:rFonts w:ascii="Cambria" w:hAnsi="Cambria"/>
        </w:rPr>
        <w:lastRenderedPageBreak/>
        <w:t xml:space="preserve">Contingency Emergency Response Component and </w:t>
      </w:r>
      <w:r w:rsidR="001D479E" w:rsidRPr="001D479E">
        <w:rPr>
          <w:rFonts w:ascii="Cambria" w:hAnsi="Cambria"/>
        </w:rPr>
        <w:t>will allow for rapid reallocation of uncommitted national IDA funds in the event of an eligible emergency declared in one of the participating countries.</w:t>
      </w:r>
      <w:r w:rsidR="00353612">
        <w:rPr>
          <w:rFonts w:ascii="Cambria" w:hAnsi="Cambria"/>
        </w:rPr>
        <w:t xml:space="preserve"> </w:t>
      </w:r>
      <w:r w:rsidR="000B0EBA" w:rsidRPr="009727C2">
        <w:rPr>
          <w:rFonts w:ascii="Cambria" w:hAnsi="Cambria"/>
        </w:rPr>
        <w:t xml:space="preserve">These components include a menu of activities from which Borrowers (Ethiopia and </w:t>
      </w:r>
      <w:r w:rsidR="001D479E">
        <w:rPr>
          <w:rFonts w:ascii="Cambria" w:hAnsi="Cambria"/>
        </w:rPr>
        <w:t>Djibouti</w:t>
      </w:r>
      <w:r w:rsidR="000B0EBA" w:rsidRPr="009727C2">
        <w:rPr>
          <w:rFonts w:ascii="Cambria" w:hAnsi="Cambria"/>
        </w:rPr>
        <w:t>), have selected activities to be implemented under Series of Project/SOP-I</w:t>
      </w:r>
      <w:r w:rsidR="001D479E">
        <w:rPr>
          <w:rFonts w:ascii="Cambria" w:hAnsi="Cambria"/>
        </w:rPr>
        <w:t>I</w:t>
      </w:r>
      <w:r w:rsidR="000B0EBA" w:rsidRPr="009727C2">
        <w:rPr>
          <w:rFonts w:ascii="Cambria" w:hAnsi="Cambria"/>
        </w:rPr>
        <w:t>, based on their most pressing needs. In addition, components include activities to be undertaken b</w:t>
      </w:r>
      <w:r w:rsidR="009C549B" w:rsidRPr="009727C2">
        <w:rPr>
          <w:rFonts w:ascii="Cambria" w:hAnsi="Cambria"/>
        </w:rPr>
        <w:t xml:space="preserve">y RECs (EAC and </w:t>
      </w:r>
      <w:r w:rsidR="000B0EBA" w:rsidRPr="009727C2">
        <w:rPr>
          <w:rFonts w:ascii="Cambria" w:hAnsi="Cambria"/>
        </w:rPr>
        <w:t>IGAD) to help coordinate and advise countries in the region, ensuring that all benefit from the larger contiguous regional market supported by the project.</w:t>
      </w:r>
      <w:r w:rsidRPr="009727C2">
        <w:rPr>
          <w:rFonts w:ascii="Cambria" w:hAnsi="Cambria"/>
          <w:lang w:val="en-ZA"/>
        </w:rPr>
        <w:t xml:space="preserve"> </w:t>
      </w:r>
      <w:r w:rsidRPr="009727C2">
        <w:rPr>
          <w:rFonts w:ascii="Cambria" w:hAnsi="Cambria"/>
        </w:rPr>
        <w:t>The Project would have the following four components (see on table 1 below):</w:t>
      </w:r>
    </w:p>
    <w:p w14:paraId="29FBA111" w14:textId="10843708" w:rsidR="0017593B" w:rsidRPr="009C549B" w:rsidRDefault="00ED52EC" w:rsidP="0017593B">
      <w:pPr>
        <w:keepNext/>
        <w:rPr>
          <w:rFonts w:ascii="Cambria" w:hAnsi="Cambria"/>
        </w:rPr>
      </w:pPr>
      <w:bookmarkStart w:id="11" w:name="_Toc120946265"/>
      <w:r w:rsidRPr="009C549B">
        <w:rPr>
          <w:rFonts w:ascii="Cambria" w:hAnsi="Cambria"/>
        </w:rPr>
        <w:t xml:space="preserve">Table </w:t>
      </w:r>
      <w:r w:rsidR="0064419D" w:rsidRPr="009C549B">
        <w:rPr>
          <w:rFonts w:ascii="Cambria" w:hAnsi="Cambria"/>
        </w:rPr>
        <w:fldChar w:fldCharType="begin"/>
      </w:r>
      <w:r w:rsidR="0064419D" w:rsidRPr="009C549B">
        <w:rPr>
          <w:rFonts w:ascii="Cambria" w:hAnsi="Cambria"/>
        </w:rPr>
        <w:instrText xml:space="preserve"> SEQ Table \* ARABIC </w:instrText>
      </w:r>
      <w:r w:rsidR="0064419D" w:rsidRPr="009C549B">
        <w:rPr>
          <w:rFonts w:ascii="Cambria" w:hAnsi="Cambria"/>
        </w:rPr>
        <w:fldChar w:fldCharType="separate"/>
      </w:r>
      <w:r w:rsidR="006B4BE8">
        <w:rPr>
          <w:rFonts w:ascii="Cambria" w:hAnsi="Cambria"/>
          <w:noProof/>
        </w:rPr>
        <w:t>1</w:t>
      </w:r>
      <w:r w:rsidR="0064419D" w:rsidRPr="009C549B">
        <w:rPr>
          <w:rFonts w:ascii="Cambria" w:hAnsi="Cambria"/>
          <w:noProof/>
        </w:rPr>
        <w:fldChar w:fldCharType="end"/>
      </w:r>
      <w:r w:rsidRPr="009C549B">
        <w:rPr>
          <w:rFonts w:ascii="Cambria" w:hAnsi="Cambria"/>
        </w:rPr>
        <w:t xml:space="preserve">: Summary of </w:t>
      </w:r>
      <w:r w:rsidR="009C549B" w:rsidRPr="009C549B">
        <w:rPr>
          <w:rFonts w:ascii="Cambria" w:hAnsi="Cambria"/>
        </w:rPr>
        <w:t>EA-RDIP components and related activities</w:t>
      </w:r>
      <w:bookmarkEnd w:id="11"/>
    </w:p>
    <w:tbl>
      <w:tblPr>
        <w:tblStyle w:val="unVaodaynghebainaydibanhttpnhatquanglanxlphpnet1"/>
        <w:tblW w:w="9828" w:type="dxa"/>
        <w:tblLayout w:type="fixed"/>
        <w:tblLook w:val="06A0" w:firstRow="1" w:lastRow="0" w:firstColumn="1" w:lastColumn="0" w:noHBand="1" w:noVBand="1"/>
      </w:tblPr>
      <w:tblGrid>
        <w:gridCol w:w="4068"/>
        <w:gridCol w:w="5760"/>
      </w:tblGrid>
      <w:tr w:rsidR="009C549B" w:rsidRPr="009727C2" w14:paraId="18BCCBD3" w14:textId="77777777" w:rsidTr="00A477ED">
        <w:trPr>
          <w:trHeight w:val="449"/>
        </w:trPr>
        <w:tc>
          <w:tcPr>
            <w:tcW w:w="4068" w:type="dxa"/>
            <w:shd w:val="clear" w:color="auto" w:fill="DDD9C3" w:themeFill="background2" w:themeFillShade="E6"/>
          </w:tcPr>
          <w:p w14:paraId="6C9A2851" w14:textId="77777777" w:rsidR="009C549B" w:rsidRPr="009727C2" w:rsidRDefault="009C549B" w:rsidP="009C549B">
            <w:pPr>
              <w:jc w:val="center"/>
              <w:rPr>
                <w:rFonts w:ascii="Cambria" w:eastAsia="Calibri" w:hAnsi="Cambria" w:cs="Times New Roman"/>
                <w:b/>
                <w:bCs/>
                <w:color w:val="000000"/>
                <w:sz w:val="20"/>
                <w:szCs w:val="20"/>
              </w:rPr>
            </w:pPr>
            <w:r w:rsidRPr="009727C2">
              <w:rPr>
                <w:rFonts w:ascii="Cambria" w:eastAsia="Calibri" w:hAnsi="Cambria" w:cs="Times New Roman"/>
                <w:b/>
                <w:bCs/>
                <w:color w:val="000000"/>
                <w:sz w:val="20"/>
                <w:szCs w:val="20"/>
              </w:rPr>
              <w:t>COMPONENT</w:t>
            </w:r>
          </w:p>
        </w:tc>
        <w:tc>
          <w:tcPr>
            <w:tcW w:w="5760" w:type="dxa"/>
            <w:shd w:val="clear" w:color="auto" w:fill="DDD9C3" w:themeFill="background2" w:themeFillShade="E6"/>
          </w:tcPr>
          <w:p w14:paraId="71099C44" w14:textId="77777777" w:rsidR="009C549B" w:rsidRPr="009727C2" w:rsidRDefault="009C549B" w:rsidP="009C549B">
            <w:pPr>
              <w:jc w:val="center"/>
              <w:rPr>
                <w:rFonts w:ascii="Cambria" w:eastAsia="Calibri" w:hAnsi="Cambria" w:cs="Times New Roman"/>
                <w:b/>
                <w:bCs/>
                <w:color w:val="000000"/>
                <w:sz w:val="20"/>
                <w:szCs w:val="20"/>
              </w:rPr>
            </w:pPr>
            <w:r w:rsidRPr="009727C2">
              <w:rPr>
                <w:rFonts w:ascii="Cambria" w:eastAsia="Calibri" w:hAnsi="Cambria" w:cs="Times New Roman"/>
                <w:b/>
                <w:bCs/>
                <w:color w:val="000000"/>
                <w:sz w:val="20"/>
                <w:szCs w:val="20"/>
              </w:rPr>
              <w:t>Activities</w:t>
            </w:r>
          </w:p>
        </w:tc>
      </w:tr>
      <w:tr w:rsidR="009C549B" w:rsidRPr="009727C2" w14:paraId="5399D7D4" w14:textId="77777777" w:rsidTr="00A477ED">
        <w:trPr>
          <w:trHeight w:val="300"/>
        </w:trPr>
        <w:tc>
          <w:tcPr>
            <w:tcW w:w="982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1DE41F84" w14:textId="77777777" w:rsidR="009C549B" w:rsidRPr="009727C2" w:rsidRDefault="009C549B" w:rsidP="009C549B">
            <w:pPr>
              <w:rPr>
                <w:rFonts w:ascii="Cambria" w:eastAsia="Calibri" w:hAnsi="Cambria" w:cs="Times New Roman"/>
                <w:color w:val="000000"/>
                <w:sz w:val="20"/>
                <w:szCs w:val="20"/>
              </w:rPr>
            </w:pPr>
            <w:r w:rsidRPr="009727C2">
              <w:rPr>
                <w:rFonts w:ascii="Cambria" w:eastAsia="Calibri" w:hAnsi="Cambria" w:cs="Times New Roman"/>
                <w:b/>
                <w:color w:val="000000"/>
                <w:sz w:val="20"/>
                <w:szCs w:val="20"/>
              </w:rPr>
              <w:t>Component 1: Connectivity Market Development and Integration</w:t>
            </w:r>
          </w:p>
        </w:tc>
      </w:tr>
      <w:tr w:rsidR="009C549B" w:rsidRPr="009727C2" w14:paraId="58343A97" w14:textId="77777777" w:rsidTr="00A477ED">
        <w:trPr>
          <w:trHeight w:val="300"/>
        </w:trPr>
        <w:tc>
          <w:tcPr>
            <w:tcW w:w="4068" w:type="dxa"/>
            <w:tcBorders>
              <w:top w:val="single" w:sz="6" w:space="0" w:color="000000" w:themeColor="text1"/>
            </w:tcBorders>
          </w:tcPr>
          <w:p w14:paraId="4FF9C7CA" w14:textId="77777777" w:rsidR="009C549B" w:rsidRPr="009727C2" w:rsidRDefault="009C549B" w:rsidP="00A477ED">
            <w:pPr>
              <w:jc w:val="both"/>
              <w:rPr>
                <w:rFonts w:ascii="Cambria" w:eastAsia="Calibri" w:hAnsi="Cambria" w:cs="Times New Roman"/>
                <w:color w:val="000000"/>
                <w:sz w:val="20"/>
                <w:szCs w:val="20"/>
              </w:rPr>
            </w:pPr>
            <w:r w:rsidRPr="009727C2">
              <w:rPr>
                <w:rFonts w:ascii="Cambria" w:eastAsia="Calibri" w:hAnsi="Cambria" w:cs="Times New Roman"/>
                <w:color w:val="000000"/>
                <w:sz w:val="20"/>
                <w:szCs w:val="20"/>
              </w:rPr>
              <w:t xml:space="preserve">     1.1: Cross border and backbone network connectivity</w:t>
            </w:r>
          </w:p>
        </w:tc>
        <w:tc>
          <w:tcPr>
            <w:tcW w:w="5760" w:type="dxa"/>
            <w:tcBorders>
              <w:top w:val="single" w:sz="6" w:space="0" w:color="000000" w:themeColor="text1"/>
            </w:tcBorders>
          </w:tcPr>
          <w:p w14:paraId="3C72802D" w14:textId="023D613E" w:rsidR="009C549B" w:rsidRPr="009727C2" w:rsidRDefault="009C549B" w:rsidP="00A477ED">
            <w:pPr>
              <w:jc w:val="both"/>
              <w:rPr>
                <w:rFonts w:ascii="Cambria" w:eastAsia="Calibri" w:hAnsi="Cambria" w:cs="Times New Roman"/>
                <w:color w:val="000000"/>
                <w:sz w:val="20"/>
                <w:szCs w:val="20"/>
              </w:rPr>
            </w:pPr>
            <w:r w:rsidRPr="009727C2">
              <w:rPr>
                <w:rFonts w:ascii="Cambria" w:eastAsia="Calibri" w:hAnsi="Cambria" w:cs="Times New Roman"/>
                <w:color w:val="000000"/>
                <w:sz w:val="20"/>
                <w:szCs w:val="20"/>
              </w:rPr>
              <w:t>1,</w:t>
            </w:r>
            <w:r w:rsidR="005B7362">
              <w:rPr>
                <w:rFonts w:ascii="Cambria" w:eastAsia="Calibri" w:hAnsi="Cambria" w:cs="Times New Roman"/>
                <w:color w:val="000000"/>
                <w:sz w:val="20"/>
                <w:szCs w:val="20"/>
              </w:rPr>
              <w:t>500</w:t>
            </w:r>
            <w:r w:rsidRPr="009727C2">
              <w:rPr>
                <w:rFonts w:ascii="Cambria" w:eastAsia="Calibri" w:hAnsi="Cambria" w:cs="Times New Roman"/>
                <w:color w:val="000000"/>
                <w:sz w:val="20"/>
                <w:szCs w:val="20"/>
              </w:rPr>
              <w:t xml:space="preserve"> KM of new fiber five additional routes to the sea and rehabilitation of terrestrial cables</w:t>
            </w:r>
          </w:p>
          <w:p w14:paraId="0FAC187D" w14:textId="6E477A28" w:rsidR="009C549B" w:rsidRPr="009727C2" w:rsidRDefault="009C549B" w:rsidP="00A477ED">
            <w:pPr>
              <w:jc w:val="both"/>
              <w:rPr>
                <w:rFonts w:ascii="Cambria" w:eastAsia="Calibri" w:hAnsi="Cambria" w:cs="Times New Roman"/>
                <w:color w:val="000000"/>
                <w:sz w:val="20"/>
                <w:szCs w:val="20"/>
              </w:rPr>
            </w:pPr>
            <w:r w:rsidRPr="009727C2">
              <w:rPr>
                <w:rFonts w:ascii="Cambria" w:eastAsia="Calibri" w:hAnsi="Cambria" w:cs="Times New Roman"/>
                <w:color w:val="000000"/>
                <w:sz w:val="20"/>
                <w:szCs w:val="20"/>
              </w:rPr>
              <w:t>Private capital mobilization</w:t>
            </w:r>
            <w:r w:rsidR="0068284C">
              <w:rPr>
                <w:rStyle w:val="FootnoteReference"/>
                <w:rFonts w:ascii="Cambria" w:eastAsia="Calibri" w:hAnsi="Cambria" w:cs="Times New Roman"/>
                <w:color w:val="000000"/>
                <w:sz w:val="20"/>
                <w:szCs w:val="20"/>
              </w:rPr>
              <w:footnoteReference w:id="4"/>
            </w:r>
          </w:p>
        </w:tc>
      </w:tr>
      <w:tr w:rsidR="009C549B" w:rsidRPr="009727C2" w14:paraId="6212BB5C" w14:textId="77777777" w:rsidTr="00A477ED">
        <w:trPr>
          <w:trHeight w:val="300"/>
        </w:trPr>
        <w:tc>
          <w:tcPr>
            <w:tcW w:w="4068" w:type="dxa"/>
          </w:tcPr>
          <w:p w14:paraId="66B8A21F" w14:textId="77777777" w:rsidR="009C549B" w:rsidRPr="009727C2" w:rsidRDefault="009C549B" w:rsidP="00A477ED">
            <w:pPr>
              <w:jc w:val="both"/>
              <w:rPr>
                <w:rFonts w:ascii="Cambria" w:eastAsia="Calibri" w:hAnsi="Cambria" w:cs="Times New Roman"/>
                <w:color w:val="000000"/>
                <w:sz w:val="20"/>
                <w:szCs w:val="20"/>
              </w:rPr>
            </w:pPr>
            <w:r w:rsidRPr="009727C2">
              <w:rPr>
                <w:rFonts w:ascii="Cambria" w:eastAsia="Calibri" w:hAnsi="Cambria" w:cs="Times New Roman"/>
                <w:color w:val="000000"/>
                <w:sz w:val="20"/>
                <w:szCs w:val="20"/>
              </w:rPr>
              <w:t xml:space="preserve">     1.2: Last mile connectivity including in borderland areas</w:t>
            </w:r>
          </w:p>
        </w:tc>
        <w:tc>
          <w:tcPr>
            <w:tcW w:w="5760" w:type="dxa"/>
          </w:tcPr>
          <w:p w14:paraId="54307559" w14:textId="691B3CB5" w:rsidR="009C549B" w:rsidRPr="009727C2" w:rsidRDefault="009C549B" w:rsidP="00A477ED">
            <w:pPr>
              <w:jc w:val="both"/>
              <w:rPr>
                <w:rFonts w:ascii="Cambria" w:eastAsia="Calibri" w:hAnsi="Cambria" w:cs="Times New Roman"/>
                <w:color w:val="000000"/>
                <w:sz w:val="20"/>
                <w:szCs w:val="20"/>
              </w:rPr>
            </w:pPr>
            <w:r w:rsidRPr="009727C2">
              <w:rPr>
                <w:rFonts w:ascii="Cambria" w:eastAsia="Calibri" w:hAnsi="Cambria" w:cs="Times New Roman"/>
                <w:color w:val="000000"/>
                <w:sz w:val="20"/>
                <w:szCs w:val="20"/>
              </w:rPr>
              <w:t>To connect remote, rural, borderland locations where the commercial incentive for last-mile network expansion is insufficient (host communities and Internally Displaced Person (IDP)/refugees camps in borderland areas)</w:t>
            </w:r>
            <w:r w:rsidR="00387794">
              <w:rPr>
                <w:rFonts w:ascii="Cambria" w:eastAsia="Calibri" w:hAnsi="Cambria" w:cs="Times New Roman"/>
                <w:color w:val="000000"/>
                <w:sz w:val="20"/>
                <w:szCs w:val="20"/>
              </w:rPr>
              <w:t>. Tigray region is included as a beneficiary under conflict affected regions category.</w:t>
            </w:r>
          </w:p>
        </w:tc>
      </w:tr>
      <w:tr w:rsidR="009C549B" w:rsidRPr="009727C2" w14:paraId="32C3AD09" w14:textId="77777777" w:rsidTr="00A477ED">
        <w:trPr>
          <w:trHeight w:val="300"/>
        </w:trPr>
        <w:tc>
          <w:tcPr>
            <w:tcW w:w="4068" w:type="dxa"/>
            <w:tcBorders>
              <w:bottom w:val="single" w:sz="6" w:space="0" w:color="000000" w:themeColor="text1"/>
            </w:tcBorders>
          </w:tcPr>
          <w:p w14:paraId="03AAA512" w14:textId="77777777" w:rsidR="009C549B" w:rsidRPr="009727C2" w:rsidRDefault="009C549B" w:rsidP="00A477ED">
            <w:pPr>
              <w:jc w:val="both"/>
              <w:rPr>
                <w:rFonts w:ascii="Cambria" w:eastAsia="Calibri" w:hAnsi="Cambria" w:cs="Times New Roman"/>
                <w:color w:val="000000"/>
                <w:sz w:val="20"/>
                <w:szCs w:val="20"/>
              </w:rPr>
            </w:pPr>
            <w:r w:rsidRPr="009727C2">
              <w:rPr>
                <w:rFonts w:ascii="Cambria" w:eastAsia="Calibri" w:hAnsi="Cambria" w:cs="Times New Roman"/>
                <w:color w:val="000000"/>
                <w:sz w:val="20"/>
                <w:szCs w:val="20"/>
              </w:rPr>
              <w:t xml:space="preserve">     1.3: Enabling legal, regulatory and institutional ICT environment</w:t>
            </w:r>
          </w:p>
        </w:tc>
        <w:tc>
          <w:tcPr>
            <w:tcW w:w="5760" w:type="dxa"/>
            <w:tcBorders>
              <w:bottom w:val="single" w:sz="6" w:space="0" w:color="000000" w:themeColor="text1"/>
            </w:tcBorders>
          </w:tcPr>
          <w:p w14:paraId="448B658D" w14:textId="77777777" w:rsidR="009C549B" w:rsidRPr="009727C2" w:rsidRDefault="009C549B" w:rsidP="00A477ED">
            <w:pPr>
              <w:jc w:val="both"/>
              <w:rPr>
                <w:rFonts w:ascii="Cambria" w:eastAsia="Calibri" w:hAnsi="Cambria" w:cs="Times New Roman"/>
                <w:color w:val="000000"/>
                <w:sz w:val="20"/>
                <w:szCs w:val="20"/>
              </w:rPr>
            </w:pPr>
            <w:r w:rsidRPr="009727C2">
              <w:rPr>
                <w:rFonts w:ascii="Cambria" w:eastAsia="Calibri" w:hAnsi="Cambria" w:cs="Times New Roman"/>
                <w:color w:val="000000"/>
                <w:sz w:val="20"/>
                <w:szCs w:val="20"/>
              </w:rPr>
              <w:t>Activities financed will support reforms that aim to catalyze further investments in climate-smart digital infrastructure and attainment of universal access targets</w:t>
            </w:r>
          </w:p>
        </w:tc>
      </w:tr>
      <w:tr w:rsidR="009C549B" w:rsidRPr="009727C2" w14:paraId="7101D603" w14:textId="77777777" w:rsidTr="00A477ED">
        <w:tc>
          <w:tcPr>
            <w:tcW w:w="982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17D211CE" w14:textId="77777777" w:rsidR="009C549B" w:rsidRPr="009727C2" w:rsidRDefault="009C549B" w:rsidP="009C549B">
            <w:pPr>
              <w:rPr>
                <w:rFonts w:ascii="Cambria" w:eastAsia="Calibri" w:hAnsi="Cambria" w:cs="Times New Roman"/>
                <w:color w:val="000000"/>
                <w:sz w:val="20"/>
                <w:szCs w:val="20"/>
              </w:rPr>
            </w:pPr>
            <w:r w:rsidRPr="009727C2">
              <w:rPr>
                <w:rFonts w:ascii="Cambria" w:eastAsia="Calibri" w:hAnsi="Cambria" w:cs="Times New Roman"/>
                <w:b/>
                <w:color w:val="000000"/>
                <w:sz w:val="20"/>
                <w:szCs w:val="20"/>
              </w:rPr>
              <w:t>Component 2: Data Market Development and Integration</w:t>
            </w:r>
          </w:p>
        </w:tc>
      </w:tr>
      <w:tr w:rsidR="009C549B" w:rsidRPr="009727C2" w14:paraId="3EF2458C" w14:textId="77777777" w:rsidTr="00A477ED">
        <w:tc>
          <w:tcPr>
            <w:tcW w:w="4068" w:type="dxa"/>
            <w:tcBorders>
              <w:top w:val="single" w:sz="6" w:space="0" w:color="000000" w:themeColor="text1"/>
            </w:tcBorders>
          </w:tcPr>
          <w:p w14:paraId="6E7C2A8C" w14:textId="77777777" w:rsidR="009C549B" w:rsidRPr="009727C2" w:rsidRDefault="009C549B" w:rsidP="00A477ED">
            <w:pPr>
              <w:jc w:val="both"/>
              <w:rPr>
                <w:rFonts w:ascii="Cambria" w:eastAsia="Calibri" w:hAnsi="Cambria" w:cs="Times New Roman"/>
                <w:color w:val="000000"/>
                <w:sz w:val="20"/>
                <w:szCs w:val="20"/>
              </w:rPr>
            </w:pPr>
            <w:r w:rsidRPr="009727C2">
              <w:rPr>
                <w:rFonts w:ascii="Cambria" w:eastAsia="Calibri" w:hAnsi="Cambria" w:cs="Times New Roman"/>
                <w:color w:val="000000"/>
                <w:sz w:val="20"/>
                <w:szCs w:val="20"/>
              </w:rPr>
              <w:t xml:space="preserve">     2.1: Cyber-security frameworks, infrastructure and capacity</w:t>
            </w:r>
          </w:p>
        </w:tc>
        <w:tc>
          <w:tcPr>
            <w:tcW w:w="5760" w:type="dxa"/>
            <w:tcBorders>
              <w:top w:val="single" w:sz="6" w:space="0" w:color="000000" w:themeColor="text1"/>
            </w:tcBorders>
          </w:tcPr>
          <w:p w14:paraId="2C7927A2" w14:textId="77777777" w:rsidR="009C549B" w:rsidRPr="009727C2" w:rsidRDefault="009C549B" w:rsidP="00A477ED">
            <w:pPr>
              <w:jc w:val="both"/>
              <w:rPr>
                <w:rFonts w:ascii="Cambria" w:eastAsia="Calibri" w:hAnsi="Cambria" w:cs="Times New Roman"/>
                <w:color w:val="000000"/>
                <w:sz w:val="20"/>
                <w:szCs w:val="20"/>
              </w:rPr>
            </w:pPr>
            <w:r w:rsidRPr="009727C2">
              <w:rPr>
                <w:rFonts w:ascii="Cambria" w:eastAsia="Calibri" w:hAnsi="Cambria" w:cs="Times New Roman"/>
                <w:color w:val="000000"/>
                <w:sz w:val="20"/>
                <w:szCs w:val="20"/>
              </w:rPr>
              <w:t>To strengthen and harmonize cyber-security frameworks, build capacity for responding to cyber threats/cybercrimes and create greater awareness on cyber-security.</w:t>
            </w:r>
          </w:p>
        </w:tc>
      </w:tr>
      <w:tr w:rsidR="009C549B" w:rsidRPr="009727C2" w14:paraId="7C7C4D80" w14:textId="77777777" w:rsidTr="00A477ED">
        <w:tc>
          <w:tcPr>
            <w:tcW w:w="4068" w:type="dxa"/>
            <w:tcBorders>
              <w:top w:val="single" w:sz="6" w:space="0" w:color="000000" w:themeColor="text1"/>
            </w:tcBorders>
          </w:tcPr>
          <w:p w14:paraId="6F62E193" w14:textId="77777777" w:rsidR="009C549B" w:rsidRPr="009727C2" w:rsidRDefault="009C549B" w:rsidP="00A477ED">
            <w:pPr>
              <w:jc w:val="both"/>
              <w:rPr>
                <w:rFonts w:ascii="Cambria" w:eastAsia="Calibri" w:hAnsi="Cambria" w:cs="Times New Roman"/>
                <w:color w:val="000000"/>
                <w:sz w:val="20"/>
                <w:szCs w:val="20"/>
              </w:rPr>
            </w:pPr>
            <w:r w:rsidRPr="009727C2">
              <w:rPr>
                <w:rFonts w:ascii="Cambria" w:eastAsia="Calibri" w:hAnsi="Cambria" w:cs="Times New Roman"/>
                <w:color w:val="000000"/>
                <w:sz w:val="20"/>
                <w:szCs w:val="20"/>
              </w:rPr>
              <w:t xml:space="preserve">     2.2: Data exchange, governance and protection</w:t>
            </w:r>
          </w:p>
        </w:tc>
        <w:tc>
          <w:tcPr>
            <w:tcW w:w="5760" w:type="dxa"/>
            <w:tcBorders>
              <w:top w:val="single" w:sz="6" w:space="0" w:color="000000" w:themeColor="text1"/>
            </w:tcBorders>
          </w:tcPr>
          <w:p w14:paraId="3F74BCD0" w14:textId="77777777" w:rsidR="009C549B" w:rsidRPr="009727C2" w:rsidRDefault="009C549B" w:rsidP="00A477ED">
            <w:pPr>
              <w:jc w:val="both"/>
              <w:rPr>
                <w:rFonts w:ascii="Cambria" w:eastAsia="Calibri" w:hAnsi="Cambria" w:cs="Times New Roman"/>
                <w:color w:val="000000"/>
                <w:sz w:val="20"/>
                <w:szCs w:val="20"/>
              </w:rPr>
            </w:pPr>
            <w:r w:rsidRPr="009727C2">
              <w:rPr>
                <w:rFonts w:ascii="Cambria" w:eastAsia="Calibri" w:hAnsi="Cambria" w:cs="Times New Roman"/>
                <w:color w:val="000000"/>
                <w:sz w:val="20"/>
                <w:szCs w:val="20"/>
              </w:rPr>
              <w:t>To improve the efficiency of data storage, transmission and build resilience for government data storage.</w:t>
            </w:r>
          </w:p>
        </w:tc>
      </w:tr>
      <w:tr w:rsidR="009C549B" w:rsidRPr="009727C2" w14:paraId="3414FF95" w14:textId="77777777" w:rsidTr="00A477ED">
        <w:tc>
          <w:tcPr>
            <w:tcW w:w="9828" w:type="dxa"/>
            <w:gridSpan w:val="2"/>
            <w:shd w:val="clear" w:color="auto" w:fill="EAF1DD" w:themeFill="accent3" w:themeFillTint="33"/>
          </w:tcPr>
          <w:p w14:paraId="47B634D1" w14:textId="77777777" w:rsidR="009C549B" w:rsidRPr="009727C2" w:rsidRDefault="009C549B" w:rsidP="009C549B">
            <w:pPr>
              <w:rPr>
                <w:rFonts w:ascii="Cambria" w:eastAsia="Calibri" w:hAnsi="Cambria" w:cs="Times New Roman"/>
                <w:color w:val="000000"/>
                <w:sz w:val="20"/>
                <w:szCs w:val="20"/>
              </w:rPr>
            </w:pPr>
            <w:r w:rsidRPr="009727C2">
              <w:rPr>
                <w:rFonts w:ascii="Cambria" w:eastAsia="Calibri" w:hAnsi="Cambria" w:cs="Times New Roman"/>
                <w:b/>
                <w:color w:val="000000"/>
                <w:sz w:val="20"/>
                <w:szCs w:val="20"/>
              </w:rPr>
              <w:t>Component 3: Online Market Development and Integration</w:t>
            </w:r>
          </w:p>
        </w:tc>
      </w:tr>
      <w:tr w:rsidR="009C549B" w:rsidRPr="009727C2" w14:paraId="350FFEA2" w14:textId="77777777" w:rsidTr="00A477ED">
        <w:tc>
          <w:tcPr>
            <w:tcW w:w="4068" w:type="dxa"/>
          </w:tcPr>
          <w:p w14:paraId="249DBFD0" w14:textId="0F9B3548" w:rsidR="009C549B" w:rsidRPr="009727C2" w:rsidRDefault="009C549B" w:rsidP="00A477ED">
            <w:pPr>
              <w:jc w:val="both"/>
              <w:rPr>
                <w:rFonts w:ascii="Cambria" w:eastAsia="Calibri" w:hAnsi="Cambria" w:cs="Times New Roman"/>
                <w:color w:val="000000"/>
                <w:sz w:val="20"/>
                <w:szCs w:val="20"/>
              </w:rPr>
            </w:pPr>
            <w:r w:rsidRPr="009727C2">
              <w:rPr>
                <w:rFonts w:ascii="Cambria" w:eastAsia="Calibri" w:hAnsi="Cambria" w:cs="Times New Roman"/>
                <w:color w:val="000000"/>
                <w:sz w:val="20"/>
                <w:szCs w:val="20"/>
              </w:rPr>
              <w:t xml:space="preserve">     3.1: Digital </w:t>
            </w:r>
            <w:r w:rsidR="00387794">
              <w:rPr>
                <w:rFonts w:ascii="Cambria" w:eastAsia="Calibri" w:hAnsi="Cambria" w:cs="Times New Roman"/>
                <w:color w:val="000000"/>
                <w:sz w:val="20"/>
                <w:szCs w:val="20"/>
              </w:rPr>
              <w:t xml:space="preserve">enablers for </w:t>
            </w:r>
            <w:r w:rsidRPr="009727C2">
              <w:rPr>
                <w:rFonts w:ascii="Cambria" w:eastAsia="Calibri" w:hAnsi="Cambria" w:cs="Times New Roman"/>
                <w:color w:val="000000"/>
                <w:sz w:val="20"/>
                <w:szCs w:val="20"/>
              </w:rPr>
              <w:t xml:space="preserve">cross-border trade and service </w:t>
            </w:r>
            <w:r w:rsidR="00E92A37">
              <w:rPr>
                <w:rFonts w:ascii="Cambria" w:eastAsia="Calibri" w:hAnsi="Cambria" w:cs="Times New Roman"/>
                <w:color w:val="000000"/>
                <w:sz w:val="20"/>
                <w:szCs w:val="20"/>
              </w:rPr>
              <w:t>delivery</w:t>
            </w:r>
          </w:p>
        </w:tc>
        <w:tc>
          <w:tcPr>
            <w:tcW w:w="5760" w:type="dxa"/>
          </w:tcPr>
          <w:p w14:paraId="52D44961" w14:textId="77777777" w:rsidR="009C549B" w:rsidRPr="009727C2" w:rsidRDefault="009C549B" w:rsidP="00A477ED">
            <w:pPr>
              <w:jc w:val="both"/>
              <w:rPr>
                <w:rFonts w:ascii="Cambria" w:eastAsia="Calibri" w:hAnsi="Cambria" w:cs="Times New Roman"/>
                <w:color w:val="000000"/>
                <w:sz w:val="20"/>
                <w:szCs w:val="20"/>
              </w:rPr>
            </w:pPr>
            <w:r w:rsidRPr="009727C2">
              <w:rPr>
                <w:rFonts w:ascii="Cambria" w:eastAsia="Calibri" w:hAnsi="Cambria" w:cs="Times New Roman"/>
                <w:color w:val="000000"/>
                <w:sz w:val="20"/>
                <w:szCs w:val="20"/>
              </w:rPr>
              <w:t>Support to build readiness for partaking in regional trade initiatives will be provided. Project financing will cover capacity building to Ministry of Innovation and Technology (MInT) and the Ministry of Trade and Regional Integration (MoTRI) for facilitating participation in regional trade agreements and expanding cross-border e-services.</w:t>
            </w:r>
          </w:p>
        </w:tc>
      </w:tr>
      <w:tr w:rsidR="009C549B" w:rsidRPr="009727C2" w14:paraId="6602B105" w14:textId="77777777" w:rsidTr="00A477ED">
        <w:tc>
          <w:tcPr>
            <w:tcW w:w="4068" w:type="dxa"/>
          </w:tcPr>
          <w:p w14:paraId="41A85203" w14:textId="77777777" w:rsidR="009C549B" w:rsidRPr="009727C2" w:rsidRDefault="009C549B" w:rsidP="00A477ED">
            <w:pPr>
              <w:jc w:val="both"/>
              <w:rPr>
                <w:rFonts w:ascii="Cambria" w:eastAsia="Calibri" w:hAnsi="Cambria" w:cs="Times New Roman"/>
                <w:color w:val="000000"/>
                <w:sz w:val="20"/>
                <w:szCs w:val="20"/>
              </w:rPr>
            </w:pPr>
            <w:r w:rsidRPr="009727C2">
              <w:rPr>
                <w:rFonts w:ascii="Cambria" w:eastAsia="Calibri" w:hAnsi="Cambria" w:cs="Times New Roman"/>
                <w:color w:val="000000"/>
                <w:sz w:val="20"/>
                <w:szCs w:val="20"/>
              </w:rPr>
              <w:t xml:space="preserve">     3.2: Regional research and education networks (RENs) and training for digital skills </w:t>
            </w:r>
          </w:p>
        </w:tc>
        <w:tc>
          <w:tcPr>
            <w:tcW w:w="5760" w:type="dxa"/>
          </w:tcPr>
          <w:p w14:paraId="715F09AA" w14:textId="77777777" w:rsidR="009C549B" w:rsidRPr="009727C2" w:rsidRDefault="009C549B" w:rsidP="00A477ED">
            <w:pPr>
              <w:jc w:val="both"/>
              <w:rPr>
                <w:rFonts w:ascii="Cambria" w:eastAsia="Calibri" w:hAnsi="Cambria" w:cs="Times New Roman"/>
                <w:color w:val="000000"/>
                <w:sz w:val="20"/>
                <w:szCs w:val="20"/>
              </w:rPr>
            </w:pPr>
            <w:r w:rsidRPr="009727C2">
              <w:rPr>
                <w:rFonts w:ascii="Cambria" w:eastAsia="Calibri" w:hAnsi="Cambria" w:cs="Times New Roman"/>
                <w:color w:val="000000"/>
                <w:sz w:val="20"/>
                <w:szCs w:val="20"/>
              </w:rPr>
              <w:t>To strengthen the higher educational network through expansion and integration of Ethiopia Education and Research Network (EthERNet) with regional Research and Education Networks (RENs) allowing for network economies in unit prices for capacity purchase and knowledge transfer.</w:t>
            </w:r>
          </w:p>
        </w:tc>
      </w:tr>
      <w:tr w:rsidR="009C549B" w:rsidRPr="009727C2" w14:paraId="6F014A94" w14:textId="77777777" w:rsidTr="001D479E">
        <w:tc>
          <w:tcPr>
            <w:tcW w:w="4068" w:type="dxa"/>
            <w:shd w:val="clear" w:color="auto" w:fill="D9D9D9" w:themeFill="background1" w:themeFillShade="D9"/>
          </w:tcPr>
          <w:p w14:paraId="104E0D2C" w14:textId="77777777" w:rsidR="009C549B" w:rsidRPr="009727C2" w:rsidRDefault="009C549B" w:rsidP="00A477ED">
            <w:pPr>
              <w:jc w:val="both"/>
              <w:rPr>
                <w:rFonts w:ascii="Cambria" w:eastAsia="Calibri" w:hAnsi="Cambria" w:cs="Times New Roman"/>
                <w:b/>
                <w:color w:val="000000"/>
                <w:sz w:val="20"/>
                <w:szCs w:val="20"/>
              </w:rPr>
            </w:pPr>
            <w:r w:rsidRPr="009727C2">
              <w:rPr>
                <w:rFonts w:ascii="Cambria" w:eastAsia="Calibri" w:hAnsi="Cambria" w:cs="Times New Roman"/>
                <w:b/>
                <w:color w:val="000000"/>
                <w:sz w:val="20"/>
                <w:szCs w:val="20"/>
              </w:rPr>
              <w:lastRenderedPageBreak/>
              <w:t>Component 4: Project Management and Implementation Support</w:t>
            </w:r>
          </w:p>
        </w:tc>
        <w:tc>
          <w:tcPr>
            <w:tcW w:w="5760" w:type="dxa"/>
          </w:tcPr>
          <w:p w14:paraId="1D5C0A3B" w14:textId="77777777" w:rsidR="009C549B" w:rsidRPr="009727C2" w:rsidRDefault="009C549B" w:rsidP="00A477ED">
            <w:pPr>
              <w:jc w:val="both"/>
              <w:rPr>
                <w:rFonts w:ascii="Cambria" w:eastAsia="Calibri" w:hAnsi="Cambria" w:cs="Times New Roman"/>
                <w:color w:val="000000"/>
                <w:sz w:val="20"/>
                <w:szCs w:val="20"/>
              </w:rPr>
            </w:pPr>
            <w:r w:rsidRPr="009727C2">
              <w:rPr>
                <w:rFonts w:ascii="Cambria" w:eastAsia="Calibri" w:hAnsi="Cambria" w:cs="Times New Roman"/>
                <w:color w:val="000000"/>
                <w:sz w:val="20"/>
                <w:szCs w:val="20"/>
              </w:rPr>
              <w:t>This component would finance the Project Implementation Unit -PIU’s (at MInT) operations for project implementation. Implementation would entail functions of project management and coordination, including procurement, financial management (FM), and M&amp;E, as well as environmental and social safeguards management.</w:t>
            </w:r>
          </w:p>
        </w:tc>
      </w:tr>
      <w:tr w:rsidR="001D479E" w:rsidRPr="009727C2" w14:paraId="7A1EE674" w14:textId="77777777" w:rsidTr="00A477ED">
        <w:tc>
          <w:tcPr>
            <w:tcW w:w="4068" w:type="dxa"/>
            <w:tcBorders>
              <w:bottom w:val="single" w:sz="12" w:space="0" w:color="000000" w:themeColor="text1"/>
            </w:tcBorders>
            <w:shd w:val="clear" w:color="auto" w:fill="D9D9D9" w:themeFill="background1" w:themeFillShade="D9"/>
          </w:tcPr>
          <w:p w14:paraId="4D789374" w14:textId="50AAE7E3" w:rsidR="001D479E" w:rsidRPr="009727C2" w:rsidRDefault="001D479E" w:rsidP="00A477ED">
            <w:pPr>
              <w:jc w:val="both"/>
              <w:rPr>
                <w:rFonts w:ascii="Cambria" w:eastAsia="Calibri" w:hAnsi="Cambria" w:cs="Times New Roman"/>
                <w:b/>
                <w:color w:val="000000"/>
                <w:sz w:val="20"/>
                <w:szCs w:val="20"/>
              </w:rPr>
            </w:pPr>
            <w:r>
              <w:rPr>
                <w:rFonts w:ascii="Cambria" w:eastAsia="Calibri" w:hAnsi="Cambria" w:cs="Times New Roman"/>
                <w:b/>
                <w:color w:val="000000"/>
                <w:sz w:val="20"/>
                <w:szCs w:val="20"/>
              </w:rPr>
              <w:t>Component 5: Contingency Emergency Response Component</w:t>
            </w:r>
          </w:p>
        </w:tc>
        <w:tc>
          <w:tcPr>
            <w:tcW w:w="5760" w:type="dxa"/>
            <w:tcBorders>
              <w:bottom w:val="single" w:sz="12" w:space="0" w:color="000000" w:themeColor="text1"/>
            </w:tcBorders>
          </w:tcPr>
          <w:p w14:paraId="25BDB6EA" w14:textId="3E7248C2" w:rsidR="001D479E" w:rsidRPr="009727C2" w:rsidRDefault="001D479E" w:rsidP="00A477ED">
            <w:pPr>
              <w:jc w:val="both"/>
              <w:rPr>
                <w:rFonts w:ascii="Cambria" w:eastAsia="Calibri" w:hAnsi="Cambria" w:cs="Times New Roman"/>
                <w:color w:val="000000"/>
                <w:sz w:val="20"/>
                <w:szCs w:val="20"/>
              </w:rPr>
            </w:pPr>
            <w:r w:rsidRPr="001D479E">
              <w:rPr>
                <w:rFonts w:ascii="Cambria" w:eastAsia="Calibri" w:hAnsi="Cambria" w:cs="Times New Roman"/>
                <w:color w:val="000000"/>
                <w:sz w:val="20"/>
                <w:szCs w:val="20"/>
              </w:rPr>
              <w:t>CERC will help strengthen the institutional capacity to respond to emergencies caused by climate and natural disasters, and support reinforcing the country’s resilience to climate and natural risks identified above.</w:t>
            </w:r>
          </w:p>
        </w:tc>
      </w:tr>
    </w:tbl>
    <w:p w14:paraId="58826AE4" w14:textId="77777777" w:rsidR="00795732" w:rsidRDefault="00795732" w:rsidP="0017593B">
      <w:pPr>
        <w:autoSpaceDE w:val="0"/>
        <w:autoSpaceDN w:val="0"/>
        <w:adjustRightInd w:val="0"/>
        <w:spacing w:after="0" w:line="360" w:lineRule="auto"/>
        <w:jc w:val="both"/>
        <w:rPr>
          <w:rFonts w:ascii="Times New Roman" w:hAnsi="Times New Roman"/>
          <w:sz w:val="24"/>
          <w:szCs w:val="24"/>
        </w:rPr>
      </w:pPr>
    </w:p>
    <w:p w14:paraId="29FBA14F" w14:textId="77777777" w:rsidR="0017593B" w:rsidRPr="007850AE" w:rsidRDefault="00ED52EC" w:rsidP="00795732">
      <w:pPr>
        <w:pStyle w:val="Heading2"/>
        <w:rPr>
          <w:rFonts w:ascii="Times New Roman" w:eastAsia="Calibri" w:hAnsi="Times New Roman"/>
          <w:sz w:val="24"/>
          <w:szCs w:val="24"/>
        </w:rPr>
      </w:pPr>
      <w:bookmarkStart w:id="12" w:name="_Toc86800672"/>
      <w:bookmarkStart w:id="13" w:name="_Toc89160572"/>
      <w:r>
        <w:rPr>
          <w:rFonts w:ascii="Times New Roman" w:eastAsia="Calibri" w:hAnsi="Times New Roman"/>
          <w:sz w:val="24"/>
          <w:szCs w:val="24"/>
        </w:rPr>
        <w:t xml:space="preserve"> </w:t>
      </w:r>
      <w:bookmarkStart w:id="14" w:name="_Toc146519873"/>
      <w:bookmarkEnd w:id="12"/>
      <w:bookmarkEnd w:id="13"/>
      <w:r>
        <w:t>1.3</w:t>
      </w:r>
      <w:r w:rsidRPr="007850AE">
        <w:t>. Objective of the Security Risk Assessments and Management Plan</w:t>
      </w:r>
      <w:bookmarkEnd w:id="14"/>
    </w:p>
    <w:p w14:paraId="29FBA150" w14:textId="77777777" w:rsidR="0017593B" w:rsidRPr="009727C2" w:rsidRDefault="00ED52EC" w:rsidP="0017593B">
      <w:pPr>
        <w:spacing w:after="120" w:line="360" w:lineRule="auto"/>
        <w:contextualSpacing/>
        <w:jc w:val="both"/>
        <w:rPr>
          <w:rFonts w:ascii="Cambria" w:eastAsia="Calibri" w:hAnsi="Cambria"/>
          <w:b/>
          <w:bCs/>
        </w:rPr>
      </w:pPr>
      <w:r w:rsidRPr="009727C2">
        <w:rPr>
          <w:rFonts w:ascii="Cambria" w:eastAsia="Calibri" w:hAnsi="Cambria"/>
          <w:b/>
          <w:bCs/>
        </w:rPr>
        <w:t xml:space="preserve">General Objective </w:t>
      </w:r>
    </w:p>
    <w:p w14:paraId="29FBA151" w14:textId="36249483" w:rsidR="0017593B" w:rsidRPr="009727C2" w:rsidRDefault="00ED52EC" w:rsidP="00795732">
      <w:pPr>
        <w:spacing w:after="120" w:line="360" w:lineRule="auto"/>
        <w:contextualSpacing/>
        <w:jc w:val="both"/>
        <w:rPr>
          <w:rFonts w:ascii="Cambria" w:eastAsia="Calibri" w:hAnsi="Cambria"/>
          <w:bCs/>
        </w:rPr>
      </w:pPr>
      <w:r w:rsidRPr="009727C2">
        <w:rPr>
          <w:rFonts w:ascii="Cambria" w:eastAsia="Calibri" w:hAnsi="Cambria"/>
          <w:bCs/>
        </w:rPr>
        <w:t>The overall object</w:t>
      </w:r>
      <w:r w:rsidR="00BD5FDC" w:rsidRPr="009727C2">
        <w:rPr>
          <w:rFonts w:ascii="Cambria" w:eastAsia="Calibri" w:hAnsi="Cambria"/>
          <w:bCs/>
        </w:rPr>
        <w:t>ive is to conduct overall security risk assessment of the EA-RDIP</w:t>
      </w:r>
      <w:r w:rsidR="001D479E">
        <w:rPr>
          <w:rFonts w:ascii="Cambria" w:eastAsia="Calibri" w:hAnsi="Cambria"/>
          <w:bCs/>
        </w:rPr>
        <w:t xml:space="preserve"> II</w:t>
      </w:r>
      <w:r w:rsidR="00BD5FDC" w:rsidRPr="009727C2">
        <w:rPr>
          <w:rFonts w:ascii="Cambria" w:eastAsia="Calibri" w:hAnsi="Cambria"/>
          <w:bCs/>
        </w:rPr>
        <w:t xml:space="preserve"> and develop an integrated security management plan to improve the level of safety and security for communities, project workers, implementing agencies and World Bank team involved in the project</w:t>
      </w:r>
      <w:r w:rsidRPr="009727C2">
        <w:rPr>
          <w:rFonts w:ascii="Cambria" w:eastAsia="Calibri" w:hAnsi="Cambria"/>
          <w:bCs/>
        </w:rPr>
        <w:t>.</w:t>
      </w:r>
    </w:p>
    <w:p w14:paraId="29FBA152" w14:textId="1833BE13" w:rsidR="0017593B" w:rsidRPr="009727C2" w:rsidRDefault="00ED52EC" w:rsidP="0017593B">
      <w:pPr>
        <w:spacing w:after="120" w:line="360" w:lineRule="auto"/>
        <w:contextualSpacing/>
        <w:jc w:val="both"/>
        <w:rPr>
          <w:rFonts w:ascii="Cambria" w:eastAsia="Calibri" w:hAnsi="Cambria"/>
          <w:b/>
          <w:bCs/>
        </w:rPr>
      </w:pPr>
      <w:r w:rsidRPr="009727C2">
        <w:rPr>
          <w:rFonts w:ascii="Cambria" w:eastAsia="Calibri" w:hAnsi="Cambria"/>
          <w:b/>
          <w:bCs/>
        </w:rPr>
        <w:t xml:space="preserve">Specific objectives  </w:t>
      </w:r>
    </w:p>
    <w:p w14:paraId="29FBA153" w14:textId="21E5E511" w:rsidR="0017593B" w:rsidRPr="009727C2" w:rsidRDefault="00BD5FDC" w:rsidP="00072672">
      <w:pPr>
        <w:pStyle w:val="ListParagraph"/>
        <w:numPr>
          <w:ilvl w:val="0"/>
          <w:numId w:val="28"/>
        </w:numPr>
        <w:spacing w:after="120" w:line="360" w:lineRule="auto"/>
        <w:jc w:val="both"/>
        <w:rPr>
          <w:rFonts w:ascii="Cambria" w:eastAsia="Calibri" w:hAnsi="Cambria"/>
          <w:bCs/>
        </w:rPr>
      </w:pPr>
      <w:r w:rsidRPr="009727C2">
        <w:rPr>
          <w:rFonts w:ascii="Cambria" w:eastAsia="Calibri" w:hAnsi="Cambria"/>
          <w:bCs/>
        </w:rPr>
        <w:t xml:space="preserve">To understand the existing status and level of security risk assessment being practiced in the implementation of WB financed digital sector project in Ethiopia </w:t>
      </w:r>
      <w:r w:rsidR="00ED52EC" w:rsidRPr="009727C2">
        <w:rPr>
          <w:rFonts w:ascii="Cambria" w:eastAsia="Calibri" w:hAnsi="Cambria"/>
          <w:bCs/>
        </w:rPr>
        <w:t>;</w:t>
      </w:r>
    </w:p>
    <w:p w14:paraId="29FBA154" w14:textId="140F9AA0" w:rsidR="0017593B" w:rsidRPr="009727C2" w:rsidRDefault="00BD5FDC" w:rsidP="00BD5FDC">
      <w:pPr>
        <w:pStyle w:val="ListParagraph"/>
        <w:numPr>
          <w:ilvl w:val="0"/>
          <w:numId w:val="28"/>
        </w:numPr>
        <w:spacing w:after="120" w:line="360" w:lineRule="auto"/>
        <w:jc w:val="both"/>
        <w:rPr>
          <w:rFonts w:ascii="Cambria" w:eastAsia="Calibri" w:hAnsi="Cambria"/>
          <w:bCs/>
        </w:rPr>
      </w:pPr>
      <w:r w:rsidRPr="009727C2">
        <w:rPr>
          <w:rFonts w:ascii="Cambria" w:eastAsia="Calibri" w:hAnsi="Cambria"/>
          <w:bCs/>
        </w:rPr>
        <w:t xml:space="preserve">To identify and evaluate the relevance </w:t>
      </w:r>
      <w:r w:rsidR="00ED52EC" w:rsidRPr="009727C2">
        <w:rPr>
          <w:rFonts w:ascii="Cambria" w:eastAsia="Calibri" w:hAnsi="Cambria"/>
          <w:bCs/>
        </w:rPr>
        <w:t xml:space="preserve"> </w:t>
      </w:r>
      <w:r w:rsidRPr="009727C2">
        <w:rPr>
          <w:rFonts w:ascii="Cambria" w:eastAsia="Calibri" w:hAnsi="Cambria"/>
          <w:bCs/>
        </w:rPr>
        <w:t>of the existing security risk assessment standards and frameworks being applied nationally and internationally to the WB financed digital sector project in Ethiopia;</w:t>
      </w:r>
    </w:p>
    <w:p w14:paraId="29FBA155" w14:textId="529DB448" w:rsidR="0017593B" w:rsidRPr="009727C2" w:rsidRDefault="00BD5FDC" w:rsidP="00BD5FDC">
      <w:pPr>
        <w:pStyle w:val="ListParagraph"/>
        <w:numPr>
          <w:ilvl w:val="0"/>
          <w:numId w:val="28"/>
        </w:numPr>
        <w:rPr>
          <w:rFonts w:ascii="Cambria" w:eastAsia="Calibri" w:hAnsi="Cambria"/>
          <w:bCs/>
        </w:rPr>
      </w:pPr>
      <w:r w:rsidRPr="009727C2">
        <w:rPr>
          <w:rFonts w:ascii="Cambria" w:eastAsia="Calibri" w:hAnsi="Cambria"/>
          <w:bCs/>
        </w:rPr>
        <w:t xml:space="preserve">To identify gaps in the existing security management practices in </w:t>
      </w:r>
      <w:r w:rsidR="00ED52EC" w:rsidRPr="009727C2">
        <w:rPr>
          <w:rFonts w:ascii="Cambria" w:eastAsia="Calibri" w:hAnsi="Cambria"/>
          <w:bCs/>
        </w:rPr>
        <w:t xml:space="preserve"> </w:t>
      </w:r>
      <w:r w:rsidRPr="009727C2">
        <w:rPr>
          <w:rFonts w:ascii="Cambria" w:eastAsia="Calibri" w:hAnsi="Cambria"/>
          <w:bCs/>
        </w:rPr>
        <w:t xml:space="preserve">the WB financed digital sector project in Ethiopia; </w:t>
      </w:r>
      <w:r w:rsidR="00ED52EC" w:rsidRPr="009727C2">
        <w:rPr>
          <w:rFonts w:ascii="Cambria" w:eastAsia="Calibri" w:hAnsi="Cambria"/>
          <w:bCs/>
        </w:rPr>
        <w:t xml:space="preserve">and </w:t>
      </w:r>
    </w:p>
    <w:p w14:paraId="29FBA156" w14:textId="14F4666C" w:rsidR="0017593B" w:rsidRDefault="00ED52EC" w:rsidP="00072672">
      <w:pPr>
        <w:pStyle w:val="ListParagraph"/>
        <w:numPr>
          <w:ilvl w:val="0"/>
          <w:numId w:val="28"/>
        </w:numPr>
        <w:spacing w:after="0" w:line="360" w:lineRule="auto"/>
        <w:jc w:val="both"/>
        <w:rPr>
          <w:rFonts w:ascii="Cambria" w:eastAsia="Calibri" w:hAnsi="Cambria"/>
          <w:bCs/>
        </w:rPr>
      </w:pPr>
      <w:r w:rsidRPr="009727C2">
        <w:rPr>
          <w:rFonts w:ascii="Cambria" w:eastAsia="Calibri" w:hAnsi="Cambria"/>
          <w:bCs/>
        </w:rPr>
        <w:t xml:space="preserve">To propose mitigation measures and security management plan </w:t>
      </w:r>
      <w:r w:rsidR="00204DCD" w:rsidRPr="009727C2">
        <w:rPr>
          <w:rFonts w:ascii="Cambria" w:eastAsia="Calibri" w:hAnsi="Cambria"/>
          <w:bCs/>
        </w:rPr>
        <w:t xml:space="preserve">relevant </w:t>
      </w:r>
      <w:r w:rsidRPr="009727C2">
        <w:rPr>
          <w:rFonts w:ascii="Cambria" w:eastAsia="Calibri" w:hAnsi="Cambria"/>
          <w:bCs/>
        </w:rPr>
        <w:t>for the identified security risks and impacts related to the</w:t>
      </w:r>
      <w:r w:rsidR="00204DCD" w:rsidRPr="009727C2">
        <w:rPr>
          <w:rFonts w:ascii="Cambria" w:eastAsia="Calibri" w:hAnsi="Cambria"/>
          <w:bCs/>
        </w:rPr>
        <w:t xml:space="preserve"> EA-RDIP</w:t>
      </w:r>
      <w:r w:rsidR="001D479E">
        <w:rPr>
          <w:rFonts w:ascii="Cambria" w:eastAsia="Calibri" w:hAnsi="Cambria"/>
          <w:bCs/>
        </w:rPr>
        <w:t xml:space="preserve"> II</w:t>
      </w:r>
      <w:r w:rsidRPr="009727C2">
        <w:rPr>
          <w:rFonts w:ascii="Cambria" w:eastAsia="Calibri" w:hAnsi="Cambria"/>
          <w:bCs/>
        </w:rPr>
        <w:t>.</w:t>
      </w:r>
    </w:p>
    <w:p w14:paraId="65F31B1D" w14:textId="77777777" w:rsidR="00BD321E" w:rsidRDefault="00BD321E" w:rsidP="00BD321E">
      <w:pPr>
        <w:spacing w:after="0" w:line="360" w:lineRule="auto"/>
        <w:jc w:val="both"/>
        <w:rPr>
          <w:rFonts w:ascii="Cambria" w:eastAsia="Calibri" w:hAnsi="Cambria"/>
          <w:bCs/>
        </w:rPr>
      </w:pPr>
    </w:p>
    <w:p w14:paraId="4D58A63E" w14:textId="77777777" w:rsidR="00BD321E" w:rsidRDefault="00BD321E" w:rsidP="00BD321E">
      <w:pPr>
        <w:spacing w:after="0" w:line="360" w:lineRule="auto"/>
        <w:jc w:val="both"/>
        <w:rPr>
          <w:rFonts w:ascii="Cambria" w:eastAsia="Calibri" w:hAnsi="Cambria"/>
          <w:bCs/>
        </w:rPr>
      </w:pPr>
    </w:p>
    <w:p w14:paraId="1B21CD40" w14:textId="77777777" w:rsidR="00353612" w:rsidRDefault="00353612" w:rsidP="00BD321E">
      <w:pPr>
        <w:spacing w:after="0" w:line="360" w:lineRule="auto"/>
        <w:jc w:val="both"/>
        <w:rPr>
          <w:rFonts w:ascii="Cambria" w:eastAsia="Calibri" w:hAnsi="Cambria"/>
          <w:bCs/>
        </w:rPr>
      </w:pPr>
    </w:p>
    <w:p w14:paraId="7ACBE271" w14:textId="77777777" w:rsidR="00353612" w:rsidRDefault="00353612" w:rsidP="00BD321E">
      <w:pPr>
        <w:spacing w:after="0" w:line="360" w:lineRule="auto"/>
        <w:jc w:val="both"/>
        <w:rPr>
          <w:rFonts w:ascii="Cambria" w:eastAsia="Calibri" w:hAnsi="Cambria"/>
          <w:bCs/>
        </w:rPr>
      </w:pPr>
    </w:p>
    <w:p w14:paraId="7ABB1337" w14:textId="77777777" w:rsidR="00353612" w:rsidRDefault="00353612" w:rsidP="00BD321E">
      <w:pPr>
        <w:spacing w:after="0" w:line="360" w:lineRule="auto"/>
        <w:jc w:val="both"/>
        <w:rPr>
          <w:rFonts w:ascii="Cambria" w:eastAsia="Calibri" w:hAnsi="Cambria"/>
          <w:bCs/>
        </w:rPr>
      </w:pPr>
    </w:p>
    <w:p w14:paraId="75DD2315" w14:textId="77777777" w:rsidR="00353612" w:rsidRDefault="00353612" w:rsidP="00BD321E">
      <w:pPr>
        <w:spacing w:after="0" w:line="360" w:lineRule="auto"/>
        <w:jc w:val="both"/>
        <w:rPr>
          <w:rFonts w:ascii="Cambria" w:eastAsia="Calibri" w:hAnsi="Cambria"/>
          <w:bCs/>
        </w:rPr>
      </w:pPr>
    </w:p>
    <w:p w14:paraId="3F97D171" w14:textId="77777777" w:rsidR="00353612" w:rsidRDefault="00353612" w:rsidP="00BD321E">
      <w:pPr>
        <w:spacing w:after="0" w:line="360" w:lineRule="auto"/>
        <w:jc w:val="both"/>
        <w:rPr>
          <w:rFonts w:ascii="Cambria" w:eastAsia="Calibri" w:hAnsi="Cambria"/>
          <w:bCs/>
        </w:rPr>
      </w:pPr>
    </w:p>
    <w:p w14:paraId="231B47AA" w14:textId="36F7B510" w:rsidR="00FA3AB3" w:rsidRPr="009F77AC" w:rsidRDefault="00ED52EC" w:rsidP="00BD321E">
      <w:pPr>
        <w:pStyle w:val="Heading1"/>
        <w:numPr>
          <w:ilvl w:val="1"/>
          <w:numId w:val="1"/>
        </w:numPr>
        <w:jc w:val="center"/>
      </w:pPr>
      <w:bookmarkStart w:id="15" w:name="_Toc104412166"/>
      <w:bookmarkStart w:id="16" w:name="_Toc146519874"/>
      <w:r w:rsidRPr="009F77AC">
        <w:lastRenderedPageBreak/>
        <w:t>Methodology</w:t>
      </w:r>
      <w:bookmarkEnd w:id="15"/>
      <w:r>
        <w:t xml:space="preserve"> for Security Risk Assessment and Management Plan</w:t>
      </w:r>
      <w:bookmarkEnd w:id="16"/>
    </w:p>
    <w:p w14:paraId="29FBA158" w14:textId="774D142F" w:rsidR="0017593B" w:rsidRPr="009727C2" w:rsidRDefault="00ED52EC" w:rsidP="00E86634">
      <w:pPr>
        <w:widowControl w:val="0"/>
        <w:shd w:val="clear" w:color="auto" w:fill="FFFFFF"/>
        <w:autoSpaceDE w:val="0"/>
        <w:autoSpaceDN w:val="0"/>
        <w:adjustRightInd w:val="0"/>
        <w:spacing w:after="0" w:line="360" w:lineRule="auto"/>
        <w:ind w:right="144"/>
        <w:jc w:val="both"/>
        <w:rPr>
          <w:rFonts w:ascii="Cambria" w:hAnsi="Cambria"/>
          <w:bCs/>
        </w:rPr>
      </w:pPr>
      <w:bookmarkStart w:id="17" w:name="_Toc40338018"/>
      <w:bookmarkStart w:id="18" w:name="_Toc104412169"/>
      <w:r w:rsidRPr="009727C2">
        <w:rPr>
          <w:rFonts w:ascii="Cambria" w:hAnsi="Cambria"/>
          <w:b/>
          <w:bCs/>
        </w:rPr>
        <w:t>Study design:</w:t>
      </w:r>
      <w:r w:rsidRPr="009727C2">
        <w:rPr>
          <w:rFonts w:ascii="Cambria" w:hAnsi="Cambria"/>
          <w:bCs/>
        </w:rPr>
        <w:t xml:space="preserve"> The SRA and SMP study is cross-sectional pre-test/posttest design with no control group. </w:t>
      </w:r>
    </w:p>
    <w:p w14:paraId="27E62F66" w14:textId="77777777" w:rsidR="00D61B23" w:rsidRDefault="00D61B23" w:rsidP="00D61B23">
      <w:pPr>
        <w:pStyle w:val="Heading2"/>
      </w:pPr>
      <w:bookmarkStart w:id="19" w:name="_Toc146519875"/>
      <w:r>
        <w:t xml:space="preserve">2.1. </w:t>
      </w:r>
      <w:r w:rsidR="00F00A23" w:rsidRPr="009727C2">
        <w:t>Key Informant Interview</w:t>
      </w:r>
      <w:r w:rsidR="00ED52EC" w:rsidRPr="009727C2">
        <w:t>:</w:t>
      </w:r>
      <w:bookmarkEnd w:id="19"/>
      <w:r w:rsidR="00ED52EC" w:rsidRPr="009727C2">
        <w:t xml:space="preserve"> </w:t>
      </w:r>
    </w:p>
    <w:p w14:paraId="66E9AE93" w14:textId="77777777" w:rsidR="005930AA" w:rsidRDefault="005930AA" w:rsidP="00F00A23">
      <w:pPr>
        <w:spacing w:line="360" w:lineRule="auto"/>
        <w:jc w:val="both"/>
        <w:rPr>
          <w:rFonts w:ascii="Cambria" w:hAnsi="Cambria" w:cs="Times New Roman"/>
        </w:rPr>
      </w:pPr>
    </w:p>
    <w:p w14:paraId="1C9C582A" w14:textId="7C9F801D" w:rsidR="00F00A23" w:rsidRPr="009727C2" w:rsidRDefault="00F00A23" w:rsidP="00F00A23">
      <w:pPr>
        <w:spacing w:line="360" w:lineRule="auto"/>
        <w:jc w:val="both"/>
        <w:rPr>
          <w:rFonts w:ascii="Cambria" w:hAnsi="Cambria" w:cs="Times New Roman"/>
        </w:rPr>
      </w:pPr>
      <w:r w:rsidRPr="009727C2">
        <w:rPr>
          <w:rFonts w:ascii="Cambria" w:hAnsi="Cambria" w:cs="Times New Roman"/>
        </w:rPr>
        <w:t xml:space="preserve">Key informant interview (KII) has been conducted with relevant stakeholders from federal to woreda level. Table 2 presents the summary of the participant organizations and people. The purpose of the KII with stakeholders is twofold. First, as part of an on-going project information disclosure, provide project information to allow stakeholders understand: (i) the purpose, nature, and scale of the project; (ii) the duration of proposed project activities; (iii) potential benefits, risks and adverse impacts of the project; (iv) the proposed stakeholder engagement process highlighting the ways in which stakeholders can participate in designing, implementing and monitoring SRA and MP; and (v) the process and means by which grievances can be raised and will be addressed. The second purpose is intended to assess the views and concerns of the stakeholders and incorporate inputs in the preparation of the SRA and MP for EA-RDIP.  Accordingly, the key informant interview with relevant federal level stakeholders has been conducted from October 10 to November 4, 2022; stakeholders in Afar region from November 09-13, 2022; and stakeholders Elidar woreda in Halli-Lofefele connectivity route in Afar region from November 18-21, 2022. </w:t>
      </w:r>
      <w:r w:rsidR="004E08B5" w:rsidRPr="004E08B5">
        <w:rPr>
          <w:rFonts w:ascii="Cambria" w:hAnsi="Cambria" w:cs="Times New Roman"/>
        </w:rPr>
        <w:t>Annex 10</w:t>
      </w:r>
      <w:r w:rsidRPr="009727C2">
        <w:rPr>
          <w:rFonts w:ascii="Cambria" w:hAnsi="Cambria" w:cs="Times New Roman"/>
        </w:rPr>
        <w:t xml:space="preserve"> gives detail contract address of the participant organizations and key informant interview.</w:t>
      </w:r>
    </w:p>
    <w:p w14:paraId="56255D83" w14:textId="77777777" w:rsidR="00D61B23" w:rsidRDefault="00D61B23" w:rsidP="00D61B23">
      <w:pPr>
        <w:pStyle w:val="Heading2"/>
      </w:pPr>
      <w:bookmarkStart w:id="20" w:name="_Toc146519876"/>
      <w:bookmarkEnd w:id="17"/>
      <w:bookmarkEnd w:id="18"/>
      <w:r>
        <w:t xml:space="preserve">2.2. </w:t>
      </w:r>
      <w:r w:rsidR="00F00A23" w:rsidRPr="009727C2">
        <w:t>Video Conference and Virtual Consultation</w:t>
      </w:r>
      <w:bookmarkEnd w:id="20"/>
    </w:p>
    <w:p w14:paraId="24604EFE" w14:textId="77777777" w:rsidR="00D61B23" w:rsidRDefault="00D61B23" w:rsidP="00204DCD">
      <w:pPr>
        <w:spacing w:line="360" w:lineRule="auto"/>
        <w:jc w:val="both"/>
        <w:rPr>
          <w:rFonts w:ascii="Cambria" w:hAnsi="Cambria" w:cs="Times New Roman"/>
          <w:bCs/>
        </w:rPr>
      </w:pPr>
    </w:p>
    <w:p w14:paraId="29FBA15A" w14:textId="72813FEE" w:rsidR="0017593B" w:rsidRPr="009727C2" w:rsidRDefault="00F00A23" w:rsidP="00204DCD">
      <w:pPr>
        <w:spacing w:line="360" w:lineRule="auto"/>
        <w:jc w:val="both"/>
        <w:rPr>
          <w:rFonts w:ascii="Cambria" w:hAnsi="Cambria" w:cs="Times New Roman"/>
        </w:rPr>
      </w:pPr>
      <w:r w:rsidRPr="009727C2">
        <w:rPr>
          <w:rFonts w:ascii="Cambria" w:hAnsi="Cambria" w:cs="Times New Roman"/>
          <w:bCs/>
        </w:rPr>
        <w:t>Unlike for Afar region, the Bank security clearance was not obtained for the face-to-face interview with the stakeholders in Somali and Gambella regions. The security risks in Somali region are posed due to the recent war with the Al-Shebab terrorist group and the current political instability in the region. The source of security risks in Gambella region is associated with the recurring attacks from the Murule armed clan from South Sudan. To mitigate these security risks, consultation with stakeholders in Somali and Gambella region has been conducted through video conference and virtual consultation. The consultation with stakeholders in Somali region was conducted through video conference on October 28, 2022, whereas consultation with stakeholders from Gambella region was done on November 16, 2022 through v</w:t>
      </w:r>
      <w:r w:rsidR="0026744A" w:rsidRPr="009727C2">
        <w:rPr>
          <w:rFonts w:ascii="Cambria" w:hAnsi="Cambria" w:cs="Times New Roman"/>
          <w:bCs/>
        </w:rPr>
        <w:t xml:space="preserve">irtual consultation using Microsoft </w:t>
      </w:r>
      <w:r w:rsidRPr="009727C2">
        <w:rPr>
          <w:rFonts w:ascii="Cambria" w:hAnsi="Cambria" w:cs="Times New Roman"/>
          <w:bCs/>
        </w:rPr>
        <w:t xml:space="preserve">Teams. Both the video conference and </w:t>
      </w:r>
      <w:r w:rsidRPr="009727C2">
        <w:rPr>
          <w:rFonts w:ascii="Cambria" w:hAnsi="Cambria" w:cs="Times New Roman"/>
          <w:bCs/>
        </w:rPr>
        <w:lastRenderedPageBreak/>
        <w:t xml:space="preserve">virtual consultation was facilitated by the MInT team. The summary of the participant organizations and people in video conference and virtual consultation is given in Table 2.   </w:t>
      </w:r>
    </w:p>
    <w:p w14:paraId="4021E36E" w14:textId="77777777" w:rsidR="00D61B23" w:rsidRDefault="00D61B23" w:rsidP="00D61B23">
      <w:pPr>
        <w:pStyle w:val="Heading2"/>
        <w:jc w:val="center"/>
      </w:pPr>
      <w:bookmarkStart w:id="21" w:name="_Toc146519877"/>
      <w:r>
        <w:t xml:space="preserve">2.3. </w:t>
      </w:r>
      <w:r w:rsidR="0026744A" w:rsidRPr="009727C2">
        <w:t>Consultation conducted by Afar Regional State Science, Innovation and Technology Commission</w:t>
      </w:r>
      <w:bookmarkEnd w:id="21"/>
    </w:p>
    <w:p w14:paraId="20DAE513" w14:textId="77777777" w:rsidR="00BD321E" w:rsidRDefault="00BD321E" w:rsidP="00204DCD">
      <w:pPr>
        <w:spacing w:line="360" w:lineRule="auto"/>
        <w:jc w:val="both"/>
        <w:rPr>
          <w:rFonts w:ascii="Cambria" w:hAnsi="Cambria" w:cs="Times New Roman"/>
        </w:rPr>
      </w:pPr>
    </w:p>
    <w:p w14:paraId="77432225" w14:textId="5537580D" w:rsidR="0026744A" w:rsidRPr="009727C2" w:rsidRDefault="00D61B23" w:rsidP="00204DCD">
      <w:pPr>
        <w:spacing w:line="360" w:lineRule="auto"/>
        <w:jc w:val="both"/>
        <w:rPr>
          <w:rFonts w:ascii="Cambria" w:hAnsi="Cambria" w:cs="Times New Roman"/>
        </w:rPr>
      </w:pPr>
      <w:r>
        <w:rPr>
          <w:rFonts w:ascii="Cambria" w:hAnsi="Cambria" w:cs="Times New Roman"/>
        </w:rPr>
        <w:t>D</w:t>
      </w:r>
      <w:r w:rsidR="0026744A" w:rsidRPr="009727C2">
        <w:rPr>
          <w:rFonts w:ascii="Cambria" w:hAnsi="Cambria" w:cs="Times New Roman"/>
        </w:rPr>
        <w:t>ue to the World Bank security protocol, we (consultants) were not allowed to go to Elidar Woreda located in Afar regional state. As a result, we worked in collaboration with MInT with Digital Transformation Program Office and MInT</w:t>
      </w:r>
      <w:r w:rsidR="009727C2" w:rsidRPr="009727C2">
        <w:rPr>
          <w:rFonts w:ascii="Cambria" w:hAnsi="Cambria" w:cs="Times New Roman"/>
        </w:rPr>
        <w:t xml:space="preserve">-Directorate to Councils and Regions Coordination; we have provided orientation on Woreda level stakeholder and community consultation to experts working in Afar regional state’s Science, Innovation and Technology Commission. Apparently, the experts have conducted the Woreda level stakeholder consultation starting from November 15, up to November 23, 2022. The summary of the stakeholder consultation participants is also included on table 2, below. </w:t>
      </w:r>
    </w:p>
    <w:p w14:paraId="29FBA15B" w14:textId="63ADCB2E" w:rsidR="0017593B" w:rsidRPr="00856031" w:rsidRDefault="00ED52EC" w:rsidP="0017593B">
      <w:pPr>
        <w:rPr>
          <w:rFonts w:ascii="Times New Roman" w:hAnsi="Times New Roman"/>
        </w:rPr>
      </w:pPr>
      <w:bookmarkStart w:id="22" w:name="_Toc110196907"/>
      <w:bookmarkStart w:id="23" w:name="_Toc120946266"/>
      <w:bookmarkStart w:id="24" w:name="_Toc40338020"/>
      <w:bookmarkStart w:id="25" w:name="_Toc104412170"/>
      <w:r>
        <w:t xml:space="preserve">Table </w:t>
      </w:r>
      <w:fldSimple w:instr=" SEQ Table \* ARABIC ">
        <w:r w:rsidR="006B4BE8">
          <w:rPr>
            <w:noProof/>
          </w:rPr>
          <w:t>2</w:t>
        </w:r>
      </w:fldSimple>
      <w:r>
        <w:t xml:space="preserve">: </w:t>
      </w:r>
      <w:r w:rsidR="00F00A23">
        <w:rPr>
          <w:noProof/>
        </w:rPr>
        <w:t xml:space="preserve"> Participant Organizations and Individuals in Key Informant Interview, Video Conference and Virtual Consultation</w:t>
      </w:r>
      <w:r>
        <w:rPr>
          <w:noProof/>
        </w:rPr>
        <w:t>.</w:t>
      </w:r>
      <w:bookmarkEnd w:id="22"/>
      <w:bookmarkEnd w:id="23"/>
    </w:p>
    <w:tbl>
      <w:tblPr>
        <w:tblW w:w="98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0"/>
        <w:gridCol w:w="1440"/>
        <w:gridCol w:w="2160"/>
      </w:tblGrid>
      <w:tr w:rsidR="00F00A23" w:rsidRPr="00F00A23" w14:paraId="634B1751" w14:textId="77777777" w:rsidTr="005930AA">
        <w:tc>
          <w:tcPr>
            <w:tcW w:w="6210" w:type="dxa"/>
            <w:shd w:val="clear" w:color="auto" w:fill="DEEAF6"/>
          </w:tcPr>
          <w:bookmarkEnd w:id="24"/>
          <w:bookmarkEnd w:id="25"/>
          <w:p w14:paraId="18FC9CA2" w14:textId="77777777" w:rsidR="00F00A23" w:rsidRPr="00F00A23" w:rsidRDefault="00F00A23" w:rsidP="00F00A23">
            <w:pPr>
              <w:spacing w:after="0" w:line="240" w:lineRule="auto"/>
              <w:rPr>
                <w:rFonts w:ascii="Cambria" w:hAnsi="Cambria"/>
                <w:b/>
                <w:bCs/>
                <w:i/>
                <w:sz w:val="20"/>
                <w:szCs w:val="20"/>
              </w:rPr>
            </w:pPr>
            <w:r w:rsidRPr="00F00A23">
              <w:rPr>
                <w:rFonts w:ascii="Cambria" w:hAnsi="Cambria"/>
                <w:b/>
                <w:bCs/>
                <w:i/>
                <w:sz w:val="20"/>
                <w:szCs w:val="20"/>
              </w:rPr>
              <w:t>Name of organization</w:t>
            </w:r>
          </w:p>
        </w:tc>
        <w:tc>
          <w:tcPr>
            <w:tcW w:w="1440" w:type="dxa"/>
            <w:shd w:val="clear" w:color="auto" w:fill="DEEAF6"/>
          </w:tcPr>
          <w:p w14:paraId="2E11B670" w14:textId="77777777" w:rsidR="00F00A23" w:rsidRPr="00F00A23" w:rsidRDefault="00F00A23" w:rsidP="00F00A23">
            <w:pPr>
              <w:spacing w:after="0" w:line="240" w:lineRule="auto"/>
              <w:rPr>
                <w:rFonts w:ascii="Cambria" w:hAnsi="Cambria"/>
                <w:b/>
                <w:bCs/>
                <w:i/>
                <w:sz w:val="20"/>
                <w:szCs w:val="20"/>
              </w:rPr>
            </w:pPr>
            <w:r w:rsidRPr="00F00A23">
              <w:rPr>
                <w:rFonts w:ascii="Cambria" w:hAnsi="Cambria"/>
                <w:b/>
                <w:bCs/>
                <w:i/>
                <w:sz w:val="20"/>
                <w:szCs w:val="20"/>
              </w:rPr>
              <w:t>Number of KII</w:t>
            </w:r>
          </w:p>
        </w:tc>
        <w:tc>
          <w:tcPr>
            <w:tcW w:w="2160" w:type="dxa"/>
            <w:shd w:val="clear" w:color="auto" w:fill="DEEAF6"/>
          </w:tcPr>
          <w:p w14:paraId="7890BA61" w14:textId="77777777" w:rsidR="00F00A23" w:rsidRPr="00F00A23" w:rsidRDefault="00F00A23" w:rsidP="00F00A23">
            <w:pPr>
              <w:spacing w:after="0" w:line="240" w:lineRule="auto"/>
              <w:rPr>
                <w:rFonts w:ascii="Cambria" w:hAnsi="Cambria"/>
                <w:b/>
                <w:bCs/>
                <w:i/>
                <w:sz w:val="20"/>
                <w:szCs w:val="20"/>
              </w:rPr>
            </w:pPr>
            <w:r w:rsidRPr="00F00A23">
              <w:rPr>
                <w:rFonts w:ascii="Cambria" w:hAnsi="Cambria"/>
                <w:b/>
                <w:bCs/>
                <w:i/>
                <w:sz w:val="20"/>
                <w:szCs w:val="20"/>
              </w:rPr>
              <w:t>Level of Stakeholder Group</w:t>
            </w:r>
          </w:p>
        </w:tc>
      </w:tr>
      <w:tr w:rsidR="00F00A23" w:rsidRPr="00F00A23" w14:paraId="7977E4B3" w14:textId="77777777" w:rsidTr="005930AA">
        <w:tc>
          <w:tcPr>
            <w:tcW w:w="6210" w:type="dxa"/>
            <w:shd w:val="clear" w:color="auto" w:fill="auto"/>
          </w:tcPr>
          <w:p w14:paraId="52CA76D6"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Ministry of Innovation and Technology</w:t>
            </w:r>
          </w:p>
        </w:tc>
        <w:tc>
          <w:tcPr>
            <w:tcW w:w="1440" w:type="dxa"/>
            <w:shd w:val="clear" w:color="auto" w:fill="auto"/>
          </w:tcPr>
          <w:p w14:paraId="3C3DC59C"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3</w:t>
            </w:r>
          </w:p>
        </w:tc>
        <w:tc>
          <w:tcPr>
            <w:tcW w:w="2160" w:type="dxa"/>
            <w:vMerge w:val="restart"/>
            <w:shd w:val="clear" w:color="auto" w:fill="auto"/>
          </w:tcPr>
          <w:p w14:paraId="28D2D1A8" w14:textId="77777777" w:rsidR="00F00A23" w:rsidRPr="005930AA" w:rsidRDefault="00F00A23" w:rsidP="00F00A23">
            <w:pPr>
              <w:spacing w:after="0" w:line="240" w:lineRule="auto"/>
              <w:rPr>
                <w:rFonts w:ascii="Cambria" w:hAnsi="Cambria"/>
                <w:b/>
                <w:bCs/>
                <w:sz w:val="20"/>
                <w:szCs w:val="20"/>
              </w:rPr>
            </w:pPr>
          </w:p>
          <w:p w14:paraId="3AC1E7A8" w14:textId="77777777" w:rsidR="00F00A23" w:rsidRPr="005930AA" w:rsidRDefault="00F00A23" w:rsidP="00F00A23">
            <w:pPr>
              <w:spacing w:after="0" w:line="240" w:lineRule="auto"/>
              <w:rPr>
                <w:rFonts w:ascii="Cambria" w:hAnsi="Cambria"/>
                <w:b/>
                <w:bCs/>
                <w:sz w:val="20"/>
                <w:szCs w:val="20"/>
              </w:rPr>
            </w:pPr>
          </w:p>
          <w:p w14:paraId="3BE0F8C4" w14:textId="77777777" w:rsidR="00F00A23" w:rsidRPr="005930AA" w:rsidRDefault="00F00A23" w:rsidP="00F00A23">
            <w:pPr>
              <w:spacing w:after="0" w:line="240" w:lineRule="auto"/>
              <w:rPr>
                <w:rFonts w:ascii="Cambria" w:hAnsi="Cambria"/>
                <w:b/>
                <w:bCs/>
                <w:sz w:val="20"/>
                <w:szCs w:val="20"/>
              </w:rPr>
            </w:pPr>
          </w:p>
          <w:p w14:paraId="40B43DC9" w14:textId="77777777" w:rsidR="00F00A23" w:rsidRPr="005930AA" w:rsidRDefault="00F00A23" w:rsidP="00F00A23">
            <w:pPr>
              <w:spacing w:after="0" w:line="240" w:lineRule="auto"/>
              <w:rPr>
                <w:rFonts w:ascii="Cambria" w:hAnsi="Cambria"/>
                <w:b/>
                <w:bCs/>
                <w:sz w:val="20"/>
                <w:szCs w:val="20"/>
              </w:rPr>
            </w:pPr>
          </w:p>
          <w:p w14:paraId="5DB325E7" w14:textId="77777777" w:rsidR="00F00A23" w:rsidRPr="005930AA" w:rsidRDefault="00F00A23" w:rsidP="00F00A23">
            <w:pPr>
              <w:spacing w:after="0" w:line="240" w:lineRule="auto"/>
              <w:rPr>
                <w:rFonts w:ascii="Cambria" w:hAnsi="Cambria"/>
                <w:b/>
                <w:bCs/>
                <w:sz w:val="20"/>
                <w:szCs w:val="20"/>
              </w:rPr>
            </w:pPr>
            <w:r w:rsidRPr="005930AA">
              <w:rPr>
                <w:rFonts w:ascii="Cambria" w:hAnsi="Cambria"/>
                <w:b/>
                <w:bCs/>
                <w:sz w:val="20"/>
                <w:szCs w:val="20"/>
              </w:rPr>
              <w:t>Federal</w:t>
            </w:r>
          </w:p>
          <w:p w14:paraId="3CC1FF9C" w14:textId="77777777" w:rsidR="00F00A23" w:rsidRPr="005930AA" w:rsidRDefault="00F00A23" w:rsidP="00F00A23">
            <w:pPr>
              <w:spacing w:after="0" w:line="240" w:lineRule="auto"/>
              <w:rPr>
                <w:rFonts w:ascii="Cambria" w:hAnsi="Cambria"/>
                <w:b/>
                <w:bCs/>
                <w:sz w:val="20"/>
                <w:szCs w:val="20"/>
              </w:rPr>
            </w:pPr>
          </w:p>
        </w:tc>
      </w:tr>
      <w:tr w:rsidR="00F00A23" w:rsidRPr="00F00A23" w14:paraId="180D72DB" w14:textId="77777777" w:rsidTr="005930AA">
        <w:tc>
          <w:tcPr>
            <w:tcW w:w="6210" w:type="dxa"/>
            <w:shd w:val="clear" w:color="auto" w:fill="auto"/>
          </w:tcPr>
          <w:p w14:paraId="078DAFDA"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 xml:space="preserve">Ethiopian Communication Agency </w:t>
            </w:r>
          </w:p>
        </w:tc>
        <w:tc>
          <w:tcPr>
            <w:tcW w:w="1440" w:type="dxa"/>
            <w:shd w:val="clear" w:color="auto" w:fill="auto"/>
          </w:tcPr>
          <w:p w14:paraId="619FE562"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1</w:t>
            </w:r>
          </w:p>
        </w:tc>
        <w:tc>
          <w:tcPr>
            <w:tcW w:w="2160" w:type="dxa"/>
            <w:vMerge/>
            <w:shd w:val="clear" w:color="auto" w:fill="auto"/>
          </w:tcPr>
          <w:p w14:paraId="4E2FBA5D" w14:textId="77777777" w:rsidR="00F00A23" w:rsidRPr="005930AA" w:rsidRDefault="00F00A23" w:rsidP="00F00A23">
            <w:pPr>
              <w:spacing w:after="0" w:line="240" w:lineRule="auto"/>
              <w:rPr>
                <w:rFonts w:ascii="Cambria" w:hAnsi="Cambria"/>
                <w:b/>
                <w:bCs/>
                <w:sz w:val="20"/>
                <w:szCs w:val="20"/>
              </w:rPr>
            </w:pPr>
          </w:p>
        </w:tc>
      </w:tr>
      <w:tr w:rsidR="00F00A23" w:rsidRPr="00F00A23" w14:paraId="6DDE48B6" w14:textId="77777777" w:rsidTr="005930AA">
        <w:tc>
          <w:tcPr>
            <w:tcW w:w="6210" w:type="dxa"/>
            <w:shd w:val="clear" w:color="auto" w:fill="auto"/>
          </w:tcPr>
          <w:p w14:paraId="56FBF2B4"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Ministry of Trade and Regional Integration</w:t>
            </w:r>
          </w:p>
        </w:tc>
        <w:tc>
          <w:tcPr>
            <w:tcW w:w="1440" w:type="dxa"/>
            <w:shd w:val="clear" w:color="auto" w:fill="auto"/>
          </w:tcPr>
          <w:p w14:paraId="1A9AD79B"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1</w:t>
            </w:r>
          </w:p>
        </w:tc>
        <w:tc>
          <w:tcPr>
            <w:tcW w:w="2160" w:type="dxa"/>
            <w:vMerge/>
            <w:shd w:val="clear" w:color="auto" w:fill="auto"/>
          </w:tcPr>
          <w:p w14:paraId="414E2495" w14:textId="77777777" w:rsidR="00F00A23" w:rsidRPr="005930AA" w:rsidRDefault="00F00A23" w:rsidP="00F00A23">
            <w:pPr>
              <w:spacing w:after="0" w:line="240" w:lineRule="auto"/>
              <w:rPr>
                <w:rFonts w:ascii="Cambria" w:hAnsi="Cambria"/>
                <w:b/>
                <w:bCs/>
                <w:sz w:val="20"/>
                <w:szCs w:val="20"/>
              </w:rPr>
            </w:pPr>
          </w:p>
        </w:tc>
      </w:tr>
      <w:tr w:rsidR="00F00A23" w:rsidRPr="00F00A23" w14:paraId="0EDEA961" w14:textId="77777777" w:rsidTr="005930AA">
        <w:tc>
          <w:tcPr>
            <w:tcW w:w="6210" w:type="dxa"/>
            <w:shd w:val="clear" w:color="auto" w:fill="auto"/>
          </w:tcPr>
          <w:p w14:paraId="03984D21"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National Research and Education Networks</w:t>
            </w:r>
          </w:p>
        </w:tc>
        <w:tc>
          <w:tcPr>
            <w:tcW w:w="1440" w:type="dxa"/>
            <w:shd w:val="clear" w:color="auto" w:fill="auto"/>
          </w:tcPr>
          <w:p w14:paraId="04D3AAC2"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1</w:t>
            </w:r>
          </w:p>
        </w:tc>
        <w:tc>
          <w:tcPr>
            <w:tcW w:w="2160" w:type="dxa"/>
            <w:vMerge/>
            <w:shd w:val="clear" w:color="auto" w:fill="auto"/>
          </w:tcPr>
          <w:p w14:paraId="474A77B1" w14:textId="77777777" w:rsidR="00F00A23" w:rsidRPr="005930AA" w:rsidRDefault="00F00A23" w:rsidP="00F00A23">
            <w:pPr>
              <w:spacing w:after="0" w:line="240" w:lineRule="auto"/>
              <w:rPr>
                <w:rFonts w:ascii="Cambria" w:hAnsi="Cambria"/>
                <w:b/>
                <w:bCs/>
                <w:sz w:val="20"/>
                <w:szCs w:val="20"/>
              </w:rPr>
            </w:pPr>
          </w:p>
        </w:tc>
      </w:tr>
      <w:tr w:rsidR="00F00A23" w:rsidRPr="00F00A23" w14:paraId="165C4B33" w14:textId="77777777" w:rsidTr="005930AA">
        <w:tc>
          <w:tcPr>
            <w:tcW w:w="6210" w:type="dxa"/>
            <w:shd w:val="clear" w:color="auto" w:fill="auto"/>
          </w:tcPr>
          <w:p w14:paraId="0F14AD2E"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Development Bank of Ethiopia</w:t>
            </w:r>
          </w:p>
        </w:tc>
        <w:tc>
          <w:tcPr>
            <w:tcW w:w="1440" w:type="dxa"/>
            <w:shd w:val="clear" w:color="auto" w:fill="auto"/>
          </w:tcPr>
          <w:p w14:paraId="2744875E"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4</w:t>
            </w:r>
          </w:p>
        </w:tc>
        <w:tc>
          <w:tcPr>
            <w:tcW w:w="2160" w:type="dxa"/>
            <w:vMerge/>
            <w:shd w:val="clear" w:color="auto" w:fill="auto"/>
          </w:tcPr>
          <w:p w14:paraId="0B09E9D5" w14:textId="77777777" w:rsidR="00F00A23" w:rsidRPr="005930AA" w:rsidRDefault="00F00A23" w:rsidP="00F00A23">
            <w:pPr>
              <w:spacing w:after="0" w:line="240" w:lineRule="auto"/>
              <w:rPr>
                <w:rFonts w:ascii="Cambria" w:hAnsi="Cambria"/>
                <w:b/>
                <w:bCs/>
                <w:sz w:val="20"/>
                <w:szCs w:val="20"/>
              </w:rPr>
            </w:pPr>
          </w:p>
        </w:tc>
      </w:tr>
      <w:tr w:rsidR="00F00A23" w:rsidRPr="00F00A23" w14:paraId="7B6A2385" w14:textId="77777777" w:rsidTr="005930AA">
        <w:tc>
          <w:tcPr>
            <w:tcW w:w="6210" w:type="dxa"/>
            <w:shd w:val="clear" w:color="auto" w:fill="auto"/>
          </w:tcPr>
          <w:p w14:paraId="6DBDAD8E"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Ethiopian Investment Commission</w:t>
            </w:r>
          </w:p>
        </w:tc>
        <w:tc>
          <w:tcPr>
            <w:tcW w:w="1440" w:type="dxa"/>
            <w:shd w:val="clear" w:color="auto" w:fill="auto"/>
          </w:tcPr>
          <w:p w14:paraId="20B80C1C"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1</w:t>
            </w:r>
          </w:p>
        </w:tc>
        <w:tc>
          <w:tcPr>
            <w:tcW w:w="2160" w:type="dxa"/>
            <w:vMerge/>
            <w:shd w:val="clear" w:color="auto" w:fill="auto"/>
          </w:tcPr>
          <w:p w14:paraId="4FB55AD3" w14:textId="77777777" w:rsidR="00F00A23" w:rsidRPr="005930AA" w:rsidRDefault="00F00A23" w:rsidP="00F00A23">
            <w:pPr>
              <w:spacing w:after="0" w:line="240" w:lineRule="auto"/>
              <w:rPr>
                <w:rFonts w:ascii="Cambria" w:hAnsi="Cambria"/>
                <w:b/>
                <w:bCs/>
                <w:sz w:val="20"/>
                <w:szCs w:val="20"/>
              </w:rPr>
            </w:pPr>
          </w:p>
        </w:tc>
      </w:tr>
      <w:tr w:rsidR="00F00A23" w:rsidRPr="00F00A23" w14:paraId="7DB1DE23" w14:textId="77777777" w:rsidTr="005930AA">
        <w:tc>
          <w:tcPr>
            <w:tcW w:w="6210" w:type="dxa"/>
            <w:shd w:val="clear" w:color="auto" w:fill="auto"/>
          </w:tcPr>
          <w:p w14:paraId="31E1A179"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Ethiopian Environmental Protection Authority</w:t>
            </w:r>
          </w:p>
        </w:tc>
        <w:tc>
          <w:tcPr>
            <w:tcW w:w="1440" w:type="dxa"/>
            <w:shd w:val="clear" w:color="auto" w:fill="auto"/>
          </w:tcPr>
          <w:p w14:paraId="37FC780C"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2</w:t>
            </w:r>
          </w:p>
        </w:tc>
        <w:tc>
          <w:tcPr>
            <w:tcW w:w="2160" w:type="dxa"/>
            <w:vMerge/>
            <w:shd w:val="clear" w:color="auto" w:fill="auto"/>
          </w:tcPr>
          <w:p w14:paraId="6B963D12" w14:textId="77777777" w:rsidR="00F00A23" w:rsidRPr="005930AA" w:rsidRDefault="00F00A23" w:rsidP="00F00A23">
            <w:pPr>
              <w:spacing w:after="0" w:line="240" w:lineRule="auto"/>
              <w:rPr>
                <w:rFonts w:ascii="Cambria" w:hAnsi="Cambria"/>
                <w:b/>
                <w:bCs/>
                <w:sz w:val="20"/>
                <w:szCs w:val="20"/>
              </w:rPr>
            </w:pPr>
          </w:p>
        </w:tc>
      </w:tr>
      <w:tr w:rsidR="00F00A23" w:rsidRPr="00F00A23" w14:paraId="3A5FCCB8" w14:textId="77777777" w:rsidTr="005930AA">
        <w:tc>
          <w:tcPr>
            <w:tcW w:w="6210" w:type="dxa"/>
            <w:shd w:val="clear" w:color="auto" w:fill="auto"/>
          </w:tcPr>
          <w:p w14:paraId="2BA3D5A2"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Ministry of Women and Social Affairs</w:t>
            </w:r>
          </w:p>
        </w:tc>
        <w:tc>
          <w:tcPr>
            <w:tcW w:w="1440" w:type="dxa"/>
            <w:shd w:val="clear" w:color="auto" w:fill="auto"/>
          </w:tcPr>
          <w:p w14:paraId="47477780"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1</w:t>
            </w:r>
          </w:p>
        </w:tc>
        <w:tc>
          <w:tcPr>
            <w:tcW w:w="2160" w:type="dxa"/>
            <w:vMerge/>
            <w:shd w:val="clear" w:color="auto" w:fill="auto"/>
          </w:tcPr>
          <w:p w14:paraId="1BC04690" w14:textId="77777777" w:rsidR="00F00A23" w:rsidRPr="005930AA" w:rsidRDefault="00F00A23" w:rsidP="00F00A23">
            <w:pPr>
              <w:spacing w:after="0" w:line="240" w:lineRule="auto"/>
              <w:rPr>
                <w:rFonts w:ascii="Cambria" w:hAnsi="Cambria"/>
                <w:b/>
                <w:bCs/>
                <w:sz w:val="20"/>
                <w:szCs w:val="20"/>
              </w:rPr>
            </w:pPr>
          </w:p>
        </w:tc>
      </w:tr>
      <w:tr w:rsidR="00F00A23" w:rsidRPr="00F00A23" w14:paraId="451D6D86" w14:textId="77777777" w:rsidTr="005930AA">
        <w:tc>
          <w:tcPr>
            <w:tcW w:w="6210" w:type="dxa"/>
            <w:shd w:val="clear" w:color="auto" w:fill="auto"/>
          </w:tcPr>
          <w:p w14:paraId="083D707C"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 xml:space="preserve">National ID Program Office </w:t>
            </w:r>
          </w:p>
        </w:tc>
        <w:tc>
          <w:tcPr>
            <w:tcW w:w="1440" w:type="dxa"/>
            <w:shd w:val="clear" w:color="auto" w:fill="auto"/>
          </w:tcPr>
          <w:p w14:paraId="3810FD05"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2</w:t>
            </w:r>
          </w:p>
        </w:tc>
        <w:tc>
          <w:tcPr>
            <w:tcW w:w="2160" w:type="dxa"/>
            <w:vMerge/>
            <w:shd w:val="clear" w:color="auto" w:fill="auto"/>
          </w:tcPr>
          <w:p w14:paraId="7EC77697" w14:textId="77777777" w:rsidR="00F00A23" w:rsidRPr="005930AA" w:rsidRDefault="00F00A23" w:rsidP="00F00A23">
            <w:pPr>
              <w:spacing w:after="0" w:line="240" w:lineRule="auto"/>
              <w:rPr>
                <w:rFonts w:ascii="Cambria" w:hAnsi="Cambria"/>
                <w:b/>
                <w:bCs/>
                <w:sz w:val="20"/>
                <w:szCs w:val="20"/>
              </w:rPr>
            </w:pPr>
          </w:p>
        </w:tc>
      </w:tr>
      <w:tr w:rsidR="00F00A23" w:rsidRPr="00F00A23" w14:paraId="2E31D5C5" w14:textId="77777777" w:rsidTr="005930AA">
        <w:tc>
          <w:tcPr>
            <w:tcW w:w="6210" w:type="dxa"/>
            <w:shd w:val="clear" w:color="auto" w:fill="auto"/>
          </w:tcPr>
          <w:p w14:paraId="14FF9276"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Afar Region Trade and Industry Bureau</w:t>
            </w:r>
          </w:p>
        </w:tc>
        <w:tc>
          <w:tcPr>
            <w:tcW w:w="1440" w:type="dxa"/>
          </w:tcPr>
          <w:p w14:paraId="2BA2781C"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2</w:t>
            </w:r>
          </w:p>
        </w:tc>
        <w:tc>
          <w:tcPr>
            <w:tcW w:w="2160" w:type="dxa"/>
            <w:vMerge w:val="restart"/>
            <w:shd w:val="clear" w:color="auto" w:fill="auto"/>
          </w:tcPr>
          <w:p w14:paraId="12E68957" w14:textId="77777777" w:rsidR="00F00A23" w:rsidRPr="005930AA" w:rsidRDefault="00F00A23" w:rsidP="00F00A23">
            <w:pPr>
              <w:spacing w:after="0" w:line="240" w:lineRule="auto"/>
              <w:rPr>
                <w:rFonts w:ascii="Cambria" w:hAnsi="Cambria"/>
                <w:b/>
                <w:bCs/>
                <w:sz w:val="20"/>
                <w:szCs w:val="20"/>
              </w:rPr>
            </w:pPr>
          </w:p>
          <w:p w14:paraId="312F86CE" w14:textId="77777777" w:rsidR="00F00A23" w:rsidRPr="005930AA" w:rsidRDefault="00F00A23" w:rsidP="00F00A23">
            <w:pPr>
              <w:spacing w:after="0" w:line="240" w:lineRule="auto"/>
              <w:rPr>
                <w:rFonts w:ascii="Cambria" w:hAnsi="Cambria"/>
                <w:b/>
                <w:bCs/>
                <w:sz w:val="20"/>
                <w:szCs w:val="20"/>
              </w:rPr>
            </w:pPr>
          </w:p>
          <w:p w14:paraId="07534928" w14:textId="77777777" w:rsidR="00F00A23" w:rsidRPr="005930AA" w:rsidRDefault="00F00A23" w:rsidP="00F00A23">
            <w:pPr>
              <w:spacing w:after="0" w:line="240" w:lineRule="auto"/>
              <w:rPr>
                <w:rFonts w:ascii="Cambria" w:hAnsi="Cambria"/>
                <w:b/>
                <w:bCs/>
                <w:sz w:val="20"/>
                <w:szCs w:val="20"/>
              </w:rPr>
            </w:pPr>
          </w:p>
          <w:p w14:paraId="212A3F7A" w14:textId="77777777" w:rsidR="00F00A23" w:rsidRPr="005930AA" w:rsidRDefault="00F00A23" w:rsidP="00F00A23">
            <w:pPr>
              <w:spacing w:after="0" w:line="240" w:lineRule="auto"/>
              <w:rPr>
                <w:rFonts w:ascii="Cambria" w:hAnsi="Cambria"/>
                <w:b/>
                <w:bCs/>
                <w:sz w:val="20"/>
                <w:szCs w:val="20"/>
              </w:rPr>
            </w:pPr>
          </w:p>
          <w:p w14:paraId="6CD1EAC8" w14:textId="77777777" w:rsidR="00F00A23" w:rsidRPr="005930AA" w:rsidRDefault="00F00A23" w:rsidP="00F00A23">
            <w:pPr>
              <w:spacing w:after="0" w:line="240" w:lineRule="auto"/>
              <w:rPr>
                <w:rFonts w:ascii="Cambria" w:hAnsi="Cambria"/>
                <w:b/>
                <w:bCs/>
                <w:sz w:val="20"/>
                <w:szCs w:val="20"/>
              </w:rPr>
            </w:pPr>
          </w:p>
          <w:p w14:paraId="4C28F517" w14:textId="77777777" w:rsidR="00F00A23" w:rsidRPr="005930AA" w:rsidRDefault="00F00A23" w:rsidP="00F00A23">
            <w:pPr>
              <w:spacing w:after="0" w:line="240" w:lineRule="auto"/>
              <w:rPr>
                <w:rFonts w:ascii="Cambria" w:hAnsi="Cambria"/>
                <w:b/>
                <w:bCs/>
                <w:sz w:val="20"/>
                <w:szCs w:val="20"/>
              </w:rPr>
            </w:pPr>
            <w:r w:rsidRPr="005930AA">
              <w:rPr>
                <w:rFonts w:ascii="Cambria" w:hAnsi="Cambria"/>
                <w:b/>
                <w:bCs/>
                <w:sz w:val="20"/>
                <w:szCs w:val="20"/>
              </w:rPr>
              <w:t>Regional</w:t>
            </w:r>
          </w:p>
          <w:p w14:paraId="5A4F45B3" w14:textId="77777777" w:rsidR="00F00A23" w:rsidRPr="005930AA" w:rsidRDefault="00F00A23" w:rsidP="00F00A23">
            <w:pPr>
              <w:spacing w:after="0" w:line="240" w:lineRule="auto"/>
              <w:rPr>
                <w:rFonts w:ascii="Cambria" w:hAnsi="Cambria"/>
                <w:b/>
                <w:bCs/>
                <w:sz w:val="20"/>
                <w:szCs w:val="20"/>
              </w:rPr>
            </w:pPr>
          </w:p>
        </w:tc>
      </w:tr>
      <w:tr w:rsidR="00F00A23" w:rsidRPr="00F00A23" w14:paraId="178101A7" w14:textId="77777777" w:rsidTr="005930AA">
        <w:tc>
          <w:tcPr>
            <w:tcW w:w="6210" w:type="dxa"/>
            <w:shd w:val="clear" w:color="auto" w:fill="auto"/>
          </w:tcPr>
          <w:p w14:paraId="48E2B611"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 xml:space="preserve">Afar Region Science, Innovation and Technology Commission </w:t>
            </w:r>
          </w:p>
        </w:tc>
        <w:tc>
          <w:tcPr>
            <w:tcW w:w="1440" w:type="dxa"/>
            <w:shd w:val="clear" w:color="auto" w:fill="auto"/>
          </w:tcPr>
          <w:p w14:paraId="3C6F794D"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5</w:t>
            </w:r>
          </w:p>
        </w:tc>
        <w:tc>
          <w:tcPr>
            <w:tcW w:w="2160" w:type="dxa"/>
            <w:vMerge/>
            <w:shd w:val="clear" w:color="auto" w:fill="auto"/>
          </w:tcPr>
          <w:p w14:paraId="1B8D519F" w14:textId="77777777" w:rsidR="00F00A23" w:rsidRPr="005930AA" w:rsidRDefault="00F00A23" w:rsidP="00F00A23">
            <w:pPr>
              <w:spacing w:after="0" w:line="240" w:lineRule="auto"/>
              <w:rPr>
                <w:rFonts w:ascii="Cambria" w:hAnsi="Cambria"/>
                <w:b/>
                <w:bCs/>
                <w:sz w:val="20"/>
                <w:szCs w:val="20"/>
              </w:rPr>
            </w:pPr>
          </w:p>
        </w:tc>
      </w:tr>
      <w:tr w:rsidR="00F00A23" w:rsidRPr="00F00A23" w14:paraId="3376D68D" w14:textId="77777777" w:rsidTr="005930AA">
        <w:tc>
          <w:tcPr>
            <w:tcW w:w="6210" w:type="dxa"/>
            <w:shd w:val="clear" w:color="auto" w:fill="auto"/>
          </w:tcPr>
          <w:p w14:paraId="4B2922AF"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Afar Region Women and Children Affairs Bureau</w:t>
            </w:r>
          </w:p>
        </w:tc>
        <w:tc>
          <w:tcPr>
            <w:tcW w:w="1440" w:type="dxa"/>
            <w:shd w:val="clear" w:color="auto" w:fill="auto"/>
          </w:tcPr>
          <w:p w14:paraId="04246433"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1</w:t>
            </w:r>
          </w:p>
        </w:tc>
        <w:tc>
          <w:tcPr>
            <w:tcW w:w="2160" w:type="dxa"/>
            <w:vMerge/>
            <w:shd w:val="clear" w:color="auto" w:fill="auto"/>
          </w:tcPr>
          <w:p w14:paraId="0324BD17" w14:textId="77777777" w:rsidR="00F00A23" w:rsidRPr="005930AA" w:rsidRDefault="00F00A23" w:rsidP="00F00A23">
            <w:pPr>
              <w:spacing w:after="0" w:line="240" w:lineRule="auto"/>
              <w:rPr>
                <w:rFonts w:ascii="Cambria" w:hAnsi="Cambria"/>
                <w:b/>
                <w:bCs/>
                <w:sz w:val="20"/>
                <w:szCs w:val="20"/>
              </w:rPr>
            </w:pPr>
          </w:p>
        </w:tc>
      </w:tr>
      <w:tr w:rsidR="00F00A23" w:rsidRPr="00F00A23" w14:paraId="17D560E8" w14:textId="77777777" w:rsidTr="005930AA">
        <w:tc>
          <w:tcPr>
            <w:tcW w:w="6210" w:type="dxa"/>
            <w:shd w:val="clear" w:color="auto" w:fill="auto"/>
          </w:tcPr>
          <w:p w14:paraId="7111A5BB"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Afar Region Peach and Security Bureau</w:t>
            </w:r>
          </w:p>
        </w:tc>
        <w:tc>
          <w:tcPr>
            <w:tcW w:w="1440" w:type="dxa"/>
            <w:shd w:val="clear" w:color="auto" w:fill="auto"/>
          </w:tcPr>
          <w:p w14:paraId="4D0FE4DA"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1</w:t>
            </w:r>
          </w:p>
        </w:tc>
        <w:tc>
          <w:tcPr>
            <w:tcW w:w="2160" w:type="dxa"/>
            <w:vMerge/>
            <w:shd w:val="clear" w:color="auto" w:fill="auto"/>
          </w:tcPr>
          <w:p w14:paraId="75CB6B04" w14:textId="77777777" w:rsidR="00F00A23" w:rsidRPr="005930AA" w:rsidRDefault="00F00A23" w:rsidP="00F00A23">
            <w:pPr>
              <w:spacing w:after="0" w:line="240" w:lineRule="auto"/>
              <w:rPr>
                <w:rFonts w:ascii="Cambria" w:hAnsi="Cambria"/>
                <w:b/>
                <w:bCs/>
                <w:sz w:val="20"/>
                <w:szCs w:val="20"/>
              </w:rPr>
            </w:pPr>
          </w:p>
        </w:tc>
      </w:tr>
      <w:tr w:rsidR="00F00A23" w:rsidRPr="00F00A23" w14:paraId="739B1807" w14:textId="77777777" w:rsidTr="005930AA">
        <w:tc>
          <w:tcPr>
            <w:tcW w:w="6210" w:type="dxa"/>
            <w:shd w:val="clear" w:color="auto" w:fill="auto"/>
          </w:tcPr>
          <w:p w14:paraId="6FF35FD9"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Afar Region Rural Land Use and Administration Bureau</w:t>
            </w:r>
          </w:p>
        </w:tc>
        <w:tc>
          <w:tcPr>
            <w:tcW w:w="1440" w:type="dxa"/>
            <w:shd w:val="clear" w:color="auto" w:fill="auto"/>
          </w:tcPr>
          <w:p w14:paraId="66B0F12E"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1</w:t>
            </w:r>
          </w:p>
        </w:tc>
        <w:tc>
          <w:tcPr>
            <w:tcW w:w="2160" w:type="dxa"/>
            <w:vMerge/>
            <w:shd w:val="clear" w:color="auto" w:fill="auto"/>
          </w:tcPr>
          <w:p w14:paraId="2D215A89" w14:textId="77777777" w:rsidR="00F00A23" w:rsidRPr="005930AA" w:rsidRDefault="00F00A23" w:rsidP="00F00A23">
            <w:pPr>
              <w:spacing w:after="0" w:line="240" w:lineRule="auto"/>
              <w:rPr>
                <w:rFonts w:ascii="Cambria" w:hAnsi="Cambria"/>
                <w:b/>
                <w:bCs/>
                <w:sz w:val="20"/>
                <w:szCs w:val="20"/>
              </w:rPr>
            </w:pPr>
          </w:p>
        </w:tc>
      </w:tr>
      <w:tr w:rsidR="00F00A23" w:rsidRPr="00F00A23" w14:paraId="3DAB21B8" w14:textId="77777777" w:rsidTr="005930AA">
        <w:tc>
          <w:tcPr>
            <w:tcW w:w="6210" w:type="dxa"/>
            <w:shd w:val="clear" w:color="auto" w:fill="auto"/>
          </w:tcPr>
          <w:p w14:paraId="1FF5B1B7"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Afar Region Environmental Protection Bureau</w:t>
            </w:r>
          </w:p>
        </w:tc>
        <w:tc>
          <w:tcPr>
            <w:tcW w:w="1440" w:type="dxa"/>
            <w:shd w:val="clear" w:color="auto" w:fill="auto"/>
          </w:tcPr>
          <w:p w14:paraId="2FAF85FC"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1</w:t>
            </w:r>
          </w:p>
        </w:tc>
        <w:tc>
          <w:tcPr>
            <w:tcW w:w="2160" w:type="dxa"/>
            <w:vMerge/>
            <w:shd w:val="clear" w:color="auto" w:fill="auto"/>
          </w:tcPr>
          <w:p w14:paraId="7BB3D97A" w14:textId="77777777" w:rsidR="00F00A23" w:rsidRPr="005930AA" w:rsidRDefault="00F00A23" w:rsidP="00F00A23">
            <w:pPr>
              <w:spacing w:after="0" w:line="240" w:lineRule="auto"/>
              <w:rPr>
                <w:rFonts w:ascii="Cambria" w:hAnsi="Cambria"/>
                <w:b/>
                <w:bCs/>
                <w:sz w:val="20"/>
                <w:szCs w:val="20"/>
              </w:rPr>
            </w:pPr>
          </w:p>
        </w:tc>
      </w:tr>
      <w:tr w:rsidR="00F00A23" w:rsidRPr="00F00A23" w14:paraId="4C23BFF6" w14:textId="77777777" w:rsidTr="005930AA">
        <w:tc>
          <w:tcPr>
            <w:tcW w:w="6210" w:type="dxa"/>
            <w:shd w:val="clear" w:color="auto" w:fill="auto"/>
          </w:tcPr>
          <w:p w14:paraId="6939682F" w14:textId="2ACA66B0"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Somali Region Innovation and Technology Bureau</w:t>
            </w:r>
            <w:r>
              <w:rPr>
                <w:rFonts w:ascii="Cambria" w:hAnsi="Cambria"/>
                <w:bCs/>
                <w:sz w:val="20"/>
                <w:szCs w:val="20"/>
              </w:rPr>
              <w:t>*</w:t>
            </w:r>
          </w:p>
        </w:tc>
        <w:tc>
          <w:tcPr>
            <w:tcW w:w="1440" w:type="dxa"/>
            <w:shd w:val="clear" w:color="auto" w:fill="auto"/>
          </w:tcPr>
          <w:p w14:paraId="5A5EB2D5"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5</w:t>
            </w:r>
          </w:p>
        </w:tc>
        <w:tc>
          <w:tcPr>
            <w:tcW w:w="2160" w:type="dxa"/>
            <w:vMerge/>
            <w:shd w:val="clear" w:color="auto" w:fill="auto"/>
          </w:tcPr>
          <w:p w14:paraId="7DFF7476" w14:textId="77777777" w:rsidR="00F00A23" w:rsidRPr="005930AA" w:rsidRDefault="00F00A23" w:rsidP="00F00A23">
            <w:pPr>
              <w:spacing w:after="0" w:line="240" w:lineRule="auto"/>
              <w:rPr>
                <w:rFonts w:ascii="Cambria" w:hAnsi="Cambria"/>
                <w:b/>
                <w:bCs/>
                <w:sz w:val="20"/>
                <w:szCs w:val="20"/>
              </w:rPr>
            </w:pPr>
          </w:p>
        </w:tc>
      </w:tr>
      <w:tr w:rsidR="00F00A23" w:rsidRPr="00F00A23" w14:paraId="3489574D" w14:textId="77777777" w:rsidTr="005930AA">
        <w:tc>
          <w:tcPr>
            <w:tcW w:w="6210" w:type="dxa"/>
            <w:shd w:val="clear" w:color="auto" w:fill="auto"/>
          </w:tcPr>
          <w:p w14:paraId="12882C31" w14:textId="31D2417C"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Somali Region Women and Children Affairs Bureau</w:t>
            </w:r>
            <w:r>
              <w:rPr>
                <w:rFonts w:ascii="Cambria" w:hAnsi="Cambria"/>
                <w:bCs/>
                <w:sz w:val="20"/>
                <w:szCs w:val="20"/>
              </w:rPr>
              <w:t>*</w:t>
            </w:r>
          </w:p>
        </w:tc>
        <w:tc>
          <w:tcPr>
            <w:tcW w:w="1440" w:type="dxa"/>
            <w:shd w:val="clear" w:color="auto" w:fill="auto"/>
          </w:tcPr>
          <w:p w14:paraId="0D1415E4"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2</w:t>
            </w:r>
          </w:p>
        </w:tc>
        <w:tc>
          <w:tcPr>
            <w:tcW w:w="2160" w:type="dxa"/>
            <w:vMerge/>
            <w:shd w:val="clear" w:color="auto" w:fill="auto"/>
          </w:tcPr>
          <w:p w14:paraId="5698873F" w14:textId="77777777" w:rsidR="00F00A23" w:rsidRPr="005930AA" w:rsidRDefault="00F00A23" w:rsidP="00F00A23">
            <w:pPr>
              <w:spacing w:after="0" w:line="240" w:lineRule="auto"/>
              <w:rPr>
                <w:rFonts w:ascii="Cambria" w:hAnsi="Cambria"/>
                <w:b/>
                <w:bCs/>
                <w:sz w:val="20"/>
                <w:szCs w:val="20"/>
              </w:rPr>
            </w:pPr>
          </w:p>
        </w:tc>
      </w:tr>
      <w:tr w:rsidR="00F00A23" w:rsidRPr="00F00A23" w14:paraId="5562CC4C" w14:textId="77777777" w:rsidTr="005930AA">
        <w:tc>
          <w:tcPr>
            <w:tcW w:w="6210" w:type="dxa"/>
            <w:shd w:val="clear" w:color="auto" w:fill="auto"/>
          </w:tcPr>
          <w:p w14:paraId="13E6EF88" w14:textId="7F56C973"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Somali Region Environmental Protection Bureau</w:t>
            </w:r>
            <w:r w:rsidR="0026744A">
              <w:rPr>
                <w:rFonts w:ascii="Cambria" w:hAnsi="Cambria"/>
                <w:bCs/>
                <w:sz w:val="20"/>
                <w:szCs w:val="20"/>
              </w:rPr>
              <w:t>*</w:t>
            </w:r>
          </w:p>
        </w:tc>
        <w:tc>
          <w:tcPr>
            <w:tcW w:w="1440" w:type="dxa"/>
            <w:shd w:val="clear" w:color="auto" w:fill="auto"/>
          </w:tcPr>
          <w:p w14:paraId="1D7FDD9F"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3</w:t>
            </w:r>
          </w:p>
        </w:tc>
        <w:tc>
          <w:tcPr>
            <w:tcW w:w="2160" w:type="dxa"/>
            <w:vMerge/>
            <w:shd w:val="clear" w:color="auto" w:fill="auto"/>
          </w:tcPr>
          <w:p w14:paraId="4D65CC7E" w14:textId="77777777" w:rsidR="00F00A23" w:rsidRPr="005930AA" w:rsidRDefault="00F00A23" w:rsidP="00F00A23">
            <w:pPr>
              <w:spacing w:after="0" w:line="240" w:lineRule="auto"/>
              <w:rPr>
                <w:rFonts w:ascii="Cambria" w:hAnsi="Cambria"/>
                <w:b/>
                <w:bCs/>
                <w:sz w:val="20"/>
                <w:szCs w:val="20"/>
              </w:rPr>
            </w:pPr>
          </w:p>
        </w:tc>
      </w:tr>
      <w:tr w:rsidR="00F00A23" w:rsidRPr="00F00A23" w14:paraId="2C077828" w14:textId="77777777" w:rsidTr="005930AA">
        <w:tc>
          <w:tcPr>
            <w:tcW w:w="6210" w:type="dxa"/>
            <w:shd w:val="clear" w:color="auto" w:fill="auto"/>
          </w:tcPr>
          <w:p w14:paraId="4A44673C" w14:textId="7872982A"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Gambella Region Innovation and Technology Commission</w:t>
            </w:r>
            <w:r w:rsidR="0026744A">
              <w:rPr>
                <w:rFonts w:ascii="Cambria" w:hAnsi="Cambria"/>
                <w:bCs/>
                <w:sz w:val="20"/>
                <w:szCs w:val="20"/>
              </w:rPr>
              <w:t>**</w:t>
            </w:r>
          </w:p>
        </w:tc>
        <w:tc>
          <w:tcPr>
            <w:tcW w:w="1440" w:type="dxa"/>
            <w:shd w:val="clear" w:color="auto" w:fill="auto"/>
          </w:tcPr>
          <w:p w14:paraId="3D394AA7"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2</w:t>
            </w:r>
          </w:p>
        </w:tc>
        <w:tc>
          <w:tcPr>
            <w:tcW w:w="2160" w:type="dxa"/>
            <w:vMerge/>
            <w:shd w:val="clear" w:color="auto" w:fill="auto"/>
          </w:tcPr>
          <w:p w14:paraId="59F1CB0C" w14:textId="77777777" w:rsidR="00F00A23" w:rsidRPr="005930AA" w:rsidRDefault="00F00A23" w:rsidP="00F00A23">
            <w:pPr>
              <w:spacing w:after="0" w:line="240" w:lineRule="auto"/>
              <w:rPr>
                <w:rFonts w:ascii="Cambria" w:hAnsi="Cambria"/>
                <w:b/>
                <w:bCs/>
                <w:sz w:val="20"/>
                <w:szCs w:val="20"/>
              </w:rPr>
            </w:pPr>
          </w:p>
        </w:tc>
      </w:tr>
      <w:tr w:rsidR="00F00A23" w:rsidRPr="00F00A23" w14:paraId="20EA4AB1" w14:textId="77777777" w:rsidTr="005930AA">
        <w:tc>
          <w:tcPr>
            <w:tcW w:w="6210" w:type="dxa"/>
            <w:shd w:val="clear" w:color="auto" w:fill="auto"/>
          </w:tcPr>
          <w:p w14:paraId="3599667B" w14:textId="5AA8358A"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Gambella Region Peace and Security Bureau</w:t>
            </w:r>
            <w:r w:rsidR="0026744A" w:rsidRPr="0026744A">
              <w:rPr>
                <w:rFonts w:ascii="Cambria" w:hAnsi="Cambria"/>
                <w:bCs/>
                <w:sz w:val="20"/>
                <w:szCs w:val="20"/>
              </w:rPr>
              <w:t>**</w:t>
            </w:r>
          </w:p>
        </w:tc>
        <w:tc>
          <w:tcPr>
            <w:tcW w:w="1440" w:type="dxa"/>
            <w:shd w:val="clear" w:color="auto" w:fill="auto"/>
          </w:tcPr>
          <w:p w14:paraId="58FD4F41"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1</w:t>
            </w:r>
          </w:p>
        </w:tc>
        <w:tc>
          <w:tcPr>
            <w:tcW w:w="2160" w:type="dxa"/>
            <w:vMerge/>
            <w:shd w:val="clear" w:color="auto" w:fill="auto"/>
          </w:tcPr>
          <w:p w14:paraId="08D650E6" w14:textId="77777777" w:rsidR="00F00A23" w:rsidRPr="005930AA" w:rsidRDefault="00F00A23" w:rsidP="00F00A23">
            <w:pPr>
              <w:spacing w:after="0" w:line="240" w:lineRule="auto"/>
              <w:rPr>
                <w:rFonts w:ascii="Cambria" w:hAnsi="Cambria"/>
                <w:b/>
                <w:bCs/>
                <w:sz w:val="20"/>
                <w:szCs w:val="20"/>
              </w:rPr>
            </w:pPr>
          </w:p>
        </w:tc>
      </w:tr>
      <w:tr w:rsidR="00F00A23" w:rsidRPr="00F00A23" w14:paraId="4B9E8C59" w14:textId="77777777" w:rsidTr="005930AA">
        <w:tc>
          <w:tcPr>
            <w:tcW w:w="6210" w:type="dxa"/>
            <w:shd w:val="clear" w:color="auto" w:fill="auto"/>
          </w:tcPr>
          <w:p w14:paraId="5740388C" w14:textId="4B446E99"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Gambella Region Women and Children Affairs Bureau</w:t>
            </w:r>
            <w:r w:rsidR="0026744A" w:rsidRPr="0026744A">
              <w:rPr>
                <w:rFonts w:ascii="Cambria" w:hAnsi="Cambria"/>
                <w:bCs/>
                <w:sz w:val="20"/>
                <w:szCs w:val="20"/>
              </w:rPr>
              <w:t>**</w:t>
            </w:r>
          </w:p>
        </w:tc>
        <w:tc>
          <w:tcPr>
            <w:tcW w:w="1440" w:type="dxa"/>
            <w:shd w:val="clear" w:color="auto" w:fill="auto"/>
          </w:tcPr>
          <w:p w14:paraId="55C6414D"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1</w:t>
            </w:r>
          </w:p>
        </w:tc>
        <w:tc>
          <w:tcPr>
            <w:tcW w:w="2160" w:type="dxa"/>
            <w:vMerge/>
            <w:shd w:val="clear" w:color="auto" w:fill="auto"/>
          </w:tcPr>
          <w:p w14:paraId="31C41D23" w14:textId="77777777" w:rsidR="00F00A23" w:rsidRPr="005930AA" w:rsidRDefault="00F00A23" w:rsidP="00F00A23">
            <w:pPr>
              <w:spacing w:after="0" w:line="240" w:lineRule="auto"/>
              <w:rPr>
                <w:rFonts w:ascii="Cambria" w:hAnsi="Cambria"/>
                <w:b/>
                <w:bCs/>
                <w:sz w:val="20"/>
                <w:szCs w:val="20"/>
              </w:rPr>
            </w:pPr>
          </w:p>
        </w:tc>
      </w:tr>
      <w:tr w:rsidR="00F00A23" w:rsidRPr="00F00A23" w14:paraId="0C7A16D2" w14:textId="77777777" w:rsidTr="005930AA">
        <w:tc>
          <w:tcPr>
            <w:tcW w:w="6210" w:type="dxa"/>
            <w:shd w:val="clear" w:color="auto" w:fill="auto"/>
          </w:tcPr>
          <w:p w14:paraId="1C7B1ADC" w14:textId="7F783239"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Elidar Woreda Trade Office</w:t>
            </w:r>
            <w:r w:rsidR="009727C2" w:rsidRPr="009727C2">
              <w:rPr>
                <w:rFonts w:ascii="Cambria" w:hAnsi="Cambria"/>
                <w:bCs/>
                <w:sz w:val="20"/>
                <w:szCs w:val="20"/>
              </w:rPr>
              <w:t>**</w:t>
            </w:r>
            <w:r w:rsidR="009727C2">
              <w:rPr>
                <w:rFonts w:ascii="Cambria" w:hAnsi="Cambria"/>
                <w:bCs/>
                <w:sz w:val="20"/>
                <w:szCs w:val="20"/>
              </w:rPr>
              <w:t>*</w:t>
            </w:r>
          </w:p>
        </w:tc>
        <w:tc>
          <w:tcPr>
            <w:tcW w:w="1440" w:type="dxa"/>
          </w:tcPr>
          <w:p w14:paraId="39C22C4F"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1</w:t>
            </w:r>
          </w:p>
        </w:tc>
        <w:tc>
          <w:tcPr>
            <w:tcW w:w="2160" w:type="dxa"/>
            <w:vMerge w:val="restart"/>
            <w:shd w:val="clear" w:color="auto" w:fill="auto"/>
          </w:tcPr>
          <w:p w14:paraId="692AA9FD" w14:textId="77777777" w:rsidR="00F00A23" w:rsidRPr="005930AA" w:rsidRDefault="00F00A23" w:rsidP="00F00A23">
            <w:pPr>
              <w:spacing w:after="0" w:line="240" w:lineRule="auto"/>
              <w:rPr>
                <w:rFonts w:ascii="Cambria" w:hAnsi="Cambria"/>
                <w:b/>
                <w:bCs/>
                <w:sz w:val="20"/>
                <w:szCs w:val="20"/>
              </w:rPr>
            </w:pPr>
          </w:p>
          <w:p w14:paraId="24C84034" w14:textId="77777777" w:rsidR="00F00A23" w:rsidRPr="005930AA" w:rsidRDefault="00F00A23" w:rsidP="00F00A23">
            <w:pPr>
              <w:spacing w:after="0" w:line="240" w:lineRule="auto"/>
              <w:rPr>
                <w:rFonts w:ascii="Cambria" w:hAnsi="Cambria"/>
                <w:b/>
                <w:bCs/>
                <w:sz w:val="20"/>
                <w:szCs w:val="20"/>
              </w:rPr>
            </w:pPr>
          </w:p>
          <w:p w14:paraId="3153D6F2" w14:textId="77777777" w:rsidR="00F00A23" w:rsidRPr="005930AA" w:rsidRDefault="00F00A23" w:rsidP="00F00A23">
            <w:pPr>
              <w:spacing w:after="0" w:line="240" w:lineRule="auto"/>
              <w:rPr>
                <w:rFonts w:ascii="Cambria" w:hAnsi="Cambria"/>
                <w:b/>
                <w:bCs/>
                <w:sz w:val="20"/>
                <w:szCs w:val="20"/>
              </w:rPr>
            </w:pPr>
            <w:r w:rsidRPr="005930AA">
              <w:rPr>
                <w:rFonts w:ascii="Cambria" w:hAnsi="Cambria"/>
                <w:b/>
                <w:bCs/>
                <w:sz w:val="20"/>
                <w:szCs w:val="20"/>
              </w:rPr>
              <w:t>Woreda</w:t>
            </w:r>
          </w:p>
          <w:p w14:paraId="7869C366" w14:textId="77777777" w:rsidR="00F00A23" w:rsidRPr="005930AA" w:rsidRDefault="00F00A23" w:rsidP="00F00A23">
            <w:pPr>
              <w:spacing w:after="0" w:line="240" w:lineRule="auto"/>
              <w:rPr>
                <w:rFonts w:ascii="Cambria" w:hAnsi="Cambria"/>
                <w:b/>
                <w:bCs/>
                <w:sz w:val="20"/>
                <w:szCs w:val="20"/>
              </w:rPr>
            </w:pPr>
          </w:p>
        </w:tc>
      </w:tr>
      <w:tr w:rsidR="00F00A23" w:rsidRPr="00F00A23" w14:paraId="0C65824B" w14:textId="77777777" w:rsidTr="005930AA">
        <w:tc>
          <w:tcPr>
            <w:tcW w:w="6210" w:type="dxa"/>
            <w:shd w:val="clear" w:color="auto" w:fill="auto"/>
          </w:tcPr>
          <w:p w14:paraId="42CA2605" w14:textId="1CE8097A"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Elidar Woreda Rural Land Use and Administration Office</w:t>
            </w:r>
            <w:r w:rsidR="009727C2" w:rsidRPr="009727C2">
              <w:rPr>
                <w:rFonts w:ascii="Cambria" w:hAnsi="Cambria"/>
                <w:bCs/>
                <w:sz w:val="20"/>
                <w:szCs w:val="20"/>
              </w:rPr>
              <w:t>***</w:t>
            </w:r>
          </w:p>
        </w:tc>
        <w:tc>
          <w:tcPr>
            <w:tcW w:w="1440" w:type="dxa"/>
          </w:tcPr>
          <w:p w14:paraId="60215C57"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1</w:t>
            </w:r>
          </w:p>
        </w:tc>
        <w:tc>
          <w:tcPr>
            <w:tcW w:w="2160" w:type="dxa"/>
            <w:vMerge/>
            <w:shd w:val="clear" w:color="auto" w:fill="auto"/>
          </w:tcPr>
          <w:p w14:paraId="7AE05D3A" w14:textId="77777777" w:rsidR="00F00A23" w:rsidRPr="00F00A23" w:rsidRDefault="00F00A23" w:rsidP="00F00A23">
            <w:pPr>
              <w:spacing w:after="0" w:line="240" w:lineRule="auto"/>
              <w:rPr>
                <w:rFonts w:ascii="Cambria" w:hAnsi="Cambria"/>
                <w:bCs/>
                <w:sz w:val="20"/>
                <w:szCs w:val="20"/>
              </w:rPr>
            </w:pPr>
          </w:p>
        </w:tc>
      </w:tr>
      <w:tr w:rsidR="00F00A23" w:rsidRPr="00F00A23" w14:paraId="5AF1F0BC" w14:textId="77777777" w:rsidTr="005930AA">
        <w:tc>
          <w:tcPr>
            <w:tcW w:w="6210" w:type="dxa"/>
            <w:shd w:val="clear" w:color="auto" w:fill="auto"/>
          </w:tcPr>
          <w:p w14:paraId="2D44336A" w14:textId="26B49EE4"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Elidar Woreda Environmental Protection Office</w:t>
            </w:r>
            <w:r w:rsidR="009727C2" w:rsidRPr="009727C2">
              <w:rPr>
                <w:rFonts w:ascii="Cambria" w:hAnsi="Cambria"/>
                <w:bCs/>
                <w:sz w:val="20"/>
                <w:szCs w:val="20"/>
              </w:rPr>
              <w:t>***</w:t>
            </w:r>
          </w:p>
        </w:tc>
        <w:tc>
          <w:tcPr>
            <w:tcW w:w="1440" w:type="dxa"/>
          </w:tcPr>
          <w:p w14:paraId="2C753DE1"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1</w:t>
            </w:r>
          </w:p>
        </w:tc>
        <w:tc>
          <w:tcPr>
            <w:tcW w:w="2160" w:type="dxa"/>
            <w:vMerge/>
            <w:shd w:val="clear" w:color="auto" w:fill="auto"/>
          </w:tcPr>
          <w:p w14:paraId="28D3A872" w14:textId="77777777" w:rsidR="00F00A23" w:rsidRPr="00F00A23" w:rsidRDefault="00F00A23" w:rsidP="00F00A23">
            <w:pPr>
              <w:spacing w:after="0" w:line="240" w:lineRule="auto"/>
              <w:rPr>
                <w:rFonts w:ascii="Cambria" w:hAnsi="Cambria"/>
                <w:bCs/>
                <w:sz w:val="20"/>
                <w:szCs w:val="20"/>
              </w:rPr>
            </w:pPr>
          </w:p>
        </w:tc>
      </w:tr>
      <w:tr w:rsidR="00F00A23" w:rsidRPr="00F00A23" w14:paraId="1A5120AA" w14:textId="77777777" w:rsidTr="005930AA">
        <w:tc>
          <w:tcPr>
            <w:tcW w:w="6210" w:type="dxa"/>
            <w:shd w:val="clear" w:color="auto" w:fill="auto"/>
          </w:tcPr>
          <w:p w14:paraId="0EAD358A" w14:textId="7DCF18F5"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Elidar Woreda Women and Children Affairs Office</w:t>
            </w:r>
            <w:r w:rsidR="009727C2" w:rsidRPr="009727C2">
              <w:rPr>
                <w:rFonts w:ascii="Cambria" w:hAnsi="Cambria"/>
                <w:bCs/>
                <w:sz w:val="20"/>
                <w:szCs w:val="20"/>
              </w:rPr>
              <w:t>***</w:t>
            </w:r>
          </w:p>
        </w:tc>
        <w:tc>
          <w:tcPr>
            <w:tcW w:w="1440" w:type="dxa"/>
          </w:tcPr>
          <w:p w14:paraId="25EBAF6C"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1</w:t>
            </w:r>
          </w:p>
        </w:tc>
        <w:tc>
          <w:tcPr>
            <w:tcW w:w="2160" w:type="dxa"/>
            <w:vMerge/>
            <w:shd w:val="clear" w:color="auto" w:fill="auto"/>
          </w:tcPr>
          <w:p w14:paraId="5DB5963A" w14:textId="77777777" w:rsidR="00F00A23" w:rsidRPr="00F00A23" w:rsidRDefault="00F00A23" w:rsidP="00F00A23">
            <w:pPr>
              <w:spacing w:after="0" w:line="240" w:lineRule="auto"/>
              <w:rPr>
                <w:rFonts w:ascii="Cambria" w:hAnsi="Cambria"/>
                <w:bCs/>
                <w:sz w:val="20"/>
                <w:szCs w:val="20"/>
              </w:rPr>
            </w:pPr>
          </w:p>
        </w:tc>
      </w:tr>
      <w:tr w:rsidR="00F00A23" w:rsidRPr="00F00A23" w14:paraId="55DD03E4" w14:textId="77777777" w:rsidTr="005930AA">
        <w:tc>
          <w:tcPr>
            <w:tcW w:w="6210" w:type="dxa"/>
            <w:shd w:val="clear" w:color="auto" w:fill="auto"/>
          </w:tcPr>
          <w:p w14:paraId="355EDB52" w14:textId="082E8C26"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Elidar Woreda Peace and Security Office</w:t>
            </w:r>
            <w:r w:rsidR="009727C2" w:rsidRPr="009727C2">
              <w:rPr>
                <w:rFonts w:ascii="Cambria" w:hAnsi="Cambria"/>
                <w:bCs/>
                <w:sz w:val="20"/>
                <w:szCs w:val="20"/>
              </w:rPr>
              <w:t>***</w:t>
            </w:r>
          </w:p>
        </w:tc>
        <w:tc>
          <w:tcPr>
            <w:tcW w:w="1440" w:type="dxa"/>
          </w:tcPr>
          <w:p w14:paraId="1310B029" w14:textId="77777777" w:rsidR="00F00A23" w:rsidRPr="00F00A23" w:rsidRDefault="00F00A23" w:rsidP="00F00A23">
            <w:pPr>
              <w:spacing w:after="0" w:line="240" w:lineRule="auto"/>
              <w:rPr>
                <w:rFonts w:ascii="Cambria" w:hAnsi="Cambria"/>
                <w:bCs/>
                <w:sz w:val="20"/>
                <w:szCs w:val="20"/>
              </w:rPr>
            </w:pPr>
            <w:r w:rsidRPr="00F00A23">
              <w:rPr>
                <w:rFonts w:ascii="Cambria" w:hAnsi="Cambria"/>
                <w:bCs/>
                <w:sz w:val="20"/>
                <w:szCs w:val="20"/>
              </w:rPr>
              <w:t>1</w:t>
            </w:r>
          </w:p>
        </w:tc>
        <w:tc>
          <w:tcPr>
            <w:tcW w:w="2160" w:type="dxa"/>
            <w:vMerge/>
            <w:shd w:val="clear" w:color="auto" w:fill="auto"/>
          </w:tcPr>
          <w:p w14:paraId="0242C06F" w14:textId="77777777" w:rsidR="00F00A23" w:rsidRPr="00F00A23" w:rsidRDefault="00F00A23" w:rsidP="00F00A23">
            <w:pPr>
              <w:spacing w:after="0" w:line="240" w:lineRule="auto"/>
              <w:rPr>
                <w:rFonts w:ascii="Cambria" w:hAnsi="Cambria"/>
                <w:bCs/>
                <w:sz w:val="20"/>
                <w:szCs w:val="20"/>
              </w:rPr>
            </w:pPr>
          </w:p>
        </w:tc>
      </w:tr>
    </w:tbl>
    <w:p w14:paraId="29FBA17F" w14:textId="7A4B70C8" w:rsidR="0017593B" w:rsidRPr="00BD321E" w:rsidRDefault="00F602D0" w:rsidP="00D61B23">
      <w:pPr>
        <w:pStyle w:val="ListParagraph"/>
        <w:numPr>
          <w:ilvl w:val="0"/>
          <w:numId w:val="33"/>
        </w:numPr>
        <w:spacing w:after="0" w:line="240" w:lineRule="auto"/>
        <w:ind w:left="900" w:hanging="540"/>
        <w:jc w:val="both"/>
        <w:rPr>
          <w:rFonts w:ascii="Cambria" w:hAnsi="Cambria"/>
          <w:bCs/>
          <w:i/>
          <w:sz w:val="20"/>
          <w:szCs w:val="20"/>
        </w:rPr>
      </w:pPr>
      <w:r w:rsidRPr="00BD321E">
        <w:rPr>
          <w:rFonts w:ascii="Cambria" w:hAnsi="Cambria"/>
          <w:bCs/>
          <w:i/>
          <w:sz w:val="20"/>
          <w:szCs w:val="20"/>
        </w:rPr>
        <w:lastRenderedPageBreak/>
        <w:t>Indicates regional stakeholder consultation sessions conducted through virtual-video conference.</w:t>
      </w:r>
    </w:p>
    <w:p w14:paraId="1BD1090D" w14:textId="4C3A2386" w:rsidR="00F602D0" w:rsidRPr="00BD321E" w:rsidRDefault="00F602D0" w:rsidP="00D61B23">
      <w:pPr>
        <w:spacing w:after="0" w:line="240" w:lineRule="auto"/>
        <w:ind w:left="900" w:hanging="540"/>
        <w:jc w:val="both"/>
        <w:rPr>
          <w:rFonts w:ascii="Cambria" w:hAnsi="Cambria"/>
          <w:bCs/>
          <w:i/>
          <w:sz w:val="20"/>
          <w:szCs w:val="20"/>
        </w:rPr>
      </w:pPr>
      <w:r w:rsidRPr="00BD321E">
        <w:rPr>
          <w:rFonts w:ascii="Times New Roman" w:hAnsi="Times New Roman" w:cs="Times New Roman"/>
          <w:bCs/>
          <w:i/>
          <w:sz w:val="20"/>
          <w:szCs w:val="20"/>
        </w:rPr>
        <w:t xml:space="preserve">** </w:t>
      </w:r>
      <w:r w:rsidRPr="00BD321E">
        <w:rPr>
          <w:rFonts w:ascii="Cambria" w:hAnsi="Cambria"/>
          <w:bCs/>
          <w:i/>
          <w:sz w:val="20"/>
          <w:szCs w:val="20"/>
        </w:rPr>
        <w:t>Indicates regional stakeholder consultation sessions conducted through virtual-Microsoft Teams.</w:t>
      </w:r>
    </w:p>
    <w:p w14:paraId="5EC473B2" w14:textId="552C0B2F" w:rsidR="00F602D0" w:rsidRPr="00BD321E" w:rsidRDefault="00F602D0" w:rsidP="00D61B23">
      <w:pPr>
        <w:spacing w:after="0" w:line="240" w:lineRule="auto"/>
        <w:ind w:left="990" w:hanging="900"/>
        <w:jc w:val="both"/>
        <w:rPr>
          <w:rFonts w:ascii="Cambria" w:hAnsi="Cambria"/>
          <w:bCs/>
          <w:i/>
          <w:sz w:val="20"/>
          <w:szCs w:val="20"/>
        </w:rPr>
      </w:pPr>
      <w:r w:rsidRPr="00BD321E">
        <w:rPr>
          <w:rFonts w:ascii="Times New Roman" w:hAnsi="Times New Roman" w:cs="Times New Roman"/>
          <w:bCs/>
          <w:i/>
          <w:sz w:val="20"/>
          <w:szCs w:val="20"/>
        </w:rPr>
        <w:t xml:space="preserve">   </w:t>
      </w:r>
      <w:r w:rsidR="00D61B23" w:rsidRPr="00BD321E">
        <w:rPr>
          <w:rFonts w:ascii="Times New Roman" w:hAnsi="Times New Roman" w:cs="Times New Roman"/>
          <w:bCs/>
          <w:i/>
          <w:sz w:val="20"/>
          <w:szCs w:val="20"/>
        </w:rPr>
        <w:t xml:space="preserve"> </w:t>
      </w:r>
      <w:r w:rsidRPr="00BD321E">
        <w:rPr>
          <w:rFonts w:ascii="Times New Roman" w:hAnsi="Times New Roman" w:cs="Times New Roman"/>
          <w:bCs/>
          <w:i/>
          <w:sz w:val="20"/>
          <w:szCs w:val="20"/>
        </w:rPr>
        <w:t>***</w:t>
      </w:r>
      <w:r w:rsidRPr="00BD321E">
        <w:rPr>
          <w:rFonts w:ascii="Cambria" w:hAnsi="Cambria"/>
          <w:bCs/>
          <w:i/>
          <w:sz w:val="20"/>
          <w:szCs w:val="20"/>
        </w:rPr>
        <w:t xml:space="preserve"> Indicates Woreda stakeholder consultation sessions conducted through experts from Afar-Science, Innovation and Technology Commission.</w:t>
      </w:r>
    </w:p>
    <w:p w14:paraId="1418EBF0" w14:textId="40FA3FCB" w:rsidR="00D61B23" w:rsidRPr="00D61B23" w:rsidRDefault="00D61B23" w:rsidP="00D61B23">
      <w:pPr>
        <w:pStyle w:val="Heading2"/>
        <w:rPr>
          <w:rFonts w:eastAsia="Calibri"/>
        </w:rPr>
      </w:pPr>
      <w:bookmarkStart w:id="26" w:name="_Toc146519878"/>
      <w:r>
        <w:rPr>
          <w:rFonts w:eastAsia="Calibri"/>
        </w:rPr>
        <w:t xml:space="preserve">2.4. </w:t>
      </w:r>
      <w:r w:rsidRPr="00D61B23">
        <w:rPr>
          <w:rFonts w:eastAsia="Calibri"/>
        </w:rPr>
        <w:t>Community consultation</w:t>
      </w:r>
      <w:bookmarkEnd w:id="26"/>
      <w:r w:rsidRPr="00D61B23">
        <w:rPr>
          <w:rFonts w:eastAsia="Calibri"/>
        </w:rPr>
        <w:t xml:space="preserve"> </w:t>
      </w:r>
    </w:p>
    <w:p w14:paraId="23F76BE6" w14:textId="77777777" w:rsidR="00BD321E" w:rsidRDefault="00BD321E" w:rsidP="00D61B23">
      <w:pPr>
        <w:spacing w:after="0" w:line="360" w:lineRule="auto"/>
        <w:contextualSpacing/>
        <w:jc w:val="both"/>
        <w:rPr>
          <w:rFonts w:ascii="Cambria" w:eastAsia="Times New Roman" w:hAnsi="Cambria" w:cs="Calibri"/>
        </w:rPr>
      </w:pPr>
    </w:p>
    <w:p w14:paraId="1B200445" w14:textId="54CB3566" w:rsidR="00D61B23" w:rsidRPr="00D61B23" w:rsidRDefault="00D61B23" w:rsidP="00D61B23">
      <w:pPr>
        <w:spacing w:after="0" w:line="360" w:lineRule="auto"/>
        <w:contextualSpacing/>
        <w:jc w:val="both"/>
        <w:rPr>
          <w:rFonts w:ascii="Cambria" w:eastAsia="Times New Roman" w:hAnsi="Cambria" w:cs="Calibri"/>
        </w:rPr>
      </w:pPr>
      <w:r w:rsidRPr="00D61B23">
        <w:rPr>
          <w:rFonts w:ascii="Cambria" w:eastAsia="Times New Roman" w:hAnsi="Cambria" w:cs="Calibri"/>
        </w:rPr>
        <w:t xml:space="preserve">To have a representative sample, it was planned to undertake one community consultation in each of the three connectivity route. As planned, the community consultation in Haweli Kebele along the Halli-Ellidar-Lofefelo connectivity route in Afar region has been conducted. It was held at the Galafi village on November 18, 2022 in which 18 participants took part. With the aim to capture the views and concerns of all segments in the local community including disadvantaged or vulnerable groups, the participants were composed of clan leader, religious leaders, community representative, women, youth, person with disability and refugee. The </w:t>
      </w:r>
      <w:r w:rsidR="00BD321E" w:rsidRPr="00D61B23">
        <w:rPr>
          <w:rFonts w:ascii="Cambria" w:eastAsia="Times New Roman" w:hAnsi="Cambria" w:cs="Calibri"/>
        </w:rPr>
        <w:t>minutes, sample photos and attendance sheet of this community consultation are</w:t>
      </w:r>
      <w:r w:rsidRPr="00D61B23">
        <w:rPr>
          <w:rFonts w:ascii="Cambria" w:eastAsia="Times New Roman" w:hAnsi="Cambria" w:cs="Calibri"/>
        </w:rPr>
        <w:t xml:space="preserve"> annexed herewith </w:t>
      </w:r>
      <w:r w:rsidRPr="004E08B5">
        <w:rPr>
          <w:rFonts w:ascii="Cambria" w:eastAsia="Times New Roman" w:hAnsi="Cambria" w:cs="Calibri"/>
        </w:rPr>
        <w:t xml:space="preserve">(see </w:t>
      </w:r>
      <w:r w:rsidR="004E08B5" w:rsidRPr="004E08B5">
        <w:rPr>
          <w:rFonts w:ascii="Cambria" w:eastAsia="Times New Roman" w:hAnsi="Cambria" w:cs="Calibri"/>
          <w:b/>
          <w:i/>
        </w:rPr>
        <w:t>Annex 10</w:t>
      </w:r>
      <w:r w:rsidRPr="004E08B5">
        <w:rPr>
          <w:rFonts w:ascii="Cambria" w:eastAsia="Times New Roman" w:hAnsi="Cambria" w:cs="Calibri"/>
        </w:rPr>
        <w:t>).</w:t>
      </w:r>
      <w:r w:rsidRPr="00D61B23">
        <w:rPr>
          <w:rFonts w:ascii="Cambria" w:eastAsia="Times New Roman" w:hAnsi="Cambria" w:cs="Calibri"/>
        </w:rPr>
        <w:t xml:space="preserve"> However, the consultant has not been provided with the Bank security clearance to conduct the community consultation in the Bameza-Abugedaf connectivity route in Dima Woreda Gambella Region and Dollo-Oddo connectivity route in Dollo Woreda Somali Region. Also, the consultant made unsuccessful efforts to conduct community consultation through virtual meeting due to lack of internet connection and other means of communication in these two areas. With no other option, the client (MInT) was responsible to undertake the community consultation in the two connectivity routes either by deploying its own staff or in cooperation with its line Bureau in the respective regions. Yet, the client organization was unable to do so justifying lack of finance for per diem and logistic for transportation to the areas as a problem. </w:t>
      </w:r>
    </w:p>
    <w:p w14:paraId="365099BE" w14:textId="77777777" w:rsidR="00D61B23" w:rsidRPr="00D61B23" w:rsidRDefault="00D61B23" w:rsidP="00D61B23">
      <w:pPr>
        <w:spacing w:after="0" w:line="240" w:lineRule="auto"/>
        <w:contextualSpacing/>
        <w:jc w:val="both"/>
        <w:rPr>
          <w:rFonts w:ascii="Calibri" w:eastAsia="Times New Roman" w:hAnsi="Calibri" w:cs="Calibri"/>
        </w:rPr>
      </w:pPr>
    </w:p>
    <w:p w14:paraId="4D26DD39" w14:textId="7CFF1B03" w:rsidR="00D61B23" w:rsidRPr="00D61B23" w:rsidRDefault="00BD321E" w:rsidP="00BD321E">
      <w:pPr>
        <w:pStyle w:val="Heading2"/>
        <w:rPr>
          <w:rFonts w:eastAsia="Times New Roman"/>
        </w:rPr>
      </w:pPr>
      <w:bookmarkStart w:id="27" w:name="_Toc146519879"/>
      <w:r>
        <w:rPr>
          <w:rFonts w:eastAsia="Times New Roman"/>
        </w:rPr>
        <w:t xml:space="preserve">2.5. </w:t>
      </w:r>
      <w:r w:rsidR="00D61B23" w:rsidRPr="00D61B23">
        <w:rPr>
          <w:rFonts w:eastAsia="Times New Roman"/>
        </w:rPr>
        <w:t>Consultation with Disadvantaged or vulnerable groups</w:t>
      </w:r>
      <w:bookmarkEnd w:id="27"/>
    </w:p>
    <w:p w14:paraId="6BAF7B8B" w14:textId="77777777" w:rsidR="00BD321E" w:rsidRDefault="00BD321E" w:rsidP="00BD321E">
      <w:pPr>
        <w:spacing w:after="0" w:line="360" w:lineRule="auto"/>
        <w:contextualSpacing/>
        <w:jc w:val="both"/>
        <w:rPr>
          <w:rFonts w:ascii="Cambria" w:eastAsia="Times New Roman" w:hAnsi="Cambria" w:cs="Calibri"/>
        </w:rPr>
      </w:pPr>
    </w:p>
    <w:p w14:paraId="6701AD52" w14:textId="50FB6072" w:rsidR="00D61B23" w:rsidRPr="00BD321E" w:rsidRDefault="00D61B23" w:rsidP="00BD321E">
      <w:pPr>
        <w:spacing w:after="0" w:line="360" w:lineRule="auto"/>
        <w:contextualSpacing/>
        <w:jc w:val="both"/>
        <w:rPr>
          <w:rFonts w:ascii="Cambria" w:eastAsia="Calibri" w:hAnsi="Cambria" w:cs="Calibri"/>
          <w:color w:val="000000"/>
        </w:rPr>
      </w:pPr>
      <w:r w:rsidRPr="00BD321E">
        <w:rPr>
          <w:rFonts w:ascii="Cambria" w:eastAsia="Times New Roman" w:hAnsi="Cambria" w:cs="Calibri"/>
        </w:rPr>
        <w:t>To capture the views and concerns of disadvantaged or vulnerable groups, the participants of community consultation composed of women, youth, person with disability and refugee. Special emphasis was paid to these disadvantaged or vulnerable groups by taking into account their views and special concerns to be incorporat</w:t>
      </w:r>
      <w:r w:rsidR="00BD321E">
        <w:rPr>
          <w:rFonts w:ascii="Cambria" w:eastAsia="Times New Roman" w:hAnsi="Cambria" w:cs="Calibri"/>
        </w:rPr>
        <w:t>ed in the preparation of this SRA and MP</w:t>
      </w:r>
      <w:r w:rsidRPr="00BD321E">
        <w:rPr>
          <w:rFonts w:ascii="Cambria" w:eastAsia="Times New Roman" w:hAnsi="Cambria" w:cs="Calibri"/>
        </w:rPr>
        <w:t xml:space="preserve">. </w:t>
      </w:r>
    </w:p>
    <w:p w14:paraId="466305EB" w14:textId="77777777" w:rsidR="00D61B23" w:rsidRDefault="00D61B23" w:rsidP="00D61B23">
      <w:pPr>
        <w:spacing w:after="0" w:line="240" w:lineRule="auto"/>
        <w:contextualSpacing/>
        <w:jc w:val="both"/>
        <w:rPr>
          <w:rFonts w:ascii="Calibri" w:eastAsia="Calibri" w:hAnsi="Calibri" w:cs="Calibri"/>
          <w:color w:val="000000"/>
        </w:rPr>
      </w:pPr>
    </w:p>
    <w:p w14:paraId="0FC83A36" w14:textId="77777777" w:rsidR="005B7362" w:rsidRDefault="005B7362" w:rsidP="00D61B23">
      <w:pPr>
        <w:spacing w:after="0" w:line="240" w:lineRule="auto"/>
        <w:contextualSpacing/>
        <w:jc w:val="both"/>
        <w:rPr>
          <w:rFonts w:ascii="Calibri" w:eastAsia="Calibri" w:hAnsi="Calibri" w:cs="Calibri"/>
          <w:color w:val="000000"/>
        </w:rPr>
      </w:pPr>
    </w:p>
    <w:p w14:paraId="2DDB1C27" w14:textId="77777777" w:rsidR="005930AA" w:rsidRPr="005930AA" w:rsidRDefault="005930AA" w:rsidP="00D61B23">
      <w:pPr>
        <w:spacing w:after="0" w:line="240" w:lineRule="auto"/>
        <w:contextualSpacing/>
        <w:jc w:val="both"/>
        <w:rPr>
          <w:rFonts w:ascii="Calibri" w:eastAsia="Calibri" w:hAnsi="Calibri" w:cs="Calibri"/>
          <w:color w:val="000000"/>
        </w:rPr>
      </w:pPr>
    </w:p>
    <w:p w14:paraId="5FE6EE1F" w14:textId="44E0DA0A" w:rsidR="00D61B23" w:rsidRPr="00D61B23" w:rsidRDefault="00BD321E" w:rsidP="00BD321E">
      <w:pPr>
        <w:pStyle w:val="Heading2"/>
        <w:rPr>
          <w:rFonts w:eastAsia="Calibri"/>
        </w:rPr>
      </w:pPr>
      <w:bookmarkStart w:id="28" w:name="_Toc146519880"/>
      <w:r>
        <w:rPr>
          <w:rFonts w:eastAsia="Calibri"/>
        </w:rPr>
        <w:t xml:space="preserve">2.6. </w:t>
      </w:r>
      <w:r w:rsidR="005930AA">
        <w:rPr>
          <w:rFonts w:eastAsia="Calibri"/>
        </w:rPr>
        <w:t>Sampling P</w:t>
      </w:r>
      <w:r w:rsidR="00D61B23" w:rsidRPr="00D61B23">
        <w:rPr>
          <w:rFonts w:eastAsia="Calibri"/>
        </w:rPr>
        <w:t>rocedure</w:t>
      </w:r>
      <w:bookmarkEnd w:id="28"/>
    </w:p>
    <w:p w14:paraId="27793880" w14:textId="77777777" w:rsidR="00BD321E" w:rsidRDefault="00BD321E" w:rsidP="00BD321E">
      <w:pPr>
        <w:spacing w:after="0" w:line="360" w:lineRule="auto"/>
        <w:contextualSpacing/>
        <w:jc w:val="both"/>
        <w:rPr>
          <w:rFonts w:ascii="Cambria" w:eastAsia="Times New Roman" w:hAnsi="Cambria" w:cs="Calibri"/>
        </w:rPr>
      </w:pPr>
    </w:p>
    <w:p w14:paraId="394A0EBA" w14:textId="0DAAA787" w:rsidR="00D61B23" w:rsidRPr="00BD321E" w:rsidRDefault="00D61B23" w:rsidP="00BD321E">
      <w:pPr>
        <w:spacing w:after="0" w:line="360" w:lineRule="auto"/>
        <w:contextualSpacing/>
        <w:jc w:val="both"/>
        <w:rPr>
          <w:rFonts w:ascii="Cambria" w:eastAsia="Calibri" w:hAnsi="Cambria" w:cs="Calibri"/>
          <w:color w:val="000000"/>
        </w:rPr>
      </w:pPr>
      <w:r w:rsidRPr="00BD321E">
        <w:rPr>
          <w:rFonts w:ascii="Cambria" w:eastAsia="Times New Roman" w:hAnsi="Cambria" w:cs="Calibri"/>
        </w:rPr>
        <w:lastRenderedPageBreak/>
        <w:t>The</w:t>
      </w:r>
      <w:r w:rsidR="00BD321E">
        <w:rPr>
          <w:rFonts w:ascii="Cambria" w:eastAsia="Times New Roman" w:hAnsi="Cambria" w:cs="Calibri"/>
        </w:rPr>
        <w:t xml:space="preserve"> preparation of this SRA and MP</w:t>
      </w:r>
      <w:r w:rsidRPr="00BD321E">
        <w:rPr>
          <w:rFonts w:ascii="Cambria" w:eastAsia="Times New Roman" w:hAnsi="Cambria" w:cs="Calibri"/>
        </w:rPr>
        <w:t xml:space="preserve"> employed sampling procedures that allow to achieve representativeness both in terms of geographic and stakeholder coverage. To obtain geographic representativeness, the sample selection</w:t>
      </w:r>
      <w:r w:rsidR="005930AA">
        <w:rPr>
          <w:rFonts w:ascii="Cambria" w:eastAsia="Times New Roman" w:hAnsi="Cambria" w:cs="Calibri"/>
        </w:rPr>
        <w:t xml:space="preserve"> and assessment for this SRA and MP</w:t>
      </w:r>
      <w:r w:rsidRPr="00BD321E">
        <w:rPr>
          <w:rFonts w:ascii="Cambria" w:eastAsia="Times New Roman" w:hAnsi="Cambria" w:cs="Calibri"/>
        </w:rPr>
        <w:t xml:space="preserve"> covered all the project areas: (a) the Halli-Ellidar-Lofefelo to depicts the E&amp;S situation along the Ethio-Djbouti cross-border connectivity route; (b)  Bameza-Abugedaf to capture the trans-boundary connectivity between Ethiopia and South Sudan; and (c) Dollo-Oddo to reveal the situation of the Ethio-Somalia cross border connectivity.     </w:t>
      </w:r>
    </w:p>
    <w:p w14:paraId="6923CBE3" w14:textId="77777777" w:rsidR="00D61B23" w:rsidRPr="00BD321E" w:rsidRDefault="00D61B23" w:rsidP="00BD321E">
      <w:pPr>
        <w:spacing w:after="0" w:line="360" w:lineRule="auto"/>
        <w:contextualSpacing/>
        <w:jc w:val="both"/>
        <w:rPr>
          <w:rFonts w:ascii="Cambria" w:eastAsia="Calibri" w:hAnsi="Cambria" w:cs="Calibri"/>
          <w:color w:val="000000"/>
        </w:rPr>
      </w:pPr>
    </w:p>
    <w:p w14:paraId="1D51A6E6" w14:textId="2E627719" w:rsidR="00D61B23" w:rsidRPr="00BD321E" w:rsidRDefault="00D61B23" w:rsidP="00BD321E">
      <w:pPr>
        <w:spacing w:after="0" w:line="360" w:lineRule="auto"/>
        <w:contextualSpacing/>
        <w:jc w:val="both"/>
        <w:rPr>
          <w:rFonts w:ascii="Cambria" w:eastAsia="Calibri" w:hAnsi="Cambria" w:cs="Calibri"/>
          <w:color w:val="000000"/>
        </w:rPr>
      </w:pPr>
      <w:r w:rsidRPr="00BD321E">
        <w:rPr>
          <w:rFonts w:ascii="Cambria" w:eastAsia="Times New Roman" w:hAnsi="Cambria" w:cs="Calibri"/>
        </w:rPr>
        <w:t>The sampling technique has given a similar attention for the inclusiveness of the appropriate stakeholders by apply the following procedures. First, as h</w:t>
      </w:r>
      <w:r w:rsidR="00BD321E">
        <w:rPr>
          <w:rFonts w:ascii="Cambria" w:eastAsia="Times New Roman" w:hAnsi="Cambria" w:cs="Calibri"/>
        </w:rPr>
        <w:t>ighlighted in sub-sections 2.1., 2.2., and 2</w:t>
      </w:r>
      <w:r w:rsidRPr="00BD321E">
        <w:rPr>
          <w:rFonts w:ascii="Cambria" w:eastAsia="Times New Roman" w:hAnsi="Cambria" w:cs="Calibri"/>
        </w:rPr>
        <w:t>.3</w:t>
      </w:r>
      <w:r w:rsidR="00BD321E">
        <w:rPr>
          <w:rFonts w:ascii="Cambria" w:eastAsia="Times New Roman" w:hAnsi="Cambria" w:cs="Calibri"/>
        </w:rPr>
        <w:t>.</w:t>
      </w:r>
      <w:r w:rsidRPr="00BD321E">
        <w:rPr>
          <w:rFonts w:ascii="Cambria" w:eastAsia="Times New Roman" w:hAnsi="Cambria" w:cs="Calibri"/>
        </w:rPr>
        <w:t>, the selection for stakeholder consultation covered key stakeholders (the main implementing agency, partner organizations, main direct beneficiaries, and public private partnership) from federal to woreda level.  Second, the engagement of the local community has been captured through community consultation. Finally, the sampling procedure applied ways to represent the views and concerns of the vulnerable and disadvantaged groups: disadvantage or vulnerable groups were proportionately included during the selection of the participants for community consultation; and organizations for disadvantaged or vulnerable groups such as Ministry of Women and Social Affairs and the line regional bureau and woreda office were consulted for the special concerns of these groups and incorporated in the preparation o</w:t>
      </w:r>
      <w:r w:rsidR="00BD321E">
        <w:rPr>
          <w:rFonts w:ascii="Cambria" w:eastAsia="Times New Roman" w:hAnsi="Cambria" w:cs="Calibri"/>
        </w:rPr>
        <w:t>f this SRA and MP</w:t>
      </w:r>
      <w:r w:rsidRPr="00BD321E">
        <w:rPr>
          <w:rFonts w:ascii="Cambria" w:eastAsia="Times New Roman" w:hAnsi="Cambria" w:cs="Calibri"/>
        </w:rPr>
        <w:t xml:space="preserve">.   </w:t>
      </w:r>
    </w:p>
    <w:p w14:paraId="211C5814" w14:textId="697C9287" w:rsidR="00D61B23" w:rsidRPr="00D61B23" w:rsidRDefault="00BD321E" w:rsidP="00BD321E">
      <w:pPr>
        <w:pStyle w:val="Heading2"/>
        <w:rPr>
          <w:rFonts w:eastAsia="Calibri"/>
        </w:rPr>
      </w:pPr>
      <w:bookmarkStart w:id="29" w:name="_Toc146519881"/>
      <w:r>
        <w:rPr>
          <w:rFonts w:eastAsia="Calibri"/>
        </w:rPr>
        <w:t xml:space="preserve">2.7. </w:t>
      </w:r>
      <w:r w:rsidR="00D61B23" w:rsidRPr="00D61B23">
        <w:rPr>
          <w:rFonts w:eastAsia="Calibri"/>
        </w:rPr>
        <w:t>COVID-19 precautions</w:t>
      </w:r>
      <w:bookmarkEnd w:id="29"/>
      <w:r w:rsidR="00D61B23" w:rsidRPr="00D61B23">
        <w:rPr>
          <w:rFonts w:eastAsia="Calibri"/>
        </w:rPr>
        <w:t xml:space="preserve"> </w:t>
      </w:r>
    </w:p>
    <w:p w14:paraId="46238725" w14:textId="77777777" w:rsidR="00BD321E" w:rsidRDefault="00BD321E" w:rsidP="00BD321E">
      <w:pPr>
        <w:spacing w:after="0" w:line="360" w:lineRule="auto"/>
        <w:contextualSpacing/>
        <w:jc w:val="both"/>
        <w:rPr>
          <w:rFonts w:ascii="Cambria" w:eastAsia="Times New Roman" w:hAnsi="Cambria" w:cs="Calibri"/>
        </w:rPr>
      </w:pPr>
    </w:p>
    <w:p w14:paraId="576BCC9C" w14:textId="77777777" w:rsidR="00D61B23" w:rsidRDefault="00D61B23" w:rsidP="00BD321E">
      <w:pPr>
        <w:spacing w:after="0" w:line="360" w:lineRule="auto"/>
        <w:contextualSpacing/>
        <w:jc w:val="both"/>
        <w:rPr>
          <w:rFonts w:ascii="Cambria" w:eastAsia="Times New Roman" w:hAnsi="Cambria" w:cs="Calibri"/>
        </w:rPr>
      </w:pPr>
      <w:r w:rsidRPr="00BD321E">
        <w:rPr>
          <w:rFonts w:ascii="Cambria" w:eastAsia="Times New Roman" w:hAnsi="Cambria" w:cs="Calibri"/>
        </w:rPr>
        <w:t xml:space="preserve">Currently, there is no COVID-19 pandemic lockdown in Ethiopia or in the project target areas. Despite this, the stakeholder consultation process was carried out observing COVID-19 protocols (such as wearing face masks, keeping physical distance, using hand sanitizer), as per the national and WB prevention protocol on the pandemic. </w:t>
      </w:r>
    </w:p>
    <w:p w14:paraId="3E4ABCC9" w14:textId="77777777" w:rsidR="00353612" w:rsidRDefault="00353612" w:rsidP="00BD321E">
      <w:pPr>
        <w:spacing w:after="0" w:line="360" w:lineRule="auto"/>
        <w:contextualSpacing/>
        <w:jc w:val="both"/>
        <w:rPr>
          <w:rFonts w:ascii="Cambria" w:eastAsia="Times New Roman" w:hAnsi="Cambria" w:cs="Calibri"/>
        </w:rPr>
      </w:pPr>
    </w:p>
    <w:p w14:paraId="5439319A" w14:textId="77777777" w:rsidR="00353612" w:rsidRDefault="00353612" w:rsidP="00BD321E">
      <w:pPr>
        <w:spacing w:after="0" w:line="360" w:lineRule="auto"/>
        <w:contextualSpacing/>
        <w:jc w:val="both"/>
        <w:rPr>
          <w:rFonts w:ascii="Cambria" w:eastAsia="Times New Roman" w:hAnsi="Cambria" w:cs="Calibri"/>
        </w:rPr>
      </w:pPr>
    </w:p>
    <w:p w14:paraId="3130BED5" w14:textId="77777777" w:rsidR="00353612" w:rsidRDefault="00353612" w:rsidP="00BD321E">
      <w:pPr>
        <w:spacing w:after="0" w:line="360" w:lineRule="auto"/>
        <w:contextualSpacing/>
        <w:jc w:val="both"/>
        <w:rPr>
          <w:rFonts w:ascii="Cambria" w:eastAsia="Times New Roman" w:hAnsi="Cambria" w:cs="Calibri"/>
        </w:rPr>
      </w:pPr>
    </w:p>
    <w:p w14:paraId="3615BBB5" w14:textId="77777777" w:rsidR="00353612" w:rsidRDefault="00353612" w:rsidP="00BD321E">
      <w:pPr>
        <w:spacing w:after="0" w:line="360" w:lineRule="auto"/>
        <w:contextualSpacing/>
        <w:jc w:val="both"/>
        <w:rPr>
          <w:rFonts w:ascii="Cambria" w:eastAsia="Times New Roman" w:hAnsi="Cambria" w:cs="Calibri"/>
        </w:rPr>
      </w:pPr>
    </w:p>
    <w:p w14:paraId="7ACEEFC8" w14:textId="77777777" w:rsidR="00353612" w:rsidRDefault="00353612" w:rsidP="00BD321E">
      <w:pPr>
        <w:spacing w:after="0" w:line="360" w:lineRule="auto"/>
        <w:contextualSpacing/>
        <w:jc w:val="both"/>
        <w:rPr>
          <w:rFonts w:ascii="Cambria" w:eastAsia="Times New Roman" w:hAnsi="Cambria" w:cs="Calibri"/>
        </w:rPr>
      </w:pPr>
    </w:p>
    <w:p w14:paraId="6FD1D479" w14:textId="77777777" w:rsidR="00353612" w:rsidRPr="00BD321E" w:rsidRDefault="00353612" w:rsidP="00BD321E">
      <w:pPr>
        <w:spacing w:after="0" w:line="360" w:lineRule="auto"/>
        <w:contextualSpacing/>
        <w:jc w:val="both"/>
        <w:rPr>
          <w:rFonts w:ascii="Cambria" w:eastAsia="Calibri" w:hAnsi="Cambria" w:cs="Calibri"/>
          <w:color w:val="000000"/>
        </w:rPr>
      </w:pPr>
    </w:p>
    <w:p w14:paraId="5D95523D" w14:textId="77777777" w:rsidR="00D61B23" w:rsidRPr="00D61B23" w:rsidRDefault="00D61B23" w:rsidP="00D61B23">
      <w:pPr>
        <w:spacing w:after="0" w:line="240" w:lineRule="auto"/>
        <w:contextualSpacing/>
        <w:jc w:val="both"/>
        <w:rPr>
          <w:rFonts w:ascii="Calibri" w:eastAsia="Calibri" w:hAnsi="Calibri" w:cs="Calibri"/>
          <w:color w:val="000000"/>
        </w:rPr>
      </w:pPr>
    </w:p>
    <w:p w14:paraId="29FBA1DB" w14:textId="46EE7E51" w:rsidR="0017593B" w:rsidRPr="00E81B12" w:rsidRDefault="00FA3AB3" w:rsidP="005930AA">
      <w:pPr>
        <w:pStyle w:val="Heading1"/>
        <w:spacing w:before="0"/>
      </w:pPr>
      <w:bookmarkStart w:id="30" w:name="_Toc146519882"/>
      <w:r>
        <w:lastRenderedPageBreak/>
        <w:t xml:space="preserve">3. </w:t>
      </w:r>
      <w:r w:rsidR="00ED52EC" w:rsidRPr="00E04CAA">
        <w:t>Review of National Policies and Legal Frameworks</w:t>
      </w:r>
      <w:bookmarkEnd w:id="30"/>
    </w:p>
    <w:p w14:paraId="29FBA1DC" w14:textId="77777777" w:rsidR="0017593B" w:rsidRPr="004510B3" w:rsidRDefault="00ED52EC" w:rsidP="00FA3AB3">
      <w:pPr>
        <w:pStyle w:val="Heading2"/>
      </w:pPr>
      <w:bookmarkStart w:id="31" w:name="_Toc146519883"/>
      <w:r w:rsidRPr="004510B3">
        <w:t>3.1. National Polices and Legal Frameworks</w:t>
      </w:r>
      <w:bookmarkEnd w:id="31"/>
      <w:r w:rsidRPr="004510B3">
        <w:t xml:space="preserve"> </w:t>
      </w:r>
    </w:p>
    <w:p w14:paraId="29FBA1DD" w14:textId="77777777" w:rsidR="0017593B" w:rsidRPr="002F16C1" w:rsidRDefault="0017593B" w:rsidP="0017593B">
      <w:pPr>
        <w:rPr>
          <w:rFonts w:ascii="Times New Roman" w:hAnsi="Times New Roman"/>
          <w:sz w:val="8"/>
        </w:rPr>
      </w:pPr>
    </w:p>
    <w:p w14:paraId="29FBA1DE" w14:textId="1C2FD554" w:rsidR="0017593B" w:rsidRPr="007923D3" w:rsidRDefault="00ED52EC" w:rsidP="00CA6C1D">
      <w:pPr>
        <w:spacing w:line="360" w:lineRule="auto"/>
        <w:jc w:val="both"/>
        <w:rPr>
          <w:rFonts w:ascii="Cambria" w:hAnsi="Cambria"/>
        </w:rPr>
      </w:pPr>
      <w:r w:rsidRPr="007923D3">
        <w:rPr>
          <w:rFonts w:ascii="Cambria" w:hAnsi="Cambria"/>
        </w:rPr>
        <w:t>The Federal Democratic Republic of Ethiopia (FDRE) has formulated several development policies, proclamations and strategies to improve the livelihood and to promote sustainable development of Ethiopian people in general and the rural communities in particular. The policies, strategies and legal frameworks that are reviewed and discussed in the following sections are directly or indirectly applicable during</w:t>
      </w:r>
      <w:r w:rsidR="007923D3" w:rsidRPr="007923D3">
        <w:rPr>
          <w:rFonts w:ascii="Cambria" w:hAnsi="Cambria"/>
        </w:rPr>
        <w:t xml:space="preserve"> the implementation of EA-RDIP</w:t>
      </w:r>
      <w:r w:rsidR="006806BE">
        <w:rPr>
          <w:rFonts w:ascii="Cambria" w:hAnsi="Cambria"/>
        </w:rPr>
        <w:t xml:space="preserve"> II</w:t>
      </w:r>
      <w:r w:rsidRPr="007923D3">
        <w:rPr>
          <w:rFonts w:ascii="Cambria" w:hAnsi="Cambria"/>
        </w:rPr>
        <w:t>.</w:t>
      </w:r>
    </w:p>
    <w:p w14:paraId="29FBA1DF" w14:textId="77777777" w:rsidR="0017593B" w:rsidRPr="00FA3AB3" w:rsidRDefault="00ED52EC" w:rsidP="0017593B">
      <w:pPr>
        <w:rPr>
          <w:rStyle w:val="Heading3Char"/>
        </w:rPr>
      </w:pPr>
      <w:bookmarkStart w:id="32" w:name="_Toc120946213"/>
      <w:bookmarkStart w:id="33" w:name="_Toc135241629"/>
      <w:bookmarkStart w:id="34" w:name="_Toc143551533"/>
      <w:bookmarkStart w:id="35" w:name="_Toc146519884"/>
      <w:r w:rsidRPr="00FA3AB3">
        <w:rPr>
          <w:rStyle w:val="Heading3Char"/>
        </w:rPr>
        <w:t>3.1.1.</w:t>
      </w:r>
      <w:bookmarkEnd w:id="32"/>
      <w:bookmarkEnd w:id="33"/>
      <w:bookmarkEnd w:id="34"/>
      <w:bookmarkEnd w:id="35"/>
      <w:r w:rsidRPr="004510B3">
        <w:t xml:space="preserve"> </w:t>
      </w:r>
      <w:r w:rsidRPr="00FA3AB3">
        <w:rPr>
          <w:rStyle w:val="Heading3Char"/>
        </w:rPr>
        <w:t>The Constitution of Ethiopia</w:t>
      </w:r>
    </w:p>
    <w:p w14:paraId="29FBA1E0" w14:textId="2D1983D8" w:rsidR="0017593B" w:rsidRPr="007923D3" w:rsidRDefault="00ED52EC" w:rsidP="00CA6C1D">
      <w:pPr>
        <w:autoSpaceDE w:val="0"/>
        <w:autoSpaceDN w:val="0"/>
        <w:adjustRightInd w:val="0"/>
        <w:spacing w:after="0" w:line="360" w:lineRule="auto"/>
        <w:jc w:val="both"/>
        <w:rPr>
          <w:rFonts w:ascii="Cambria" w:eastAsia="Calibri" w:hAnsi="Cambria"/>
          <w:b/>
        </w:rPr>
      </w:pPr>
      <w:r w:rsidRPr="007923D3">
        <w:rPr>
          <w:rFonts w:ascii="Cambria" w:hAnsi="Cambria"/>
        </w:rPr>
        <w:t xml:space="preserve"> The Constitution of the FDRE is the highest policy and legal document that lays the basis for all laws and policies in the country. The Constitution of FDRE provides a number of basic and comprehensive principles that consider social protection and management in the country including the sustainable development. It recognizes the existence of diverse socio-cultural groups, including historically disadvantaged and underserved communities, pastoralists, agro-pastoralists and minorities as well as their rights to socioeconomic equity and justice. The relevant articles to security risks and impacts provisions among others are identified below:</w:t>
      </w:r>
      <w:r w:rsidRPr="007923D3">
        <w:rPr>
          <w:rFonts w:ascii="Cambria" w:eastAsia="Calibri" w:hAnsi="Cambria"/>
          <w:b/>
        </w:rPr>
        <w:t xml:space="preserve"> </w:t>
      </w:r>
    </w:p>
    <w:p w14:paraId="29FBA1E1" w14:textId="77777777" w:rsidR="0017593B" w:rsidRPr="007923D3" w:rsidRDefault="0017593B" w:rsidP="0017593B">
      <w:pPr>
        <w:autoSpaceDE w:val="0"/>
        <w:autoSpaceDN w:val="0"/>
        <w:adjustRightInd w:val="0"/>
        <w:spacing w:after="0" w:line="360" w:lineRule="auto"/>
        <w:jc w:val="both"/>
        <w:rPr>
          <w:rFonts w:ascii="Cambria" w:hAnsi="Cambria"/>
        </w:rPr>
      </w:pPr>
    </w:p>
    <w:p w14:paraId="29FBA1E2" w14:textId="77777777" w:rsidR="0017593B" w:rsidRPr="00E81B12" w:rsidRDefault="00ED52EC" w:rsidP="0017593B">
      <w:pPr>
        <w:keepNext/>
      </w:pPr>
      <w:bookmarkStart w:id="36" w:name="_Toc120946267"/>
      <w:r>
        <w:t xml:space="preserve">Table </w:t>
      </w:r>
      <w:fldSimple w:instr=" SEQ Table \* ARABIC ">
        <w:r w:rsidR="006B4BE8">
          <w:rPr>
            <w:noProof/>
          </w:rPr>
          <w:t>3</w:t>
        </w:r>
      </w:fldSimple>
      <w:r>
        <w:t>: Summary of articles from the FDRE constitution related to human right, protection and security</w:t>
      </w:r>
      <w:bookmarkEnd w:id="36"/>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31"/>
        <w:gridCol w:w="2831"/>
        <w:gridCol w:w="6068"/>
      </w:tblGrid>
      <w:tr w:rsidR="0017593B" w:rsidRPr="007923D3" w14:paraId="29FBA1E6" w14:textId="77777777" w:rsidTr="007923D3">
        <w:tc>
          <w:tcPr>
            <w:tcW w:w="540" w:type="dxa"/>
            <w:shd w:val="clear" w:color="auto" w:fill="FDE9D9" w:themeFill="accent6" w:themeFillTint="33"/>
          </w:tcPr>
          <w:p w14:paraId="29FBA1E3" w14:textId="77777777" w:rsidR="0017593B" w:rsidRPr="007923D3" w:rsidRDefault="00ED52EC" w:rsidP="0017593B">
            <w:pPr>
              <w:autoSpaceDE w:val="0"/>
              <w:autoSpaceDN w:val="0"/>
              <w:adjustRightInd w:val="0"/>
              <w:spacing w:after="0"/>
              <w:contextualSpacing/>
              <w:jc w:val="both"/>
              <w:rPr>
                <w:rFonts w:ascii="Cambria" w:hAnsi="Cambria"/>
                <w:b/>
                <w:sz w:val="20"/>
                <w:szCs w:val="20"/>
              </w:rPr>
            </w:pPr>
            <w:r w:rsidRPr="007923D3">
              <w:rPr>
                <w:rFonts w:ascii="Cambria" w:hAnsi="Cambria"/>
                <w:b/>
                <w:sz w:val="20"/>
                <w:szCs w:val="20"/>
              </w:rPr>
              <w:t>No</w:t>
            </w:r>
          </w:p>
        </w:tc>
        <w:tc>
          <w:tcPr>
            <w:tcW w:w="2880" w:type="dxa"/>
            <w:shd w:val="clear" w:color="auto" w:fill="FDE9D9" w:themeFill="accent6" w:themeFillTint="33"/>
          </w:tcPr>
          <w:p w14:paraId="29FBA1E4" w14:textId="77777777" w:rsidR="0017593B" w:rsidRPr="007923D3" w:rsidRDefault="00ED52EC" w:rsidP="0017593B">
            <w:pPr>
              <w:autoSpaceDE w:val="0"/>
              <w:autoSpaceDN w:val="0"/>
              <w:adjustRightInd w:val="0"/>
              <w:spacing w:after="0"/>
              <w:contextualSpacing/>
              <w:jc w:val="both"/>
              <w:rPr>
                <w:rFonts w:ascii="Cambria" w:hAnsi="Cambria"/>
                <w:b/>
                <w:sz w:val="20"/>
                <w:szCs w:val="20"/>
              </w:rPr>
            </w:pPr>
            <w:r w:rsidRPr="007923D3">
              <w:rPr>
                <w:rFonts w:ascii="Cambria" w:hAnsi="Cambria"/>
                <w:b/>
                <w:sz w:val="20"/>
                <w:szCs w:val="20"/>
              </w:rPr>
              <w:t>Article</w:t>
            </w:r>
          </w:p>
        </w:tc>
        <w:tc>
          <w:tcPr>
            <w:tcW w:w="6220" w:type="dxa"/>
            <w:shd w:val="clear" w:color="auto" w:fill="FDE9D9" w:themeFill="accent6" w:themeFillTint="33"/>
          </w:tcPr>
          <w:p w14:paraId="29FBA1E5" w14:textId="77777777" w:rsidR="0017593B" w:rsidRPr="007923D3" w:rsidRDefault="00ED52EC" w:rsidP="0017593B">
            <w:pPr>
              <w:autoSpaceDE w:val="0"/>
              <w:autoSpaceDN w:val="0"/>
              <w:adjustRightInd w:val="0"/>
              <w:spacing w:after="0"/>
              <w:contextualSpacing/>
              <w:jc w:val="both"/>
              <w:rPr>
                <w:rFonts w:ascii="Cambria" w:hAnsi="Cambria"/>
                <w:b/>
                <w:sz w:val="20"/>
                <w:szCs w:val="20"/>
              </w:rPr>
            </w:pPr>
            <w:r w:rsidRPr="007923D3">
              <w:rPr>
                <w:rFonts w:ascii="Cambria" w:hAnsi="Cambria"/>
                <w:b/>
                <w:sz w:val="20"/>
                <w:szCs w:val="20"/>
              </w:rPr>
              <w:t>Description</w:t>
            </w:r>
          </w:p>
        </w:tc>
      </w:tr>
      <w:tr w:rsidR="0017593B" w:rsidRPr="007923D3" w14:paraId="29FBA1EB" w14:textId="77777777" w:rsidTr="0017593B">
        <w:trPr>
          <w:trHeight w:val="422"/>
        </w:trPr>
        <w:tc>
          <w:tcPr>
            <w:tcW w:w="540" w:type="dxa"/>
          </w:tcPr>
          <w:p w14:paraId="29FBA1E7"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1</w:t>
            </w:r>
          </w:p>
        </w:tc>
        <w:tc>
          <w:tcPr>
            <w:tcW w:w="2880" w:type="dxa"/>
          </w:tcPr>
          <w:p w14:paraId="29FBA1E8"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Article 14: Rights to life, the Security of Person and Liberty</w:t>
            </w:r>
          </w:p>
          <w:p w14:paraId="29FBA1E9"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ab/>
            </w:r>
          </w:p>
        </w:tc>
        <w:tc>
          <w:tcPr>
            <w:tcW w:w="6220" w:type="dxa"/>
          </w:tcPr>
          <w:p w14:paraId="29FBA1EA"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This article states that every person has the inviolable and inalienable right to life, the security of person and liberty.</w:t>
            </w:r>
          </w:p>
        </w:tc>
      </w:tr>
      <w:tr w:rsidR="0017593B" w:rsidRPr="007923D3" w14:paraId="29FBA1F0" w14:textId="77777777" w:rsidTr="0017593B">
        <w:tc>
          <w:tcPr>
            <w:tcW w:w="540" w:type="dxa"/>
          </w:tcPr>
          <w:p w14:paraId="29FBA1EC"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2</w:t>
            </w:r>
          </w:p>
        </w:tc>
        <w:tc>
          <w:tcPr>
            <w:tcW w:w="2880" w:type="dxa"/>
          </w:tcPr>
          <w:p w14:paraId="29FBA1ED"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Article 15: Right to Life</w:t>
            </w:r>
          </w:p>
          <w:p w14:paraId="29FBA1EE" w14:textId="77777777" w:rsidR="0017593B" w:rsidRPr="007923D3" w:rsidRDefault="0017593B" w:rsidP="0017593B">
            <w:pPr>
              <w:autoSpaceDE w:val="0"/>
              <w:autoSpaceDN w:val="0"/>
              <w:adjustRightInd w:val="0"/>
              <w:spacing w:after="0"/>
              <w:contextualSpacing/>
              <w:jc w:val="both"/>
              <w:rPr>
                <w:rFonts w:ascii="Cambria" w:hAnsi="Cambria"/>
                <w:sz w:val="20"/>
                <w:szCs w:val="20"/>
              </w:rPr>
            </w:pPr>
          </w:p>
        </w:tc>
        <w:tc>
          <w:tcPr>
            <w:tcW w:w="6220" w:type="dxa"/>
          </w:tcPr>
          <w:p w14:paraId="29FBA1EF"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Every person has the right to life. No person may be deprived of his life except as a punishment for a serious criminal offence determined by law.</w:t>
            </w:r>
          </w:p>
        </w:tc>
      </w:tr>
      <w:tr w:rsidR="0017593B" w:rsidRPr="007923D3" w14:paraId="29FBA1F4" w14:textId="77777777" w:rsidTr="0017593B">
        <w:tc>
          <w:tcPr>
            <w:tcW w:w="540" w:type="dxa"/>
          </w:tcPr>
          <w:p w14:paraId="29FBA1F1"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3</w:t>
            </w:r>
          </w:p>
        </w:tc>
        <w:tc>
          <w:tcPr>
            <w:tcW w:w="2880" w:type="dxa"/>
          </w:tcPr>
          <w:p w14:paraId="29FBA1F2"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Article 16: The Right of the Security of Person</w:t>
            </w:r>
          </w:p>
        </w:tc>
        <w:tc>
          <w:tcPr>
            <w:tcW w:w="6220" w:type="dxa"/>
          </w:tcPr>
          <w:p w14:paraId="29FBA1F3"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Everyone has the right to protection against bodily harm.</w:t>
            </w:r>
          </w:p>
        </w:tc>
      </w:tr>
      <w:tr w:rsidR="0017593B" w:rsidRPr="007923D3" w14:paraId="29FBA1FB" w14:textId="77777777" w:rsidTr="0017593B">
        <w:tc>
          <w:tcPr>
            <w:tcW w:w="540" w:type="dxa"/>
          </w:tcPr>
          <w:p w14:paraId="29FBA1F5"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4</w:t>
            </w:r>
          </w:p>
        </w:tc>
        <w:tc>
          <w:tcPr>
            <w:tcW w:w="2880" w:type="dxa"/>
          </w:tcPr>
          <w:p w14:paraId="29FBA1F6"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Article 17: Right to Liberty</w:t>
            </w:r>
          </w:p>
          <w:p w14:paraId="29FBA1F7" w14:textId="77777777" w:rsidR="0017593B" w:rsidRPr="007923D3" w:rsidRDefault="0017593B" w:rsidP="0017593B">
            <w:pPr>
              <w:autoSpaceDE w:val="0"/>
              <w:autoSpaceDN w:val="0"/>
              <w:adjustRightInd w:val="0"/>
              <w:spacing w:after="0"/>
              <w:contextualSpacing/>
              <w:jc w:val="both"/>
              <w:rPr>
                <w:rFonts w:ascii="Cambria" w:hAnsi="Cambria"/>
                <w:sz w:val="20"/>
                <w:szCs w:val="20"/>
              </w:rPr>
            </w:pPr>
          </w:p>
          <w:p w14:paraId="29FBA1F8" w14:textId="77777777" w:rsidR="0017593B" w:rsidRPr="007923D3" w:rsidRDefault="0017593B" w:rsidP="0017593B">
            <w:pPr>
              <w:autoSpaceDE w:val="0"/>
              <w:autoSpaceDN w:val="0"/>
              <w:adjustRightInd w:val="0"/>
              <w:spacing w:after="0"/>
              <w:contextualSpacing/>
              <w:jc w:val="both"/>
              <w:rPr>
                <w:rFonts w:ascii="Cambria" w:hAnsi="Cambria"/>
                <w:sz w:val="20"/>
                <w:szCs w:val="20"/>
              </w:rPr>
            </w:pPr>
          </w:p>
        </w:tc>
        <w:tc>
          <w:tcPr>
            <w:tcW w:w="6220" w:type="dxa"/>
          </w:tcPr>
          <w:p w14:paraId="29FBA1F9"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No one shall be deprived of his or her liberty except on such grounds and in accordance with such procedure as are established by law.</w:t>
            </w:r>
          </w:p>
          <w:p w14:paraId="29FBA1FA"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No person may be subjected to arbitrary arrest, and no person may be detained without a charge or conviction against him.</w:t>
            </w:r>
          </w:p>
        </w:tc>
      </w:tr>
      <w:tr w:rsidR="0017593B" w:rsidRPr="007923D3" w14:paraId="29FBA200" w14:textId="77777777" w:rsidTr="0017593B">
        <w:trPr>
          <w:trHeight w:val="548"/>
        </w:trPr>
        <w:tc>
          <w:tcPr>
            <w:tcW w:w="540" w:type="dxa"/>
          </w:tcPr>
          <w:p w14:paraId="29FBA1FC"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5</w:t>
            </w:r>
          </w:p>
        </w:tc>
        <w:tc>
          <w:tcPr>
            <w:tcW w:w="2880" w:type="dxa"/>
          </w:tcPr>
          <w:p w14:paraId="29FBA1FD"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Article 18: Prohibition against Inhuman Treatment</w:t>
            </w:r>
          </w:p>
          <w:p w14:paraId="29FBA1FE" w14:textId="77777777" w:rsidR="0017593B" w:rsidRPr="007923D3" w:rsidRDefault="0017593B" w:rsidP="0017593B">
            <w:pPr>
              <w:autoSpaceDE w:val="0"/>
              <w:autoSpaceDN w:val="0"/>
              <w:adjustRightInd w:val="0"/>
              <w:spacing w:after="0"/>
              <w:contextualSpacing/>
              <w:jc w:val="both"/>
              <w:rPr>
                <w:rFonts w:ascii="Cambria" w:hAnsi="Cambria"/>
                <w:sz w:val="20"/>
                <w:szCs w:val="20"/>
              </w:rPr>
            </w:pPr>
          </w:p>
        </w:tc>
        <w:tc>
          <w:tcPr>
            <w:tcW w:w="6220" w:type="dxa"/>
          </w:tcPr>
          <w:p w14:paraId="29FBA1FF"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Sub article 1 in this article states that everyone has the right to protection against cruel, inhuman or degrading treatment or punishment.</w:t>
            </w:r>
          </w:p>
        </w:tc>
      </w:tr>
      <w:tr w:rsidR="0017593B" w:rsidRPr="007923D3" w14:paraId="29FBA205" w14:textId="77777777" w:rsidTr="0017593B">
        <w:tc>
          <w:tcPr>
            <w:tcW w:w="540" w:type="dxa"/>
          </w:tcPr>
          <w:p w14:paraId="29FBA201"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6</w:t>
            </w:r>
          </w:p>
        </w:tc>
        <w:tc>
          <w:tcPr>
            <w:tcW w:w="2880" w:type="dxa"/>
          </w:tcPr>
          <w:p w14:paraId="29FBA202"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Article 25: Right to Equality</w:t>
            </w:r>
          </w:p>
          <w:p w14:paraId="29FBA203" w14:textId="77777777" w:rsidR="0017593B" w:rsidRPr="007923D3" w:rsidRDefault="0017593B" w:rsidP="0017593B">
            <w:pPr>
              <w:autoSpaceDE w:val="0"/>
              <w:autoSpaceDN w:val="0"/>
              <w:adjustRightInd w:val="0"/>
              <w:spacing w:after="0"/>
              <w:contextualSpacing/>
              <w:jc w:val="both"/>
              <w:rPr>
                <w:rFonts w:ascii="Cambria" w:hAnsi="Cambria"/>
                <w:sz w:val="20"/>
                <w:szCs w:val="20"/>
              </w:rPr>
            </w:pPr>
          </w:p>
        </w:tc>
        <w:tc>
          <w:tcPr>
            <w:tcW w:w="6220" w:type="dxa"/>
          </w:tcPr>
          <w:p w14:paraId="29FBA204"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 xml:space="preserve">All persons are equal before the law and are entitled without any discrimination to the equal protection of the law. In this respect, the law shall guarantee to all persons equal and effective protection without discrimination on grounds of race, nation, nationality, or other social </w:t>
            </w:r>
            <w:r w:rsidRPr="007923D3">
              <w:rPr>
                <w:rFonts w:ascii="Cambria" w:hAnsi="Cambria"/>
                <w:sz w:val="20"/>
                <w:szCs w:val="20"/>
              </w:rPr>
              <w:lastRenderedPageBreak/>
              <w:t>origin, color, sex, language, religion, political or other opinion, property, birth or other status.</w:t>
            </w:r>
          </w:p>
        </w:tc>
      </w:tr>
      <w:tr w:rsidR="0017593B" w:rsidRPr="007923D3" w14:paraId="29FBA20C" w14:textId="77777777" w:rsidTr="0017593B">
        <w:tc>
          <w:tcPr>
            <w:tcW w:w="540" w:type="dxa"/>
          </w:tcPr>
          <w:p w14:paraId="29FBA206"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lastRenderedPageBreak/>
              <w:t>7</w:t>
            </w:r>
          </w:p>
        </w:tc>
        <w:tc>
          <w:tcPr>
            <w:tcW w:w="2880" w:type="dxa"/>
          </w:tcPr>
          <w:p w14:paraId="29FBA207"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Article 24. Right to Honor and Reputation</w:t>
            </w:r>
          </w:p>
          <w:p w14:paraId="29FBA208" w14:textId="77777777" w:rsidR="0017593B" w:rsidRPr="007923D3" w:rsidRDefault="0017593B" w:rsidP="0017593B">
            <w:pPr>
              <w:autoSpaceDE w:val="0"/>
              <w:autoSpaceDN w:val="0"/>
              <w:adjustRightInd w:val="0"/>
              <w:spacing w:after="0"/>
              <w:contextualSpacing/>
              <w:jc w:val="both"/>
              <w:rPr>
                <w:rFonts w:ascii="Cambria" w:hAnsi="Cambria"/>
                <w:sz w:val="20"/>
                <w:szCs w:val="20"/>
              </w:rPr>
            </w:pPr>
          </w:p>
        </w:tc>
        <w:tc>
          <w:tcPr>
            <w:tcW w:w="6220" w:type="dxa"/>
          </w:tcPr>
          <w:p w14:paraId="29FBA209"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Everyone has the right to respect for his human dignity, reputation and honor,</w:t>
            </w:r>
          </w:p>
          <w:p w14:paraId="29FBA20A"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Everyone has the right to the free development of his personality in a manner compatible with the rights of other citizens,</w:t>
            </w:r>
          </w:p>
          <w:p w14:paraId="29FBA20B"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Everyone has the right to recognition everywhere as a person.</w:t>
            </w:r>
          </w:p>
        </w:tc>
      </w:tr>
      <w:tr w:rsidR="0017593B" w:rsidRPr="007923D3" w14:paraId="29FBA211" w14:textId="77777777" w:rsidTr="0017593B">
        <w:tc>
          <w:tcPr>
            <w:tcW w:w="540" w:type="dxa"/>
          </w:tcPr>
          <w:p w14:paraId="29FBA20D"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8</w:t>
            </w:r>
          </w:p>
        </w:tc>
        <w:tc>
          <w:tcPr>
            <w:tcW w:w="2880" w:type="dxa"/>
          </w:tcPr>
          <w:p w14:paraId="29FBA20E"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Article 26: Right to Privacy</w:t>
            </w:r>
          </w:p>
          <w:p w14:paraId="29FBA20F" w14:textId="77777777" w:rsidR="0017593B" w:rsidRPr="007923D3" w:rsidRDefault="0017593B" w:rsidP="0017593B">
            <w:pPr>
              <w:autoSpaceDE w:val="0"/>
              <w:autoSpaceDN w:val="0"/>
              <w:adjustRightInd w:val="0"/>
              <w:spacing w:after="0"/>
              <w:contextualSpacing/>
              <w:jc w:val="both"/>
              <w:rPr>
                <w:rFonts w:ascii="Cambria" w:hAnsi="Cambria"/>
                <w:sz w:val="20"/>
                <w:szCs w:val="20"/>
              </w:rPr>
            </w:pPr>
          </w:p>
        </w:tc>
        <w:tc>
          <w:tcPr>
            <w:tcW w:w="6220" w:type="dxa"/>
          </w:tcPr>
          <w:p w14:paraId="29FBA210"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Article 26(1) state that everyone has the right to privacy. This right shall include the right not to be subjected to searches of his home, person or property, or the seizure of any property under/his personal possession.</w:t>
            </w:r>
          </w:p>
        </w:tc>
      </w:tr>
      <w:tr w:rsidR="0017593B" w:rsidRPr="007923D3" w14:paraId="29FBA216" w14:textId="77777777" w:rsidTr="0017593B">
        <w:tc>
          <w:tcPr>
            <w:tcW w:w="540" w:type="dxa"/>
          </w:tcPr>
          <w:p w14:paraId="29FBA212"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9</w:t>
            </w:r>
          </w:p>
        </w:tc>
        <w:tc>
          <w:tcPr>
            <w:tcW w:w="2880" w:type="dxa"/>
          </w:tcPr>
          <w:p w14:paraId="29FBA213"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 xml:space="preserve">Article 28: Crimes against Humanity </w:t>
            </w:r>
          </w:p>
          <w:p w14:paraId="29FBA214" w14:textId="77777777" w:rsidR="0017593B" w:rsidRPr="007923D3" w:rsidRDefault="0017593B" w:rsidP="0017593B">
            <w:pPr>
              <w:autoSpaceDE w:val="0"/>
              <w:autoSpaceDN w:val="0"/>
              <w:adjustRightInd w:val="0"/>
              <w:spacing w:after="0"/>
              <w:contextualSpacing/>
              <w:jc w:val="both"/>
              <w:rPr>
                <w:rFonts w:ascii="Cambria" w:hAnsi="Cambria"/>
                <w:sz w:val="20"/>
                <w:szCs w:val="20"/>
              </w:rPr>
            </w:pPr>
          </w:p>
        </w:tc>
        <w:tc>
          <w:tcPr>
            <w:tcW w:w="6220" w:type="dxa"/>
          </w:tcPr>
          <w:p w14:paraId="29FBA215"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Article 28(1) states that criminal liability of persons who commit crimes against humanity, so defined by international agreements ratified by Ethiopia and by other laws of Ethiopia, such as genocide, summary executions, forcible disappearances or torture shall not be barred by statute of limitation. Such offences may not be commuted by amnesty or pardon of the legislature or any other state organ.</w:t>
            </w:r>
          </w:p>
        </w:tc>
      </w:tr>
      <w:tr w:rsidR="0017593B" w:rsidRPr="007923D3" w14:paraId="29FBA21A" w14:textId="77777777" w:rsidTr="0017593B">
        <w:tc>
          <w:tcPr>
            <w:tcW w:w="540" w:type="dxa"/>
          </w:tcPr>
          <w:p w14:paraId="29FBA217"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10</w:t>
            </w:r>
          </w:p>
        </w:tc>
        <w:tc>
          <w:tcPr>
            <w:tcW w:w="2880" w:type="dxa"/>
          </w:tcPr>
          <w:p w14:paraId="29FBA218"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Article 32: Freedom of Movement</w:t>
            </w:r>
          </w:p>
        </w:tc>
        <w:tc>
          <w:tcPr>
            <w:tcW w:w="6220" w:type="dxa"/>
          </w:tcPr>
          <w:p w14:paraId="29FBA219"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Article 32(1) states that any Ethiopian or foreign national lawfully in Ethiopia has, within the national territory, the right to liberty of movement and freedom to choose his residence, as well as the freedom to leave the country at any time he wishes to.</w:t>
            </w:r>
          </w:p>
        </w:tc>
      </w:tr>
      <w:tr w:rsidR="0017593B" w:rsidRPr="007923D3" w14:paraId="29FBA21E" w14:textId="77777777" w:rsidTr="0017593B">
        <w:tc>
          <w:tcPr>
            <w:tcW w:w="540" w:type="dxa"/>
          </w:tcPr>
          <w:p w14:paraId="29FBA21B"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11</w:t>
            </w:r>
          </w:p>
        </w:tc>
        <w:tc>
          <w:tcPr>
            <w:tcW w:w="2880" w:type="dxa"/>
          </w:tcPr>
          <w:p w14:paraId="29FBA21C"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Article 37: Rights of Access to Justice</w:t>
            </w:r>
          </w:p>
        </w:tc>
        <w:tc>
          <w:tcPr>
            <w:tcW w:w="6220" w:type="dxa"/>
          </w:tcPr>
          <w:p w14:paraId="29FBA21D"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Everyone has the right to bring a justifiable matter to, and to obtain a decision or judgment by, a court of law or any other competent body with judicial power.</w:t>
            </w:r>
          </w:p>
        </w:tc>
      </w:tr>
      <w:tr w:rsidR="0017593B" w:rsidRPr="007923D3" w14:paraId="29FBA222" w14:textId="77777777" w:rsidTr="0017593B">
        <w:tc>
          <w:tcPr>
            <w:tcW w:w="540" w:type="dxa"/>
          </w:tcPr>
          <w:p w14:paraId="29FBA21F"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12</w:t>
            </w:r>
          </w:p>
        </w:tc>
        <w:tc>
          <w:tcPr>
            <w:tcW w:w="2880" w:type="dxa"/>
          </w:tcPr>
          <w:p w14:paraId="29FBA220"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Article 42: Rights of Labor</w:t>
            </w:r>
          </w:p>
        </w:tc>
        <w:tc>
          <w:tcPr>
            <w:tcW w:w="6220" w:type="dxa"/>
          </w:tcPr>
          <w:p w14:paraId="29FBA221"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Article 42(2) stipulates that ‘workers have the right to a healthy and safe work environment’, obliging an employer (be it government or private) to take all necessary measures to ensure that workplace is safe, healthy and free of any danger to the wellbeing of workers.</w:t>
            </w:r>
          </w:p>
        </w:tc>
      </w:tr>
      <w:tr w:rsidR="0017593B" w:rsidRPr="007923D3" w14:paraId="29FBA226" w14:textId="77777777" w:rsidTr="0017593B">
        <w:tc>
          <w:tcPr>
            <w:tcW w:w="540" w:type="dxa"/>
          </w:tcPr>
          <w:p w14:paraId="29FBA223"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13</w:t>
            </w:r>
          </w:p>
        </w:tc>
        <w:tc>
          <w:tcPr>
            <w:tcW w:w="2880" w:type="dxa"/>
          </w:tcPr>
          <w:p w14:paraId="29FBA224"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Article 44: Environmental Rights</w:t>
            </w:r>
          </w:p>
        </w:tc>
        <w:tc>
          <w:tcPr>
            <w:tcW w:w="6220" w:type="dxa"/>
          </w:tcPr>
          <w:p w14:paraId="29FBA225"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Article 44(1) stipulates all persons have the right to live in clean and healthy environment.</w:t>
            </w:r>
          </w:p>
        </w:tc>
      </w:tr>
      <w:tr w:rsidR="0017593B" w:rsidRPr="007923D3" w14:paraId="29FBA22A" w14:textId="77777777" w:rsidTr="0017593B">
        <w:tc>
          <w:tcPr>
            <w:tcW w:w="540" w:type="dxa"/>
          </w:tcPr>
          <w:p w14:paraId="29FBA227"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14</w:t>
            </w:r>
          </w:p>
        </w:tc>
        <w:tc>
          <w:tcPr>
            <w:tcW w:w="2880" w:type="dxa"/>
          </w:tcPr>
          <w:p w14:paraId="29FBA228"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Article 87: Principles for National Defense</w:t>
            </w:r>
          </w:p>
        </w:tc>
        <w:tc>
          <w:tcPr>
            <w:tcW w:w="6220" w:type="dxa"/>
          </w:tcPr>
          <w:p w14:paraId="29FBA229"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Article 87(3) it states that the armed forces shall protect the sovereignty of the country and carry out any responsibilities as may be assigned to them under any state of emergency declared in accordance with the Constitution.</w:t>
            </w:r>
          </w:p>
        </w:tc>
      </w:tr>
      <w:tr w:rsidR="0017593B" w:rsidRPr="007923D3" w14:paraId="29FBA22E" w14:textId="77777777" w:rsidTr="0017593B">
        <w:tc>
          <w:tcPr>
            <w:tcW w:w="540" w:type="dxa"/>
          </w:tcPr>
          <w:p w14:paraId="29FBA22B"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15</w:t>
            </w:r>
          </w:p>
        </w:tc>
        <w:tc>
          <w:tcPr>
            <w:tcW w:w="2880" w:type="dxa"/>
          </w:tcPr>
          <w:p w14:paraId="29FBA22C"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Article 90: Social Objectives</w:t>
            </w:r>
          </w:p>
        </w:tc>
        <w:tc>
          <w:tcPr>
            <w:tcW w:w="6220" w:type="dxa"/>
          </w:tcPr>
          <w:p w14:paraId="29FBA22D"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Article 90(1) states that to the extent the country’s resources permit, policies shall aim to provide all Ethiopians access to public health and education, clean water, housing, food and social security.</w:t>
            </w:r>
          </w:p>
        </w:tc>
      </w:tr>
      <w:tr w:rsidR="0017593B" w:rsidRPr="007923D3" w14:paraId="29FBA232" w14:textId="77777777" w:rsidTr="0017593B">
        <w:tc>
          <w:tcPr>
            <w:tcW w:w="540" w:type="dxa"/>
          </w:tcPr>
          <w:p w14:paraId="29FBA22F"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16</w:t>
            </w:r>
          </w:p>
        </w:tc>
        <w:tc>
          <w:tcPr>
            <w:tcW w:w="2880" w:type="dxa"/>
          </w:tcPr>
          <w:p w14:paraId="29FBA230"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Article 92: Environmental Objectives</w:t>
            </w:r>
          </w:p>
        </w:tc>
        <w:tc>
          <w:tcPr>
            <w:tcW w:w="6220" w:type="dxa"/>
          </w:tcPr>
          <w:p w14:paraId="29FBA231" w14:textId="77777777" w:rsidR="0017593B" w:rsidRPr="007923D3" w:rsidRDefault="00ED52EC" w:rsidP="0017593B">
            <w:pPr>
              <w:autoSpaceDE w:val="0"/>
              <w:autoSpaceDN w:val="0"/>
              <w:adjustRightInd w:val="0"/>
              <w:spacing w:after="0"/>
              <w:contextualSpacing/>
              <w:jc w:val="both"/>
              <w:rPr>
                <w:rFonts w:ascii="Cambria" w:hAnsi="Cambria"/>
                <w:sz w:val="20"/>
                <w:szCs w:val="20"/>
              </w:rPr>
            </w:pPr>
            <w:r w:rsidRPr="007923D3">
              <w:rPr>
                <w:rFonts w:ascii="Cambria" w:hAnsi="Cambria"/>
                <w:sz w:val="20"/>
                <w:szCs w:val="20"/>
              </w:rPr>
              <w:t>Government shall endeavor to ensure that all Ethiopians live in a clean and healthy environment.</w:t>
            </w:r>
          </w:p>
        </w:tc>
      </w:tr>
    </w:tbl>
    <w:p w14:paraId="29FBA233" w14:textId="77777777" w:rsidR="0017593B" w:rsidRPr="002F16C1" w:rsidRDefault="0017593B" w:rsidP="0017593B">
      <w:pPr>
        <w:autoSpaceDE w:val="0"/>
        <w:autoSpaceDN w:val="0"/>
        <w:adjustRightInd w:val="0"/>
        <w:spacing w:line="360" w:lineRule="auto"/>
        <w:ind w:left="720"/>
        <w:contextualSpacing/>
        <w:jc w:val="both"/>
        <w:rPr>
          <w:rFonts w:ascii="Times New Roman" w:hAnsi="Times New Roman"/>
          <w:sz w:val="24"/>
          <w:szCs w:val="24"/>
        </w:rPr>
      </w:pPr>
    </w:p>
    <w:p w14:paraId="29FBA234" w14:textId="77777777" w:rsidR="0017593B" w:rsidRPr="004510B3" w:rsidRDefault="00ED52EC" w:rsidP="00FA3AB3">
      <w:pPr>
        <w:pStyle w:val="Heading2"/>
      </w:pPr>
      <w:bookmarkStart w:id="37" w:name="_Toc146519885"/>
      <w:r w:rsidRPr="004510B3">
        <w:t>3.2. Ethiopian Relevant Laws and Regulations</w:t>
      </w:r>
      <w:bookmarkEnd w:id="37"/>
    </w:p>
    <w:p w14:paraId="29FBA235" w14:textId="77777777" w:rsidR="0017593B" w:rsidRPr="002F16C1" w:rsidRDefault="0017593B" w:rsidP="0017593B">
      <w:pPr>
        <w:rPr>
          <w:rFonts w:ascii="Times New Roman" w:hAnsi="Times New Roman"/>
          <w:sz w:val="10"/>
        </w:rPr>
      </w:pPr>
    </w:p>
    <w:p w14:paraId="29FBA236" w14:textId="3C266553" w:rsidR="0017593B" w:rsidRPr="007923D3" w:rsidRDefault="00ED52EC" w:rsidP="00CA6C1D">
      <w:pPr>
        <w:autoSpaceDE w:val="0"/>
        <w:autoSpaceDN w:val="0"/>
        <w:adjustRightInd w:val="0"/>
        <w:spacing w:after="0" w:line="360" w:lineRule="auto"/>
        <w:jc w:val="both"/>
        <w:rPr>
          <w:rFonts w:ascii="Cambria" w:hAnsi="Cambria"/>
        </w:rPr>
      </w:pPr>
      <w:r w:rsidRPr="007923D3">
        <w:rPr>
          <w:rFonts w:ascii="Cambria" w:hAnsi="Cambria"/>
        </w:rPr>
        <w:t xml:space="preserve">The environmental and social impacts of development should be assessed in order to ensure that projects, as much as possible, must be environmentally sustainable and socially acceptable. In one way or another, this ultimately contributes to ensure sustainable development. In this regard, policies, legislative frameworks, guidelines and standards have been developed by the government of Ethiopia to contribute for the enhancement of sustainable development. The relevant policy, legal and </w:t>
      </w:r>
      <w:r w:rsidRPr="007923D3">
        <w:rPr>
          <w:rFonts w:ascii="Cambria" w:hAnsi="Cambria"/>
        </w:rPr>
        <w:lastRenderedPageBreak/>
        <w:t>administrative frameworks of the government of Ethiopian and the policies of the World Bank have been reviewed in the following sections.</w:t>
      </w:r>
    </w:p>
    <w:p w14:paraId="40F2A9EA" w14:textId="7DAF38C5" w:rsidR="00584450" w:rsidRDefault="000C4809" w:rsidP="000C4809">
      <w:pPr>
        <w:pStyle w:val="Caption"/>
        <w:rPr>
          <w:rFonts w:ascii="Times New Roman" w:hAnsi="Times New Roman"/>
          <w:sz w:val="24"/>
          <w:szCs w:val="24"/>
        </w:rPr>
      </w:pPr>
      <w:bookmarkStart w:id="38" w:name="_Toc120946268"/>
      <w:r>
        <w:t xml:space="preserve">Table </w:t>
      </w:r>
      <w:fldSimple w:instr=" SEQ Table \* ARABIC ">
        <w:r w:rsidR="006B4BE8">
          <w:rPr>
            <w:noProof/>
          </w:rPr>
          <w:t>4</w:t>
        </w:r>
      </w:fldSimple>
      <w:r>
        <w:t>: Summary of Ethiopian relevant laws and regulations</w:t>
      </w:r>
      <w:bookmarkEnd w:id="38"/>
    </w:p>
    <w:tbl>
      <w:tblPr>
        <w:tblStyle w:val="TableGrid"/>
        <w:tblW w:w="0" w:type="auto"/>
        <w:tblInd w:w="108" w:type="dxa"/>
        <w:tblLook w:val="04A0" w:firstRow="1" w:lastRow="0" w:firstColumn="1" w:lastColumn="0" w:noHBand="0" w:noVBand="1"/>
      </w:tblPr>
      <w:tblGrid>
        <w:gridCol w:w="535"/>
        <w:gridCol w:w="1862"/>
        <w:gridCol w:w="7025"/>
      </w:tblGrid>
      <w:tr w:rsidR="00584450" w:rsidRPr="007923D3" w14:paraId="205FEA4D" w14:textId="77777777" w:rsidTr="007923D3">
        <w:tc>
          <w:tcPr>
            <w:tcW w:w="540" w:type="dxa"/>
            <w:shd w:val="clear" w:color="auto" w:fill="FDE9D9" w:themeFill="accent6" w:themeFillTint="33"/>
          </w:tcPr>
          <w:p w14:paraId="5A9CFC34" w14:textId="021BFA58" w:rsidR="00584450" w:rsidRPr="007923D3" w:rsidRDefault="00584450" w:rsidP="005C0371">
            <w:pPr>
              <w:autoSpaceDE w:val="0"/>
              <w:autoSpaceDN w:val="0"/>
              <w:adjustRightInd w:val="0"/>
              <w:jc w:val="both"/>
              <w:rPr>
                <w:rFonts w:ascii="Cambria" w:hAnsi="Cambria"/>
                <w:b/>
                <w:sz w:val="20"/>
                <w:szCs w:val="20"/>
              </w:rPr>
            </w:pPr>
            <w:r w:rsidRPr="007923D3">
              <w:rPr>
                <w:rFonts w:ascii="Cambria" w:hAnsi="Cambria"/>
                <w:b/>
                <w:sz w:val="20"/>
                <w:szCs w:val="20"/>
              </w:rPr>
              <w:t>No</w:t>
            </w:r>
          </w:p>
        </w:tc>
        <w:tc>
          <w:tcPr>
            <w:tcW w:w="1890" w:type="dxa"/>
            <w:shd w:val="clear" w:color="auto" w:fill="FDE9D9" w:themeFill="accent6" w:themeFillTint="33"/>
          </w:tcPr>
          <w:p w14:paraId="53843BF8" w14:textId="78C32A9F" w:rsidR="00584450" w:rsidRPr="007923D3" w:rsidRDefault="00584450" w:rsidP="005C0371">
            <w:pPr>
              <w:autoSpaceDE w:val="0"/>
              <w:autoSpaceDN w:val="0"/>
              <w:adjustRightInd w:val="0"/>
              <w:jc w:val="both"/>
              <w:rPr>
                <w:rFonts w:ascii="Cambria" w:hAnsi="Cambria"/>
                <w:b/>
                <w:sz w:val="20"/>
                <w:szCs w:val="20"/>
              </w:rPr>
            </w:pPr>
            <w:r w:rsidRPr="007923D3">
              <w:rPr>
                <w:rFonts w:ascii="Cambria" w:hAnsi="Cambria"/>
                <w:b/>
                <w:sz w:val="20"/>
                <w:szCs w:val="20"/>
              </w:rPr>
              <w:t>National laws and regulations</w:t>
            </w:r>
          </w:p>
        </w:tc>
        <w:tc>
          <w:tcPr>
            <w:tcW w:w="7398" w:type="dxa"/>
            <w:shd w:val="clear" w:color="auto" w:fill="FDE9D9" w:themeFill="accent6" w:themeFillTint="33"/>
          </w:tcPr>
          <w:p w14:paraId="12FD7436" w14:textId="6D71A19A" w:rsidR="00584450" w:rsidRPr="007923D3" w:rsidRDefault="00584450" w:rsidP="005C0371">
            <w:pPr>
              <w:autoSpaceDE w:val="0"/>
              <w:autoSpaceDN w:val="0"/>
              <w:adjustRightInd w:val="0"/>
              <w:jc w:val="both"/>
              <w:rPr>
                <w:rFonts w:ascii="Cambria" w:hAnsi="Cambria"/>
                <w:b/>
                <w:sz w:val="20"/>
                <w:szCs w:val="20"/>
              </w:rPr>
            </w:pPr>
            <w:r w:rsidRPr="007923D3">
              <w:rPr>
                <w:rFonts w:ascii="Cambria" w:hAnsi="Cambria"/>
                <w:b/>
                <w:sz w:val="20"/>
                <w:szCs w:val="20"/>
              </w:rPr>
              <w:t>Description</w:t>
            </w:r>
          </w:p>
        </w:tc>
      </w:tr>
      <w:tr w:rsidR="00584450" w:rsidRPr="007923D3" w14:paraId="2EA351AD" w14:textId="77777777" w:rsidTr="00CA6C1D">
        <w:tc>
          <w:tcPr>
            <w:tcW w:w="540" w:type="dxa"/>
          </w:tcPr>
          <w:p w14:paraId="1AAC45AC" w14:textId="221C2EE2" w:rsidR="00584450" w:rsidRPr="007923D3" w:rsidRDefault="00584450" w:rsidP="005C0371">
            <w:pPr>
              <w:autoSpaceDE w:val="0"/>
              <w:autoSpaceDN w:val="0"/>
              <w:adjustRightInd w:val="0"/>
              <w:jc w:val="both"/>
              <w:rPr>
                <w:rFonts w:ascii="Cambria" w:hAnsi="Cambria"/>
                <w:sz w:val="20"/>
                <w:szCs w:val="20"/>
              </w:rPr>
            </w:pPr>
            <w:r w:rsidRPr="007923D3">
              <w:rPr>
                <w:rFonts w:ascii="Cambria" w:hAnsi="Cambria"/>
                <w:sz w:val="20"/>
                <w:szCs w:val="20"/>
              </w:rPr>
              <w:t>1</w:t>
            </w:r>
          </w:p>
        </w:tc>
        <w:tc>
          <w:tcPr>
            <w:tcW w:w="1890" w:type="dxa"/>
          </w:tcPr>
          <w:p w14:paraId="5DF985B7" w14:textId="4846B231" w:rsidR="00584450" w:rsidRPr="007923D3" w:rsidRDefault="00584450" w:rsidP="005C0371">
            <w:pPr>
              <w:autoSpaceDE w:val="0"/>
              <w:autoSpaceDN w:val="0"/>
              <w:adjustRightInd w:val="0"/>
              <w:jc w:val="both"/>
              <w:rPr>
                <w:rFonts w:ascii="Cambria" w:hAnsi="Cambria"/>
                <w:sz w:val="20"/>
                <w:szCs w:val="20"/>
              </w:rPr>
            </w:pPr>
            <w:r w:rsidRPr="007923D3">
              <w:rPr>
                <w:rFonts w:ascii="Cambria" w:hAnsi="Cambria"/>
                <w:sz w:val="20"/>
                <w:szCs w:val="20"/>
              </w:rPr>
              <w:t>National Social Protection Strategy of Ethiopia -2012</w:t>
            </w:r>
          </w:p>
        </w:tc>
        <w:tc>
          <w:tcPr>
            <w:tcW w:w="7398" w:type="dxa"/>
          </w:tcPr>
          <w:p w14:paraId="488B9A17" w14:textId="1267B84C" w:rsidR="00584450" w:rsidRPr="007923D3" w:rsidRDefault="00584450" w:rsidP="005C0371">
            <w:pPr>
              <w:autoSpaceDE w:val="0"/>
              <w:autoSpaceDN w:val="0"/>
              <w:adjustRightInd w:val="0"/>
              <w:jc w:val="both"/>
              <w:rPr>
                <w:rFonts w:ascii="Cambria" w:hAnsi="Cambria"/>
                <w:sz w:val="20"/>
                <w:szCs w:val="20"/>
              </w:rPr>
            </w:pPr>
            <w:r w:rsidRPr="007923D3">
              <w:rPr>
                <w:rFonts w:ascii="Cambria" w:hAnsi="Cambria"/>
                <w:sz w:val="20"/>
                <w:szCs w:val="20"/>
              </w:rPr>
              <w:t>The general objective to create an enabling environment in which citizens (including people with special need and other vulnerable groups have the right to equitable access to all social protection services that will enhance their growth and development. Ethiopia’s social protection policy is a central public policy component for addressing poverty, vulnerability and inequality.</w:t>
            </w:r>
          </w:p>
        </w:tc>
      </w:tr>
      <w:tr w:rsidR="00584450" w:rsidRPr="007923D3" w14:paraId="2C3AEF75" w14:textId="77777777" w:rsidTr="00CA6C1D">
        <w:tc>
          <w:tcPr>
            <w:tcW w:w="540" w:type="dxa"/>
          </w:tcPr>
          <w:p w14:paraId="4A813436" w14:textId="3015F528" w:rsidR="00584450" w:rsidRPr="007923D3" w:rsidRDefault="00584450" w:rsidP="005C0371">
            <w:pPr>
              <w:autoSpaceDE w:val="0"/>
              <w:autoSpaceDN w:val="0"/>
              <w:adjustRightInd w:val="0"/>
              <w:jc w:val="both"/>
              <w:rPr>
                <w:rFonts w:ascii="Cambria" w:hAnsi="Cambria"/>
                <w:sz w:val="20"/>
                <w:szCs w:val="20"/>
              </w:rPr>
            </w:pPr>
            <w:r w:rsidRPr="007923D3">
              <w:rPr>
                <w:rFonts w:ascii="Cambria" w:hAnsi="Cambria"/>
                <w:sz w:val="20"/>
                <w:szCs w:val="20"/>
              </w:rPr>
              <w:t>2</w:t>
            </w:r>
          </w:p>
        </w:tc>
        <w:tc>
          <w:tcPr>
            <w:tcW w:w="1890" w:type="dxa"/>
          </w:tcPr>
          <w:p w14:paraId="42493798" w14:textId="77777777" w:rsidR="00584450" w:rsidRPr="007923D3" w:rsidRDefault="00584450" w:rsidP="005C0371">
            <w:pPr>
              <w:autoSpaceDE w:val="0"/>
              <w:autoSpaceDN w:val="0"/>
              <w:adjustRightInd w:val="0"/>
              <w:jc w:val="both"/>
              <w:rPr>
                <w:rFonts w:ascii="Cambria" w:hAnsi="Cambria"/>
                <w:sz w:val="20"/>
                <w:szCs w:val="20"/>
              </w:rPr>
            </w:pPr>
            <w:r w:rsidRPr="007923D3">
              <w:rPr>
                <w:rFonts w:ascii="Cambria" w:hAnsi="Cambria"/>
                <w:sz w:val="20"/>
                <w:szCs w:val="20"/>
              </w:rPr>
              <w:t>Proclamation No.1097/2018</w:t>
            </w:r>
          </w:p>
          <w:p w14:paraId="0DE69AA4" w14:textId="77777777" w:rsidR="00584450" w:rsidRPr="007923D3" w:rsidRDefault="00584450" w:rsidP="005C0371">
            <w:pPr>
              <w:autoSpaceDE w:val="0"/>
              <w:autoSpaceDN w:val="0"/>
              <w:adjustRightInd w:val="0"/>
              <w:jc w:val="both"/>
              <w:rPr>
                <w:rFonts w:ascii="Cambria" w:hAnsi="Cambria"/>
                <w:sz w:val="20"/>
                <w:szCs w:val="20"/>
              </w:rPr>
            </w:pPr>
            <w:r w:rsidRPr="007923D3">
              <w:rPr>
                <w:rFonts w:ascii="Cambria" w:hAnsi="Cambria"/>
                <w:sz w:val="20"/>
                <w:szCs w:val="20"/>
              </w:rPr>
              <w:t>Definition of Powers and Duties of the Executive</w:t>
            </w:r>
          </w:p>
          <w:p w14:paraId="62C72D37" w14:textId="77777777" w:rsidR="00584450" w:rsidRPr="007923D3" w:rsidRDefault="00584450" w:rsidP="005C0371">
            <w:pPr>
              <w:autoSpaceDE w:val="0"/>
              <w:autoSpaceDN w:val="0"/>
              <w:adjustRightInd w:val="0"/>
              <w:jc w:val="both"/>
              <w:rPr>
                <w:rFonts w:ascii="Cambria" w:hAnsi="Cambria"/>
                <w:sz w:val="20"/>
                <w:szCs w:val="20"/>
              </w:rPr>
            </w:pPr>
            <w:r w:rsidRPr="007923D3">
              <w:rPr>
                <w:rFonts w:ascii="Cambria" w:hAnsi="Cambria"/>
                <w:sz w:val="20"/>
                <w:szCs w:val="20"/>
              </w:rPr>
              <w:t>Organs of the Federal Democratic Republic of</w:t>
            </w:r>
          </w:p>
          <w:p w14:paraId="59BCD7B4" w14:textId="0E1E7432" w:rsidR="00584450" w:rsidRPr="007923D3" w:rsidRDefault="00584450" w:rsidP="005C0371">
            <w:pPr>
              <w:autoSpaceDE w:val="0"/>
              <w:autoSpaceDN w:val="0"/>
              <w:adjustRightInd w:val="0"/>
              <w:jc w:val="both"/>
              <w:rPr>
                <w:rFonts w:ascii="Cambria" w:hAnsi="Cambria"/>
                <w:sz w:val="20"/>
                <w:szCs w:val="20"/>
              </w:rPr>
            </w:pPr>
            <w:r w:rsidRPr="007923D3">
              <w:rPr>
                <w:rFonts w:ascii="Cambria" w:hAnsi="Cambria"/>
                <w:sz w:val="20"/>
                <w:szCs w:val="20"/>
              </w:rPr>
              <w:t>Ethiopia</w:t>
            </w:r>
          </w:p>
        </w:tc>
        <w:tc>
          <w:tcPr>
            <w:tcW w:w="7398" w:type="dxa"/>
          </w:tcPr>
          <w:p w14:paraId="3CABF74C" w14:textId="2F9AFC8B" w:rsidR="00584450" w:rsidRPr="007923D3" w:rsidRDefault="00584450" w:rsidP="005C0371">
            <w:pPr>
              <w:autoSpaceDE w:val="0"/>
              <w:autoSpaceDN w:val="0"/>
              <w:adjustRightInd w:val="0"/>
              <w:jc w:val="both"/>
              <w:rPr>
                <w:rFonts w:ascii="Cambria" w:hAnsi="Cambria"/>
                <w:sz w:val="20"/>
                <w:szCs w:val="20"/>
              </w:rPr>
            </w:pPr>
            <w:r w:rsidRPr="007923D3">
              <w:rPr>
                <w:rFonts w:ascii="Cambria" w:hAnsi="Cambria"/>
                <w:sz w:val="20"/>
                <w:szCs w:val="20"/>
              </w:rPr>
              <w:t>In relation to Gender Based Violence, proclamation No. 1097/2018, article 28 bestows powers and duties to the Ministry of Women, Children and Youth to: “design strategies to effectively prevent and take measures against gender-based violence against women; implement same in collaboration with relevant organs; facilitate the setting up centers for provision of holistic health, psychological, legal and rehabilitation services for women who were victims of violence; and follow up the implementation of same.”  Moreover, program specific GBV Action Plan has been prepared fo</w:t>
            </w:r>
            <w:r w:rsidR="007923D3">
              <w:rPr>
                <w:rFonts w:ascii="Cambria" w:hAnsi="Cambria"/>
                <w:sz w:val="20"/>
                <w:szCs w:val="20"/>
              </w:rPr>
              <w:t>r EA-RDIP</w:t>
            </w:r>
            <w:r w:rsidRPr="007923D3">
              <w:rPr>
                <w:rFonts w:ascii="Cambria" w:hAnsi="Cambria"/>
                <w:sz w:val="20"/>
                <w:szCs w:val="20"/>
              </w:rPr>
              <w:t xml:space="preserve"> (Pleas</w:t>
            </w:r>
            <w:r w:rsidR="007923D3">
              <w:rPr>
                <w:rFonts w:ascii="Cambria" w:hAnsi="Cambria"/>
                <w:sz w:val="20"/>
                <w:szCs w:val="20"/>
              </w:rPr>
              <w:t>e refer GBV Action Plan Annex 6</w:t>
            </w:r>
            <w:r w:rsidRPr="007923D3">
              <w:rPr>
                <w:rFonts w:ascii="Cambria" w:hAnsi="Cambria"/>
                <w:sz w:val="20"/>
                <w:szCs w:val="20"/>
              </w:rPr>
              <w:t xml:space="preserve"> on the ESMF).</w:t>
            </w:r>
          </w:p>
        </w:tc>
      </w:tr>
      <w:tr w:rsidR="00584450" w:rsidRPr="007923D3" w14:paraId="6AED552C" w14:textId="77777777" w:rsidTr="00CA6C1D">
        <w:tc>
          <w:tcPr>
            <w:tcW w:w="540" w:type="dxa"/>
          </w:tcPr>
          <w:p w14:paraId="6C0134F7" w14:textId="5B2EEAA0" w:rsidR="00584450" w:rsidRPr="007923D3" w:rsidRDefault="00584450" w:rsidP="005C0371">
            <w:pPr>
              <w:autoSpaceDE w:val="0"/>
              <w:autoSpaceDN w:val="0"/>
              <w:adjustRightInd w:val="0"/>
              <w:jc w:val="both"/>
              <w:rPr>
                <w:rFonts w:ascii="Cambria" w:hAnsi="Cambria"/>
                <w:sz w:val="20"/>
                <w:szCs w:val="20"/>
              </w:rPr>
            </w:pPr>
            <w:r w:rsidRPr="007923D3">
              <w:rPr>
                <w:rFonts w:ascii="Cambria" w:hAnsi="Cambria"/>
                <w:sz w:val="20"/>
                <w:szCs w:val="20"/>
              </w:rPr>
              <w:t>3</w:t>
            </w:r>
          </w:p>
        </w:tc>
        <w:tc>
          <w:tcPr>
            <w:tcW w:w="1890" w:type="dxa"/>
          </w:tcPr>
          <w:p w14:paraId="0559E34B" w14:textId="09E8FF34" w:rsidR="00584450" w:rsidRPr="007923D3" w:rsidRDefault="00584450" w:rsidP="005C0371">
            <w:pPr>
              <w:autoSpaceDE w:val="0"/>
              <w:autoSpaceDN w:val="0"/>
              <w:adjustRightInd w:val="0"/>
              <w:jc w:val="both"/>
              <w:rPr>
                <w:rFonts w:ascii="Cambria" w:hAnsi="Cambria"/>
                <w:sz w:val="20"/>
                <w:szCs w:val="20"/>
              </w:rPr>
            </w:pPr>
            <w:r w:rsidRPr="007923D3">
              <w:rPr>
                <w:rFonts w:ascii="Cambria" w:hAnsi="Cambria"/>
                <w:sz w:val="20"/>
                <w:szCs w:val="20"/>
              </w:rPr>
              <w:t>Ethiopian National Policy on Women-1993</w:t>
            </w:r>
          </w:p>
        </w:tc>
        <w:tc>
          <w:tcPr>
            <w:tcW w:w="7398" w:type="dxa"/>
          </w:tcPr>
          <w:p w14:paraId="64715596" w14:textId="232111F4" w:rsidR="00584450" w:rsidRPr="007923D3" w:rsidRDefault="00584450" w:rsidP="005C0371">
            <w:pPr>
              <w:autoSpaceDE w:val="0"/>
              <w:autoSpaceDN w:val="0"/>
              <w:adjustRightInd w:val="0"/>
              <w:jc w:val="both"/>
              <w:rPr>
                <w:rFonts w:ascii="Cambria" w:hAnsi="Cambria"/>
                <w:sz w:val="20"/>
                <w:szCs w:val="20"/>
              </w:rPr>
            </w:pPr>
            <w:r w:rsidRPr="007923D3">
              <w:rPr>
                <w:rFonts w:ascii="Cambria" w:hAnsi="Cambria"/>
                <w:sz w:val="20"/>
                <w:szCs w:val="20"/>
              </w:rPr>
              <w:t xml:space="preserve">States that </w:t>
            </w:r>
            <w:r w:rsidR="005C0371" w:rsidRPr="007923D3">
              <w:rPr>
                <w:rFonts w:ascii="Cambria" w:hAnsi="Cambria"/>
                <w:sz w:val="20"/>
                <w:szCs w:val="20"/>
              </w:rPr>
              <w:t>“</w:t>
            </w:r>
            <w:r w:rsidRPr="007923D3">
              <w:rPr>
                <w:rFonts w:ascii="Cambria" w:hAnsi="Cambria"/>
                <w:sz w:val="20"/>
                <w:szCs w:val="20"/>
              </w:rPr>
              <w:t>all economic and social programs and activities should ensure equal access for both men and women to the country’s resources and in the decision-making process so that women can benefit equally from all activities carried out by the Federal and Regional Institutions.</w:t>
            </w:r>
            <w:r w:rsidR="005C0371" w:rsidRPr="007923D3">
              <w:rPr>
                <w:rFonts w:ascii="Cambria" w:hAnsi="Cambria"/>
                <w:sz w:val="20"/>
                <w:szCs w:val="20"/>
              </w:rPr>
              <w:t>”</w:t>
            </w:r>
          </w:p>
        </w:tc>
      </w:tr>
      <w:tr w:rsidR="00584450" w:rsidRPr="007923D3" w14:paraId="18DE01F5" w14:textId="77777777" w:rsidTr="00CA6C1D">
        <w:tc>
          <w:tcPr>
            <w:tcW w:w="540" w:type="dxa"/>
          </w:tcPr>
          <w:p w14:paraId="2DE97897" w14:textId="7BA1D803" w:rsidR="00584450" w:rsidRPr="007923D3" w:rsidRDefault="00584450" w:rsidP="005C0371">
            <w:pPr>
              <w:autoSpaceDE w:val="0"/>
              <w:autoSpaceDN w:val="0"/>
              <w:adjustRightInd w:val="0"/>
              <w:jc w:val="both"/>
              <w:rPr>
                <w:rFonts w:ascii="Cambria" w:hAnsi="Cambria"/>
                <w:sz w:val="20"/>
                <w:szCs w:val="20"/>
              </w:rPr>
            </w:pPr>
            <w:r w:rsidRPr="007923D3">
              <w:rPr>
                <w:rFonts w:ascii="Cambria" w:hAnsi="Cambria"/>
                <w:sz w:val="20"/>
                <w:szCs w:val="20"/>
              </w:rPr>
              <w:t>4</w:t>
            </w:r>
          </w:p>
        </w:tc>
        <w:tc>
          <w:tcPr>
            <w:tcW w:w="1890" w:type="dxa"/>
          </w:tcPr>
          <w:p w14:paraId="70C3F937" w14:textId="46D8047F" w:rsidR="00584450" w:rsidRPr="007923D3" w:rsidRDefault="00584450" w:rsidP="005C0371">
            <w:pPr>
              <w:autoSpaceDE w:val="0"/>
              <w:autoSpaceDN w:val="0"/>
              <w:adjustRightInd w:val="0"/>
              <w:jc w:val="both"/>
              <w:rPr>
                <w:rFonts w:ascii="Cambria" w:hAnsi="Cambria"/>
                <w:sz w:val="20"/>
                <w:szCs w:val="20"/>
              </w:rPr>
            </w:pPr>
            <w:r w:rsidRPr="007923D3">
              <w:rPr>
                <w:rFonts w:ascii="Cambria" w:hAnsi="Cambria"/>
                <w:sz w:val="20"/>
                <w:szCs w:val="20"/>
              </w:rPr>
              <w:t>National Policy on Empowerment of Women-2001</w:t>
            </w:r>
          </w:p>
        </w:tc>
        <w:tc>
          <w:tcPr>
            <w:tcW w:w="7398" w:type="dxa"/>
          </w:tcPr>
          <w:p w14:paraId="293CB44F" w14:textId="11796FCC" w:rsidR="00584450" w:rsidRPr="007923D3" w:rsidRDefault="005C0371" w:rsidP="005C0371">
            <w:pPr>
              <w:autoSpaceDE w:val="0"/>
              <w:autoSpaceDN w:val="0"/>
              <w:adjustRightInd w:val="0"/>
              <w:jc w:val="both"/>
              <w:rPr>
                <w:rFonts w:ascii="Cambria" w:hAnsi="Cambria"/>
                <w:sz w:val="20"/>
                <w:szCs w:val="20"/>
              </w:rPr>
            </w:pPr>
            <w:r w:rsidRPr="007923D3">
              <w:rPr>
                <w:rFonts w:ascii="Cambria" w:hAnsi="Cambria"/>
                <w:sz w:val="20"/>
                <w:szCs w:val="20"/>
              </w:rPr>
              <w:t>states that “All forms of violence against women, physical and mental, whether at domestic or societal levels, including those arising from customs, traditions or accepted practices shall be dealt with effectively with a view to eliminate its incidence.  Institutions and mechanisms/schemes for assistance will be created and strengthened for prevention of such violence, including sexual harassment at workplace and customs like dowry; for the rehabilitation of the victims of violence and for taking effective action against the perpetrators of such violence.  A special emphasis will also be laid on programs and measures to deal with trafficking in women and girls."</w:t>
            </w:r>
          </w:p>
        </w:tc>
      </w:tr>
      <w:tr w:rsidR="005C0371" w:rsidRPr="007923D3" w14:paraId="5CA49EA0" w14:textId="77777777" w:rsidTr="00CA6C1D">
        <w:tc>
          <w:tcPr>
            <w:tcW w:w="540" w:type="dxa"/>
          </w:tcPr>
          <w:p w14:paraId="17C4E943" w14:textId="326651DE" w:rsidR="005C0371" w:rsidRPr="007923D3" w:rsidRDefault="005C0371" w:rsidP="005C0371">
            <w:pPr>
              <w:autoSpaceDE w:val="0"/>
              <w:autoSpaceDN w:val="0"/>
              <w:adjustRightInd w:val="0"/>
              <w:jc w:val="both"/>
              <w:rPr>
                <w:rFonts w:ascii="Cambria" w:hAnsi="Cambria"/>
                <w:sz w:val="20"/>
                <w:szCs w:val="20"/>
              </w:rPr>
            </w:pPr>
            <w:r w:rsidRPr="007923D3">
              <w:rPr>
                <w:rFonts w:ascii="Cambria" w:hAnsi="Cambria"/>
                <w:sz w:val="20"/>
                <w:szCs w:val="20"/>
              </w:rPr>
              <w:t>5</w:t>
            </w:r>
          </w:p>
        </w:tc>
        <w:tc>
          <w:tcPr>
            <w:tcW w:w="1890" w:type="dxa"/>
          </w:tcPr>
          <w:p w14:paraId="78356ECD" w14:textId="692715F9" w:rsidR="005C0371" w:rsidRPr="007923D3" w:rsidRDefault="005C0371" w:rsidP="005C0371">
            <w:pPr>
              <w:autoSpaceDE w:val="0"/>
              <w:autoSpaceDN w:val="0"/>
              <w:adjustRightInd w:val="0"/>
              <w:jc w:val="both"/>
              <w:rPr>
                <w:rFonts w:ascii="Cambria" w:hAnsi="Cambria"/>
                <w:sz w:val="20"/>
                <w:szCs w:val="20"/>
              </w:rPr>
            </w:pPr>
            <w:r w:rsidRPr="007923D3">
              <w:rPr>
                <w:rFonts w:ascii="Cambria" w:hAnsi="Cambria"/>
                <w:sz w:val="20"/>
                <w:szCs w:val="20"/>
              </w:rPr>
              <w:t>National Plan of Action for Gender Equality (NAPGE) for the period 2006 – 2010</w:t>
            </w:r>
          </w:p>
        </w:tc>
        <w:tc>
          <w:tcPr>
            <w:tcW w:w="7398" w:type="dxa"/>
          </w:tcPr>
          <w:p w14:paraId="34E8A8E8" w14:textId="6719B94F" w:rsidR="005C0371" w:rsidRPr="007923D3" w:rsidRDefault="005C0371" w:rsidP="005C0371">
            <w:pPr>
              <w:autoSpaceDE w:val="0"/>
              <w:autoSpaceDN w:val="0"/>
              <w:adjustRightInd w:val="0"/>
              <w:jc w:val="both"/>
              <w:rPr>
                <w:rFonts w:ascii="Cambria" w:hAnsi="Cambria"/>
                <w:sz w:val="20"/>
                <w:szCs w:val="20"/>
              </w:rPr>
            </w:pPr>
            <w:r w:rsidRPr="007923D3">
              <w:rPr>
                <w:rFonts w:ascii="Cambria" w:hAnsi="Cambria"/>
                <w:sz w:val="20"/>
                <w:szCs w:val="20"/>
              </w:rPr>
              <w:t>Its goal is “to contribute to the attainment of equality between men and women in social, political and economic development.”</w:t>
            </w:r>
          </w:p>
        </w:tc>
      </w:tr>
      <w:tr w:rsidR="005C0371" w:rsidRPr="007923D3" w14:paraId="3BB940C0" w14:textId="77777777" w:rsidTr="00CA6C1D">
        <w:tc>
          <w:tcPr>
            <w:tcW w:w="540" w:type="dxa"/>
          </w:tcPr>
          <w:p w14:paraId="1D96E3B9" w14:textId="4CF5E2E3" w:rsidR="005C0371" w:rsidRPr="007923D3" w:rsidRDefault="005C0371" w:rsidP="005C0371">
            <w:pPr>
              <w:autoSpaceDE w:val="0"/>
              <w:autoSpaceDN w:val="0"/>
              <w:adjustRightInd w:val="0"/>
              <w:jc w:val="both"/>
              <w:rPr>
                <w:rFonts w:ascii="Cambria" w:hAnsi="Cambria"/>
                <w:sz w:val="20"/>
                <w:szCs w:val="20"/>
              </w:rPr>
            </w:pPr>
            <w:r w:rsidRPr="007923D3">
              <w:rPr>
                <w:rFonts w:ascii="Cambria" w:hAnsi="Cambria"/>
                <w:sz w:val="20"/>
                <w:szCs w:val="20"/>
              </w:rPr>
              <w:t>6</w:t>
            </w:r>
          </w:p>
        </w:tc>
        <w:tc>
          <w:tcPr>
            <w:tcW w:w="1890" w:type="dxa"/>
          </w:tcPr>
          <w:p w14:paraId="40AAEE53" w14:textId="3237470B" w:rsidR="005C0371" w:rsidRPr="007923D3" w:rsidRDefault="005C0371" w:rsidP="005C0371">
            <w:pPr>
              <w:autoSpaceDE w:val="0"/>
              <w:autoSpaceDN w:val="0"/>
              <w:adjustRightInd w:val="0"/>
              <w:jc w:val="both"/>
              <w:rPr>
                <w:rFonts w:ascii="Cambria" w:hAnsi="Cambria"/>
                <w:sz w:val="20"/>
                <w:szCs w:val="20"/>
              </w:rPr>
            </w:pPr>
            <w:r w:rsidRPr="007923D3">
              <w:rPr>
                <w:rFonts w:ascii="Cambria" w:hAnsi="Cambria"/>
                <w:sz w:val="20"/>
                <w:szCs w:val="20"/>
              </w:rPr>
              <w:t>Labor Proclamation No. 1156/2019</w:t>
            </w:r>
          </w:p>
        </w:tc>
        <w:tc>
          <w:tcPr>
            <w:tcW w:w="7398" w:type="dxa"/>
          </w:tcPr>
          <w:p w14:paraId="68C2D91F" w14:textId="77777777" w:rsidR="005C0371" w:rsidRPr="007923D3" w:rsidRDefault="005C0371" w:rsidP="005C0371">
            <w:pPr>
              <w:autoSpaceDE w:val="0"/>
              <w:autoSpaceDN w:val="0"/>
              <w:adjustRightInd w:val="0"/>
              <w:jc w:val="both"/>
              <w:rPr>
                <w:rFonts w:ascii="Cambria" w:hAnsi="Cambria"/>
                <w:sz w:val="20"/>
                <w:szCs w:val="20"/>
              </w:rPr>
            </w:pPr>
            <w:r w:rsidRPr="007923D3">
              <w:rPr>
                <w:rFonts w:ascii="Cambria" w:hAnsi="Cambria"/>
                <w:sz w:val="20"/>
                <w:szCs w:val="20"/>
              </w:rPr>
              <w:t>The proclamation under its Part Seven, Chapter One, and Article 92 of this proclamation deals with occupational safety, health and working environment, prevention measures and obligations of the employers. Accordingly, the Proclamation obliges the employer to take the necessary measure for adequate safeguarding of the workers in terms of their health and safety.</w:t>
            </w:r>
          </w:p>
          <w:p w14:paraId="0A5245A1" w14:textId="77777777" w:rsidR="005C0371" w:rsidRPr="007923D3" w:rsidRDefault="005C0371" w:rsidP="005C0371">
            <w:pPr>
              <w:autoSpaceDE w:val="0"/>
              <w:autoSpaceDN w:val="0"/>
              <w:adjustRightInd w:val="0"/>
              <w:jc w:val="both"/>
              <w:rPr>
                <w:rFonts w:ascii="Cambria" w:hAnsi="Cambria"/>
                <w:sz w:val="20"/>
                <w:szCs w:val="20"/>
              </w:rPr>
            </w:pPr>
            <w:r w:rsidRPr="007923D3">
              <w:rPr>
                <w:rFonts w:ascii="Cambria" w:hAnsi="Cambria"/>
                <w:sz w:val="20"/>
                <w:szCs w:val="20"/>
              </w:rPr>
              <w:t>In addition, in this proclamation under its Part Six, Chapter1 and 2 described about women and young safety that women are not assigned on the works that may risk to women health and also overnight work including night shift work.</w:t>
            </w:r>
          </w:p>
          <w:p w14:paraId="2A29B643" w14:textId="77777777" w:rsidR="005C0371" w:rsidRPr="007923D3" w:rsidRDefault="005C0371" w:rsidP="005C0371">
            <w:pPr>
              <w:autoSpaceDE w:val="0"/>
              <w:autoSpaceDN w:val="0"/>
              <w:adjustRightInd w:val="0"/>
              <w:jc w:val="both"/>
              <w:rPr>
                <w:rFonts w:ascii="Cambria" w:hAnsi="Cambria"/>
                <w:sz w:val="20"/>
                <w:szCs w:val="20"/>
              </w:rPr>
            </w:pPr>
            <w:r w:rsidRPr="007923D3">
              <w:rPr>
                <w:rFonts w:ascii="Cambria" w:hAnsi="Cambria"/>
                <w:sz w:val="20"/>
                <w:szCs w:val="20"/>
              </w:rPr>
              <w:t>Regarding young employees, organizations do not hire young personnel less than 15 years old and if they hire young between age 15 and 18 years, they should not allow to work more than 7 hours per day and also overnight work including night shift work.</w:t>
            </w:r>
          </w:p>
          <w:p w14:paraId="0DA9A5CD" w14:textId="77777777" w:rsidR="005C0371" w:rsidRPr="007923D3" w:rsidRDefault="005C0371" w:rsidP="005C0371">
            <w:pPr>
              <w:autoSpaceDE w:val="0"/>
              <w:autoSpaceDN w:val="0"/>
              <w:adjustRightInd w:val="0"/>
              <w:jc w:val="both"/>
              <w:rPr>
                <w:rFonts w:ascii="Cambria" w:hAnsi="Cambria"/>
                <w:sz w:val="20"/>
                <w:szCs w:val="20"/>
              </w:rPr>
            </w:pPr>
            <w:r w:rsidRPr="007923D3">
              <w:rPr>
                <w:rFonts w:ascii="Cambria" w:hAnsi="Cambria"/>
                <w:sz w:val="20"/>
                <w:szCs w:val="20"/>
              </w:rPr>
              <w:lastRenderedPageBreak/>
              <w:t>Moreover, the Occupation Health and Safety Directive provides the limits for occupational exposure to working conditions that have adverse impacts on health and safety.</w:t>
            </w:r>
          </w:p>
          <w:p w14:paraId="49B81ADF" w14:textId="77777777" w:rsidR="005C0371" w:rsidRPr="007923D3" w:rsidRDefault="005C0371" w:rsidP="005C0371">
            <w:pPr>
              <w:autoSpaceDE w:val="0"/>
              <w:autoSpaceDN w:val="0"/>
              <w:adjustRightInd w:val="0"/>
              <w:jc w:val="both"/>
              <w:rPr>
                <w:rFonts w:ascii="Cambria" w:hAnsi="Cambria"/>
                <w:sz w:val="20"/>
                <w:szCs w:val="20"/>
              </w:rPr>
            </w:pPr>
            <w:r w:rsidRPr="007923D3">
              <w:rPr>
                <w:rFonts w:ascii="Cambria" w:hAnsi="Cambria"/>
                <w:sz w:val="20"/>
                <w:szCs w:val="20"/>
              </w:rPr>
              <w:t>Women shall not be discriminated against as regards employment and payment on the basis of their sex.</w:t>
            </w:r>
          </w:p>
          <w:p w14:paraId="3C8F0D7E" w14:textId="77777777" w:rsidR="005C0371" w:rsidRPr="007923D3" w:rsidRDefault="005C0371" w:rsidP="005C0371">
            <w:pPr>
              <w:autoSpaceDE w:val="0"/>
              <w:autoSpaceDN w:val="0"/>
              <w:adjustRightInd w:val="0"/>
              <w:jc w:val="both"/>
              <w:rPr>
                <w:rFonts w:ascii="Cambria" w:hAnsi="Cambria"/>
                <w:sz w:val="20"/>
                <w:szCs w:val="20"/>
              </w:rPr>
            </w:pPr>
            <w:r w:rsidRPr="007923D3">
              <w:rPr>
                <w:rFonts w:ascii="Cambria" w:hAnsi="Cambria"/>
                <w:sz w:val="20"/>
                <w:szCs w:val="20"/>
              </w:rPr>
              <w:t xml:space="preserve">It is prohibited to employ women on type of work that may be listed to be particularly odious or harmful to their health; an employer shall not terminate the contract of employment of women during her pregnancy and until four months of her confinement reformulated by Labour Proclamation No.156/2019 as until four months after her confinement.  </w:t>
            </w:r>
          </w:p>
          <w:p w14:paraId="1A6ADA0A" w14:textId="77777777" w:rsidR="005C0371" w:rsidRPr="007923D3" w:rsidRDefault="005C0371" w:rsidP="005C0371">
            <w:pPr>
              <w:autoSpaceDE w:val="0"/>
              <w:autoSpaceDN w:val="0"/>
              <w:adjustRightInd w:val="0"/>
              <w:jc w:val="both"/>
              <w:rPr>
                <w:rFonts w:ascii="Cambria" w:hAnsi="Cambria"/>
                <w:sz w:val="20"/>
                <w:szCs w:val="20"/>
              </w:rPr>
            </w:pPr>
            <w:r w:rsidRPr="007923D3">
              <w:rPr>
                <w:rFonts w:ascii="Cambria" w:hAnsi="Cambria"/>
                <w:sz w:val="20"/>
                <w:szCs w:val="20"/>
              </w:rPr>
              <w:t>Grant leave to pregnant women without deducting her wage; adhere to the occupational health and safety requirements provided in the proclamation; take appropriate steps to ensure that workers are properly instructed and notified concerning the hazard of their respective occupation and the precautions necessary to avoid accident and injury to health; provide workers with protective equipment, clothing and other materials and instruct them of its use; and Ensure that the work place and premises do not cause danger to the health and safety of the workers.</w:t>
            </w:r>
          </w:p>
          <w:p w14:paraId="7885AFE1" w14:textId="26523C1A" w:rsidR="005C0371" w:rsidRPr="007923D3" w:rsidRDefault="005C0371" w:rsidP="005C0371">
            <w:pPr>
              <w:autoSpaceDE w:val="0"/>
              <w:autoSpaceDN w:val="0"/>
              <w:adjustRightInd w:val="0"/>
              <w:jc w:val="both"/>
              <w:rPr>
                <w:rFonts w:ascii="Cambria" w:hAnsi="Cambria"/>
                <w:sz w:val="20"/>
                <w:szCs w:val="20"/>
              </w:rPr>
            </w:pPr>
            <w:r w:rsidRPr="007923D3">
              <w:rPr>
                <w:rFonts w:ascii="Cambria" w:hAnsi="Cambria"/>
                <w:sz w:val="20"/>
                <w:szCs w:val="20"/>
              </w:rPr>
              <w:t>Furthermore, the Proclamation defines the occupational safety and health, and working environment focusing on (i) preventive measures, (ii) occupational injuries, (iii) defining degree of disablement, (iv) benefits to employment injuries, (v) medical services. The provisions associated to OHS are delineated on part seven of the Labor Proclamation 1156/2019, from Article 92-112.</w:t>
            </w:r>
          </w:p>
        </w:tc>
      </w:tr>
    </w:tbl>
    <w:p w14:paraId="091E8152" w14:textId="77777777" w:rsidR="00584450" w:rsidRPr="002F16C1" w:rsidRDefault="00584450" w:rsidP="0017593B">
      <w:pPr>
        <w:autoSpaceDE w:val="0"/>
        <w:autoSpaceDN w:val="0"/>
        <w:adjustRightInd w:val="0"/>
        <w:spacing w:after="0" w:line="360" w:lineRule="auto"/>
        <w:ind w:left="360" w:hanging="360"/>
        <w:jc w:val="both"/>
        <w:rPr>
          <w:rFonts w:ascii="Times New Roman" w:hAnsi="Times New Roman"/>
          <w:sz w:val="24"/>
          <w:szCs w:val="24"/>
        </w:rPr>
      </w:pPr>
    </w:p>
    <w:p w14:paraId="29FBA246" w14:textId="77777777" w:rsidR="0017593B" w:rsidRPr="004510B3" w:rsidRDefault="00ED52EC" w:rsidP="00FA3AB3">
      <w:pPr>
        <w:pStyle w:val="Heading2"/>
      </w:pPr>
      <w:bookmarkStart w:id="39" w:name="_bookmark70"/>
      <w:bookmarkStart w:id="40" w:name="_Toc146519886"/>
      <w:bookmarkEnd w:id="39"/>
      <w:r>
        <w:t>3</w:t>
      </w:r>
      <w:r w:rsidRPr="004510B3">
        <w:t>.3. The World Bank Environmental and Social Framework Requirement</w:t>
      </w:r>
      <w:bookmarkEnd w:id="40"/>
    </w:p>
    <w:p w14:paraId="181761F5" w14:textId="77777777" w:rsidR="007923D3" w:rsidRDefault="007923D3" w:rsidP="00CA6C1D">
      <w:pPr>
        <w:autoSpaceDE w:val="0"/>
        <w:autoSpaceDN w:val="0"/>
        <w:adjustRightInd w:val="0"/>
        <w:spacing w:after="0" w:line="360" w:lineRule="auto"/>
        <w:jc w:val="both"/>
        <w:rPr>
          <w:rFonts w:ascii="Cambria" w:hAnsi="Cambria"/>
        </w:rPr>
      </w:pPr>
    </w:p>
    <w:p w14:paraId="29FBA247" w14:textId="52DAE830" w:rsidR="0017593B" w:rsidRPr="007923D3" w:rsidRDefault="00ED52EC" w:rsidP="00CA6C1D">
      <w:pPr>
        <w:autoSpaceDE w:val="0"/>
        <w:autoSpaceDN w:val="0"/>
        <w:adjustRightInd w:val="0"/>
        <w:spacing w:after="0" w:line="360" w:lineRule="auto"/>
        <w:jc w:val="both"/>
        <w:rPr>
          <w:rFonts w:ascii="Cambria" w:eastAsia="Calibri" w:hAnsi="Cambria"/>
        </w:rPr>
      </w:pPr>
      <w:r w:rsidRPr="007923D3">
        <w:rPr>
          <w:rFonts w:ascii="Cambria" w:hAnsi="Cambria"/>
        </w:rPr>
        <w:t xml:space="preserve">Three Environment and Social Standards (ESS) among the 10 ESS comprising the World Bank Environmental and Social Framework (ESF) are relevant for this Security Risks Assessment. ESS1: Assessment and Management of Environmental and Social Risks and Impacts, ESS2 labor and working conditions and ESS4 community health and safety. Those environmental and social standards indicate the need for security protection of the work environment including the requirement to manage risks emanating from engagement of security personnel in the project. </w:t>
      </w:r>
      <w:r w:rsidRPr="007923D3">
        <w:rPr>
          <w:rFonts w:ascii="Cambria" w:eastAsia="Calibri" w:hAnsi="Cambria"/>
        </w:rPr>
        <w:t xml:space="preserve">The Security Risk Assessment (SRA) is a living document to facilitate project planning, preparation, and implementation. It is anticipated that the SRA will be updated as additional information becomes available during project implementation, including in relation to security of personnel/project workers, timing of project activities, and associated due diligence and social risk management. </w:t>
      </w:r>
    </w:p>
    <w:p w14:paraId="119E03F6" w14:textId="7804E85B" w:rsidR="005C0371" w:rsidRDefault="000C4809" w:rsidP="000C4809">
      <w:pPr>
        <w:pStyle w:val="Caption"/>
        <w:rPr>
          <w:rFonts w:ascii="Times New Roman" w:eastAsia="Calibri" w:hAnsi="Times New Roman"/>
          <w:sz w:val="24"/>
          <w:szCs w:val="24"/>
        </w:rPr>
      </w:pPr>
      <w:bookmarkStart w:id="41" w:name="_Toc120946269"/>
      <w:r>
        <w:t xml:space="preserve">Table </w:t>
      </w:r>
      <w:fldSimple w:instr=" SEQ Table \* ARABIC ">
        <w:r w:rsidR="006B4BE8">
          <w:rPr>
            <w:noProof/>
          </w:rPr>
          <w:t>5</w:t>
        </w:r>
      </w:fldSimple>
      <w:r>
        <w:t>: Summary of World Bank environmental and social framework requirements</w:t>
      </w:r>
      <w:bookmarkEnd w:id="41"/>
    </w:p>
    <w:tbl>
      <w:tblPr>
        <w:tblStyle w:val="TableGrid"/>
        <w:tblW w:w="0" w:type="auto"/>
        <w:tblInd w:w="108" w:type="dxa"/>
        <w:tblLook w:val="04A0" w:firstRow="1" w:lastRow="0" w:firstColumn="1" w:lastColumn="0" w:noHBand="0" w:noVBand="1"/>
      </w:tblPr>
      <w:tblGrid>
        <w:gridCol w:w="466"/>
        <w:gridCol w:w="1770"/>
        <w:gridCol w:w="7186"/>
      </w:tblGrid>
      <w:tr w:rsidR="005C0371" w:rsidRPr="007923D3" w14:paraId="6F80A10B" w14:textId="77777777" w:rsidTr="007923D3">
        <w:tc>
          <w:tcPr>
            <w:tcW w:w="461" w:type="dxa"/>
            <w:shd w:val="clear" w:color="auto" w:fill="FDE9D9" w:themeFill="accent6" w:themeFillTint="33"/>
          </w:tcPr>
          <w:p w14:paraId="0FCC6085" w14:textId="10767645" w:rsidR="005C0371" w:rsidRPr="007923D3" w:rsidRDefault="005C0371" w:rsidP="0078728D">
            <w:pPr>
              <w:autoSpaceDE w:val="0"/>
              <w:autoSpaceDN w:val="0"/>
              <w:adjustRightInd w:val="0"/>
              <w:jc w:val="both"/>
              <w:rPr>
                <w:rFonts w:ascii="Cambria" w:eastAsia="Calibri" w:hAnsi="Cambria"/>
                <w:b/>
                <w:sz w:val="20"/>
                <w:szCs w:val="20"/>
              </w:rPr>
            </w:pPr>
            <w:r w:rsidRPr="007923D3">
              <w:rPr>
                <w:rFonts w:ascii="Cambria" w:eastAsia="Calibri" w:hAnsi="Cambria"/>
                <w:b/>
                <w:sz w:val="20"/>
                <w:szCs w:val="20"/>
              </w:rPr>
              <w:t>No</w:t>
            </w:r>
          </w:p>
        </w:tc>
        <w:tc>
          <w:tcPr>
            <w:tcW w:w="1789" w:type="dxa"/>
            <w:shd w:val="clear" w:color="auto" w:fill="FDE9D9" w:themeFill="accent6" w:themeFillTint="33"/>
          </w:tcPr>
          <w:p w14:paraId="2E9F86BD" w14:textId="3C8BDD68" w:rsidR="005C0371" w:rsidRPr="007923D3" w:rsidRDefault="005C0371" w:rsidP="0078728D">
            <w:pPr>
              <w:autoSpaceDE w:val="0"/>
              <w:autoSpaceDN w:val="0"/>
              <w:adjustRightInd w:val="0"/>
              <w:jc w:val="both"/>
              <w:rPr>
                <w:rFonts w:ascii="Cambria" w:eastAsia="Calibri" w:hAnsi="Cambria"/>
                <w:b/>
                <w:sz w:val="20"/>
                <w:szCs w:val="20"/>
              </w:rPr>
            </w:pPr>
            <w:r w:rsidRPr="007923D3">
              <w:rPr>
                <w:rFonts w:ascii="Cambria" w:eastAsia="Calibri" w:hAnsi="Cambria"/>
                <w:b/>
                <w:sz w:val="20"/>
                <w:szCs w:val="20"/>
              </w:rPr>
              <w:t>ESS</w:t>
            </w:r>
            <w:r w:rsidR="00F5694E" w:rsidRPr="007923D3">
              <w:rPr>
                <w:rFonts w:ascii="Cambria" w:eastAsia="Calibri" w:hAnsi="Cambria"/>
                <w:b/>
                <w:sz w:val="20"/>
                <w:szCs w:val="20"/>
              </w:rPr>
              <w:t xml:space="preserve"> and other standards</w:t>
            </w:r>
          </w:p>
        </w:tc>
        <w:tc>
          <w:tcPr>
            <w:tcW w:w="7578" w:type="dxa"/>
            <w:shd w:val="clear" w:color="auto" w:fill="FDE9D9" w:themeFill="accent6" w:themeFillTint="33"/>
          </w:tcPr>
          <w:p w14:paraId="3900D1E2" w14:textId="53B117BB" w:rsidR="005C0371" w:rsidRPr="007923D3" w:rsidRDefault="0078728D" w:rsidP="0078728D">
            <w:pPr>
              <w:autoSpaceDE w:val="0"/>
              <w:autoSpaceDN w:val="0"/>
              <w:adjustRightInd w:val="0"/>
              <w:jc w:val="both"/>
              <w:rPr>
                <w:rFonts w:ascii="Cambria" w:eastAsia="Calibri" w:hAnsi="Cambria"/>
                <w:b/>
                <w:sz w:val="20"/>
                <w:szCs w:val="20"/>
              </w:rPr>
            </w:pPr>
            <w:r w:rsidRPr="007923D3">
              <w:rPr>
                <w:rFonts w:ascii="Cambria" w:eastAsia="Calibri" w:hAnsi="Cambria"/>
                <w:b/>
                <w:sz w:val="20"/>
                <w:szCs w:val="20"/>
              </w:rPr>
              <w:t>Description</w:t>
            </w:r>
          </w:p>
        </w:tc>
      </w:tr>
      <w:tr w:rsidR="005C0371" w:rsidRPr="007923D3" w14:paraId="1D39030C" w14:textId="77777777" w:rsidTr="00CA6C1D">
        <w:tc>
          <w:tcPr>
            <w:tcW w:w="461" w:type="dxa"/>
          </w:tcPr>
          <w:p w14:paraId="34AF09F3" w14:textId="3D347311" w:rsidR="005C0371" w:rsidRPr="007923D3" w:rsidRDefault="0078728D" w:rsidP="0078728D">
            <w:pPr>
              <w:autoSpaceDE w:val="0"/>
              <w:autoSpaceDN w:val="0"/>
              <w:adjustRightInd w:val="0"/>
              <w:jc w:val="both"/>
              <w:rPr>
                <w:rFonts w:ascii="Cambria" w:eastAsia="Calibri" w:hAnsi="Cambria"/>
                <w:sz w:val="20"/>
                <w:szCs w:val="20"/>
              </w:rPr>
            </w:pPr>
            <w:r w:rsidRPr="007923D3">
              <w:rPr>
                <w:rFonts w:ascii="Cambria" w:eastAsia="Calibri" w:hAnsi="Cambria"/>
                <w:sz w:val="20"/>
                <w:szCs w:val="20"/>
              </w:rPr>
              <w:t>1</w:t>
            </w:r>
          </w:p>
        </w:tc>
        <w:tc>
          <w:tcPr>
            <w:tcW w:w="1789" w:type="dxa"/>
          </w:tcPr>
          <w:p w14:paraId="3A1D78EF" w14:textId="76B5F2E7" w:rsidR="005C0371" w:rsidRPr="007923D3" w:rsidRDefault="0078728D" w:rsidP="0078728D">
            <w:pPr>
              <w:autoSpaceDE w:val="0"/>
              <w:autoSpaceDN w:val="0"/>
              <w:adjustRightInd w:val="0"/>
              <w:jc w:val="both"/>
              <w:rPr>
                <w:rFonts w:ascii="Cambria" w:eastAsia="Calibri" w:hAnsi="Cambria"/>
                <w:sz w:val="20"/>
                <w:szCs w:val="20"/>
              </w:rPr>
            </w:pPr>
            <w:r w:rsidRPr="007923D3">
              <w:rPr>
                <w:rFonts w:ascii="Cambria" w:eastAsia="Calibri" w:hAnsi="Cambria"/>
                <w:sz w:val="20"/>
                <w:szCs w:val="20"/>
              </w:rPr>
              <w:t>ESS1: Assessment and Management of Environmental and Social Risks and Impacts</w:t>
            </w:r>
          </w:p>
        </w:tc>
        <w:tc>
          <w:tcPr>
            <w:tcW w:w="7578" w:type="dxa"/>
          </w:tcPr>
          <w:p w14:paraId="3D757F7F" w14:textId="77777777" w:rsidR="0078728D" w:rsidRPr="007923D3" w:rsidRDefault="0078728D" w:rsidP="0078728D">
            <w:pPr>
              <w:autoSpaceDE w:val="0"/>
              <w:autoSpaceDN w:val="0"/>
              <w:adjustRightInd w:val="0"/>
              <w:jc w:val="both"/>
              <w:rPr>
                <w:rFonts w:ascii="Cambria" w:eastAsia="Calibri" w:hAnsi="Cambria"/>
                <w:sz w:val="20"/>
                <w:szCs w:val="20"/>
              </w:rPr>
            </w:pPr>
            <w:r w:rsidRPr="007923D3">
              <w:rPr>
                <w:rFonts w:ascii="Cambria" w:eastAsia="Calibri" w:hAnsi="Cambria"/>
                <w:sz w:val="20"/>
                <w:szCs w:val="20"/>
              </w:rPr>
              <w:t>The main objective of this Standard is to identify, evaluate and manage the environment and social risks and impacts of the project in a manner consistent with the ESSs. As the result adopt mitigation hierarchy approach to:</w:t>
            </w:r>
          </w:p>
          <w:p w14:paraId="5FA90499" w14:textId="77777777" w:rsidR="0078728D" w:rsidRPr="007923D3" w:rsidRDefault="0078728D" w:rsidP="0078728D">
            <w:pPr>
              <w:autoSpaceDE w:val="0"/>
              <w:autoSpaceDN w:val="0"/>
              <w:adjustRightInd w:val="0"/>
              <w:jc w:val="both"/>
              <w:rPr>
                <w:rFonts w:ascii="Cambria" w:eastAsia="Calibri" w:hAnsi="Cambria"/>
                <w:sz w:val="20"/>
                <w:szCs w:val="20"/>
              </w:rPr>
            </w:pPr>
            <w:r w:rsidRPr="007923D3">
              <w:rPr>
                <w:rFonts w:ascii="Cambria" w:eastAsia="Calibri" w:hAnsi="Cambria"/>
                <w:sz w:val="20"/>
                <w:szCs w:val="20"/>
              </w:rPr>
              <w:t>- Anticipate and avoid risks and impacts;</w:t>
            </w:r>
          </w:p>
          <w:p w14:paraId="72225D23" w14:textId="77777777" w:rsidR="0078728D" w:rsidRPr="007923D3" w:rsidRDefault="0078728D" w:rsidP="0078728D">
            <w:pPr>
              <w:autoSpaceDE w:val="0"/>
              <w:autoSpaceDN w:val="0"/>
              <w:adjustRightInd w:val="0"/>
              <w:jc w:val="both"/>
              <w:rPr>
                <w:rFonts w:ascii="Cambria" w:eastAsia="Calibri" w:hAnsi="Cambria"/>
                <w:sz w:val="20"/>
                <w:szCs w:val="20"/>
              </w:rPr>
            </w:pPr>
            <w:r w:rsidRPr="007923D3">
              <w:rPr>
                <w:rFonts w:ascii="Cambria" w:eastAsia="Calibri" w:hAnsi="Cambria"/>
                <w:sz w:val="20"/>
                <w:szCs w:val="20"/>
              </w:rPr>
              <w:lastRenderedPageBreak/>
              <w:t>- Where avoidance is not possible, minimize or reduce risks and impacts to acceptable levels;</w:t>
            </w:r>
          </w:p>
          <w:p w14:paraId="2B5BF5B6" w14:textId="77777777" w:rsidR="0078728D" w:rsidRPr="007923D3" w:rsidRDefault="0078728D" w:rsidP="0078728D">
            <w:pPr>
              <w:autoSpaceDE w:val="0"/>
              <w:autoSpaceDN w:val="0"/>
              <w:adjustRightInd w:val="0"/>
              <w:jc w:val="both"/>
              <w:rPr>
                <w:rFonts w:ascii="Cambria" w:eastAsia="Calibri" w:hAnsi="Cambria"/>
                <w:sz w:val="20"/>
                <w:szCs w:val="20"/>
              </w:rPr>
            </w:pPr>
            <w:r w:rsidRPr="007923D3">
              <w:rPr>
                <w:rFonts w:ascii="Cambria" w:eastAsia="Calibri" w:hAnsi="Cambria"/>
                <w:sz w:val="20"/>
                <w:szCs w:val="20"/>
              </w:rPr>
              <w:t>- Once risks and impacts have been minimized or reduced, mitigate; and</w:t>
            </w:r>
          </w:p>
          <w:p w14:paraId="17B53182" w14:textId="01EE1379" w:rsidR="005C0371" w:rsidRPr="007923D3" w:rsidRDefault="0078728D" w:rsidP="0078728D">
            <w:pPr>
              <w:autoSpaceDE w:val="0"/>
              <w:autoSpaceDN w:val="0"/>
              <w:adjustRightInd w:val="0"/>
              <w:jc w:val="both"/>
              <w:rPr>
                <w:rFonts w:ascii="Cambria" w:eastAsia="Calibri" w:hAnsi="Cambria"/>
                <w:sz w:val="20"/>
                <w:szCs w:val="20"/>
              </w:rPr>
            </w:pPr>
            <w:r w:rsidRPr="007923D3">
              <w:rPr>
                <w:rFonts w:ascii="Cambria" w:eastAsia="Calibri" w:hAnsi="Cambria"/>
                <w:sz w:val="20"/>
                <w:szCs w:val="20"/>
              </w:rPr>
              <w:t>- Where significant residual impacts remain, compensate for or offset them, where technically and financially feasible.</w:t>
            </w:r>
          </w:p>
        </w:tc>
      </w:tr>
      <w:tr w:rsidR="005C0371" w:rsidRPr="007923D3" w14:paraId="2331AAD1" w14:textId="77777777" w:rsidTr="00CA6C1D">
        <w:tc>
          <w:tcPr>
            <w:tcW w:w="461" w:type="dxa"/>
          </w:tcPr>
          <w:p w14:paraId="2F36AD64" w14:textId="256DBFF5" w:rsidR="005C0371" w:rsidRPr="007923D3" w:rsidRDefault="0078728D" w:rsidP="0078728D">
            <w:pPr>
              <w:autoSpaceDE w:val="0"/>
              <w:autoSpaceDN w:val="0"/>
              <w:adjustRightInd w:val="0"/>
              <w:jc w:val="both"/>
              <w:rPr>
                <w:rFonts w:ascii="Cambria" w:eastAsia="Calibri" w:hAnsi="Cambria"/>
                <w:sz w:val="20"/>
                <w:szCs w:val="20"/>
              </w:rPr>
            </w:pPr>
            <w:r w:rsidRPr="007923D3">
              <w:rPr>
                <w:rFonts w:ascii="Cambria" w:eastAsia="Calibri" w:hAnsi="Cambria"/>
                <w:sz w:val="20"/>
                <w:szCs w:val="20"/>
              </w:rPr>
              <w:lastRenderedPageBreak/>
              <w:t>2</w:t>
            </w:r>
          </w:p>
        </w:tc>
        <w:tc>
          <w:tcPr>
            <w:tcW w:w="1789" w:type="dxa"/>
          </w:tcPr>
          <w:p w14:paraId="5FA69A7C" w14:textId="012F9B13" w:rsidR="005C0371" w:rsidRPr="007923D3" w:rsidRDefault="0078728D" w:rsidP="0078728D">
            <w:pPr>
              <w:autoSpaceDE w:val="0"/>
              <w:autoSpaceDN w:val="0"/>
              <w:adjustRightInd w:val="0"/>
              <w:jc w:val="both"/>
              <w:rPr>
                <w:rFonts w:ascii="Cambria" w:eastAsia="Calibri" w:hAnsi="Cambria"/>
                <w:sz w:val="20"/>
                <w:szCs w:val="20"/>
              </w:rPr>
            </w:pPr>
            <w:r w:rsidRPr="007923D3">
              <w:rPr>
                <w:rFonts w:ascii="Cambria" w:eastAsia="Calibri" w:hAnsi="Cambria"/>
                <w:sz w:val="20"/>
                <w:szCs w:val="20"/>
              </w:rPr>
              <w:t>ESS2: Labor and Working Conditions</w:t>
            </w:r>
          </w:p>
        </w:tc>
        <w:tc>
          <w:tcPr>
            <w:tcW w:w="7578" w:type="dxa"/>
          </w:tcPr>
          <w:p w14:paraId="0B018A40" w14:textId="77777777" w:rsidR="0078728D" w:rsidRPr="007923D3" w:rsidRDefault="0078728D" w:rsidP="0078728D">
            <w:pPr>
              <w:autoSpaceDE w:val="0"/>
              <w:autoSpaceDN w:val="0"/>
              <w:adjustRightInd w:val="0"/>
              <w:jc w:val="both"/>
              <w:rPr>
                <w:rFonts w:ascii="Cambria" w:eastAsia="Calibri" w:hAnsi="Cambria"/>
                <w:sz w:val="20"/>
                <w:szCs w:val="20"/>
              </w:rPr>
            </w:pPr>
            <w:r w:rsidRPr="007923D3">
              <w:rPr>
                <w:rFonts w:ascii="Cambria" w:eastAsia="Calibri" w:hAnsi="Cambria"/>
                <w:sz w:val="20"/>
                <w:szCs w:val="20"/>
              </w:rPr>
              <w:t xml:space="preserve">The main objectives of WB ESS 2 are the following:  </w:t>
            </w:r>
          </w:p>
          <w:p w14:paraId="55216E26" w14:textId="77777777" w:rsidR="0078728D" w:rsidRPr="007923D3" w:rsidRDefault="0078728D" w:rsidP="0078728D">
            <w:pPr>
              <w:autoSpaceDE w:val="0"/>
              <w:autoSpaceDN w:val="0"/>
              <w:adjustRightInd w:val="0"/>
              <w:jc w:val="both"/>
              <w:rPr>
                <w:rFonts w:ascii="Cambria" w:eastAsia="Calibri" w:hAnsi="Cambria"/>
                <w:sz w:val="20"/>
                <w:szCs w:val="20"/>
              </w:rPr>
            </w:pPr>
            <w:r w:rsidRPr="007923D3">
              <w:rPr>
                <w:rFonts w:ascii="Cambria" w:eastAsia="Calibri" w:hAnsi="Cambria"/>
                <w:sz w:val="20"/>
                <w:szCs w:val="20"/>
              </w:rPr>
              <w:t>- To promote safety and health at workplace.</w:t>
            </w:r>
          </w:p>
          <w:p w14:paraId="7E8B8AC8" w14:textId="77777777" w:rsidR="0078728D" w:rsidRPr="007923D3" w:rsidRDefault="0078728D" w:rsidP="0078728D">
            <w:pPr>
              <w:autoSpaceDE w:val="0"/>
              <w:autoSpaceDN w:val="0"/>
              <w:adjustRightInd w:val="0"/>
              <w:jc w:val="both"/>
              <w:rPr>
                <w:rFonts w:ascii="Cambria" w:eastAsia="Calibri" w:hAnsi="Cambria"/>
                <w:sz w:val="20"/>
                <w:szCs w:val="20"/>
              </w:rPr>
            </w:pPr>
            <w:r w:rsidRPr="007923D3">
              <w:rPr>
                <w:rFonts w:ascii="Cambria" w:eastAsia="Calibri" w:hAnsi="Cambria"/>
                <w:sz w:val="20"/>
                <w:szCs w:val="20"/>
              </w:rPr>
              <w:t>- To promote the fair treatment, non-discrimination, and equal opportunity of project workers.</w:t>
            </w:r>
          </w:p>
          <w:p w14:paraId="4A5818D6" w14:textId="77777777" w:rsidR="0078728D" w:rsidRPr="007923D3" w:rsidRDefault="0078728D" w:rsidP="0078728D">
            <w:pPr>
              <w:autoSpaceDE w:val="0"/>
              <w:autoSpaceDN w:val="0"/>
              <w:adjustRightInd w:val="0"/>
              <w:jc w:val="both"/>
              <w:rPr>
                <w:rFonts w:ascii="Cambria" w:eastAsia="Calibri" w:hAnsi="Cambria"/>
                <w:sz w:val="20"/>
                <w:szCs w:val="20"/>
              </w:rPr>
            </w:pPr>
            <w:r w:rsidRPr="007923D3">
              <w:rPr>
                <w:rFonts w:ascii="Cambria" w:eastAsia="Calibri" w:hAnsi="Cambria"/>
                <w:sz w:val="20"/>
                <w:szCs w:val="20"/>
              </w:rPr>
              <w:t>- To protect project workers, including vulnerable workers such as women, persons with disabilities, children (of working age, in accordance with this ESS) and migrant workers, contracted workers, community workers, and primary supply workers, as appropriate.</w:t>
            </w:r>
          </w:p>
          <w:p w14:paraId="30BD9F16" w14:textId="77777777" w:rsidR="0078728D" w:rsidRPr="007923D3" w:rsidRDefault="0078728D" w:rsidP="0078728D">
            <w:pPr>
              <w:autoSpaceDE w:val="0"/>
              <w:autoSpaceDN w:val="0"/>
              <w:adjustRightInd w:val="0"/>
              <w:jc w:val="both"/>
              <w:rPr>
                <w:rFonts w:ascii="Cambria" w:eastAsia="Calibri" w:hAnsi="Cambria"/>
                <w:sz w:val="20"/>
                <w:szCs w:val="20"/>
              </w:rPr>
            </w:pPr>
            <w:r w:rsidRPr="007923D3">
              <w:rPr>
                <w:rFonts w:ascii="Cambria" w:eastAsia="Calibri" w:hAnsi="Cambria"/>
                <w:sz w:val="20"/>
                <w:szCs w:val="20"/>
              </w:rPr>
              <w:t>- To prevent the use of all forms of forced labor and child labor.</w:t>
            </w:r>
          </w:p>
          <w:p w14:paraId="758CE48F" w14:textId="77777777" w:rsidR="0078728D" w:rsidRPr="007923D3" w:rsidRDefault="0078728D" w:rsidP="0078728D">
            <w:pPr>
              <w:autoSpaceDE w:val="0"/>
              <w:autoSpaceDN w:val="0"/>
              <w:adjustRightInd w:val="0"/>
              <w:jc w:val="both"/>
              <w:rPr>
                <w:rFonts w:ascii="Cambria" w:eastAsia="Calibri" w:hAnsi="Cambria"/>
                <w:sz w:val="20"/>
                <w:szCs w:val="20"/>
              </w:rPr>
            </w:pPr>
            <w:r w:rsidRPr="007923D3">
              <w:rPr>
                <w:rFonts w:ascii="Cambria" w:eastAsia="Calibri" w:hAnsi="Cambria"/>
                <w:sz w:val="20"/>
                <w:szCs w:val="20"/>
              </w:rPr>
              <w:t>- To support the principles of freedom of association and collective bargaining of project workers in a manner consistent with national law.</w:t>
            </w:r>
          </w:p>
          <w:p w14:paraId="158179FD" w14:textId="39292C6C" w:rsidR="005C0371" w:rsidRPr="007923D3" w:rsidRDefault="0078728D" w:rsidP="0078728D">
            <w:pPr>
              <w:autoSpaceDE w:val="0"/>
              <w:autoSpaceDN w:val="0"/>
              <w:adjustRightInd w:val="0"/>
              <w:jc w:val="both"/>
              <w:rPr>
                <w:rFonts w:ascii="Cambria" w:eastAsia="Calibri" w:hAnsi="Cambria"/>
                <w:sz w:val="20"/>
                <w:szCs w:val="20"/>
              </w:rPr>
            </w:pPr>
            <w:r w:rsidRPr="007923D3">
              <w:rPr>
                <w:rFonts w:ascii="Cambria" w:eastAsia="Calibri" w:hAnsi="Cambria"/>
                <w:sz w:val="20"/>
                <w:szCs w:val="20"/>
              </w:rPr>
              <w:t>- To provide project workers with accessible means to raise workplace concerns.</w:t>
            </w:r>
          </w:p>
        </w:tc>
      </w:tr>
      <w:tr w:rsidR="005C0371" w:rsidRPr="007923D3" w14:paraId="0464E8D2" w14:textId="77777777" w:rsidTr="00CA6C1D">
        <w:tc>
          <w:tcPr>
            <w:tcW w:w="461" w:type="dxa"/>
          </w:tcPr>
          <w:p w14:paraId="4372C77A" w14:textId="7B9A096A" w:rsidR="005C0371" w:rsidRPr="007923D3" w:rsidRDefault="0078728D" w:rsidP="0078728D">
            <w:pPr>
              <w:autoSpaceDE w:val="0"/>
              <w:autoSpaceDN w:val="0"/>
              <w:adjustRightInd w:val="0"/>
              <w:jc w:val="both"/>
              <w:rPr>
                <w:rFonts w:ascii="Cambria" w:eastAsia="Calibri" w:hAnsi="Cambria"/>
                <w:sz w:val="20"/>
                <w:szCs w:val="20"/>
              </w:rPr>
            </w:pPr>
            <w:r w:rsidRPr="007923D3">
              <w:rPr>
                <w:rFonts w:ascii="Cambria" w:eastAsia="Calibri" w:hAnsi="Cambria"/>
                <w:sz w:val="20"/>
                <w:szCs w:val="20"/>
              </w:rPr>
              <w:t>3</w:t>
            </w:r>
          </w:p>
        </w:tc>
        <w:tc>
          <w:tcPr>
            <w:tcW w:w="1789" w:type="dxa"/>
          </w:tcPr>
          <w:p w14:paraId="255B6BF6" w14:textId="2F388AF1" w:rsidR="005C0371" w:rsidRPr="007923D3" w:rsidRDefault="0078728D" w:rsidP="0078728D">
            <w:pPr>
              <w:autoSpaceDE w:val="0"/>
              <w:autoSpaceDN w:val="0"/>
              <w:adjustRightInd w:val="0"/>
              <w:jc w:val="both"/>
              <w:rPr>
                <w:rFonts w:ascii="Cambria" w:eastAsia="Calibri" w:hAnsi="Cambria"/>
                <w:sz w:val="20"/>
                <w:szCs w:val="20"/>
              </w:rPr>
            </w:pPr>
            <w:r w:rsidRPr="007923D3">
              <w:rPr>
                <w:rFonts w:ascii="Cambria" w:eastAsia="Calibri" w:hAnsi="Cambria"/>
                <w:sz w:val="20"/>
                <w:szCs w:val="20"/>
              </w:rPr>
              <w:t>ESS4: Community Health and Safety</w:t>
            </w:r>
          </w:p>
        </w:tc>
        <w:tc>
          <w:tcPr>
            <w:tcW w:w="7578" w:type="dxa"/>
          </w:tcPr>
          <w:p w14:paraId="02B7F3CC" w14:textId="77777777" w:rsidR="0078728D" w:rsidRPr="007923D3" w:rsidRDefault="0078728D" w:rsidP="0078728D">
            <w:pPr>
              <w:autoSpaceDE w:val="0"/>
              <w:autoSpaceDN w:val="0"/>
              <w:adjustRightInd w:val="0"/>
              <w:jc w:val="both"/>
              <w:rPr>
                <w:rFonts w:ascii="Cambria" w:eastAsia="Calibri" w:hAnsi="Cambria"/>
                <w:sz w:val="20"/>
                <w:szCs w:val="20"/>
              </w:rPr>
            </w:pPr>
            <w:r w:rsidRPr="007923D3">
              <w:rPr>
                <w:rFonts w:ascii="Cambria" w:eastAsia="Calibri" w:hAnsi="Cambria"/>
                <w:sz w:val="20"/>
                <w:szCs w:val="20"/>
              </w:rPr>
              <w:t xml:space="preserve">The main objectives of WB ESS 4 are the following:  </w:t>
            </w:r>
          </w:p>
          <w:p w14:paraId="66108D42" w14:textId="77777777" w:rsidR="0078728D" w:rsidRPr="007923D3" w:rsidRDefault="0078728D" w:rsidP="0078728D">
            <w:pPr>
              <w:autoSpaceDE w:val="0"/>
              <w:autoSpaceDN w:val="0"/>
              <w:adjustRightInd w:val="0"/>
              <w:jc w:val="both"/>
              <w:rPr>
                <w:rFonts w:ascii="Cambria" w:eastAsia="Calibri" w:hAnsi="Cambria"/>
                <w:sz w:val="20"/>
                <w:szCs w:val="20"/>
              </w:rPr>
            </w:pPr>
            <w:r w:rsidRPr="007923D3">
              <w:rPr>
                <w:rFonts w:ascii="Cambria" w:eastAsia="Calibri" w:hAnsi="Cambria"/>
                <w:sz w:val="20"/>
                <w:szCs w:val="20"/>
              </w:rPr>
              <w:t>- To anticipate and avoid adverse impacts on the health and safety of project-affected communities during the project life cycle from both routine and non-routine circumstances.</w:t>
            </w:r>
          </w:p>
          <w:p w14:paraId="24080701" w14:textId="77777777" w:rsidR="0078728D" w:rsidRPr="007923D3" w:rsidRDefault="0078728D" w:rsidP="0078728D">
            <w:pPr>
              <w:autoSpaceDE w:val="0"/>
              <w:autoSpaceDN w:val="0"/>
              <w:adjustRightInd w:val="0"/>
              <w:jc w:val="both"/>
              <w:rPr>
                <w:rFonts w:ascii="Cambria" w:eastAsia="Calibri" w:hAnsi="Cambria"/>
                <w:sz w:val="20"/>
                <w:szCs w:val="20"/>
              </w:rPr>
            </w:pPr>
            <w:r w:rsidRPr="007923D3">
              <w:rPr>
                <w:rFonts w:ascii="Cambria" w:eastAsia="Calibri" w:hAnsi="Cambria"/>
                <w:sz w:val="20"/>
                <w:szCs w:val="20"/>
              </w:rPr>
              <w:t>-To promote quality and safety, and considerations relating to climate change, in the design and construction of infrastructure, including dams.</w:t>
            </w:r>
          </w:p>
          <w:p w14:paraId="63017CAA" w14:textId="77777777" w:rsidR="0078728D" w:rsidRPr="007923D3" w:rsidRDefault="0078728D" w:rsidP="0078728D">
            <w:pPr>
              <w:autoSpaceDE w:val="0"/>
              <w:autoSpaceDN w:val="0"/>
              <w:adjustRightInd w:val="0"/>
              <w:jc w:val="both"/>
              <w:rPr>
                <w:rFonts w:ascii="Cambria" w:eastAsia="Calibri" w:hAnsi="Cambria"/>
                <w:sz w:val="20"/>
                <w:szCs w:val="20"/>
              </w:rPr>
            </w:pPr>
            <w:r w:rsidRPr="007923D3">
              <w:rPr>
                <w:rFonts w:ascii="Cambria" w:eastAsia="Calibri" w:hAnsi="Cambria"/>
                <w:sz w:val="20"/>
                <w:szCs w:val="20"/>
              </w:rPr>
              <w:t>- To avoid or minimize community exposure to project-related traffic and road safety risks, diseases and hazardous materials.</w:t>
            </w:r>
          </w:p>
          <w:p w14:paraId="4B1874A7" w14:textId="77777777" w:rsidR="0078728D" w:rsidRPr="007923D3" w:rsidRDefault="0078728D" w:rsidP="0078728D">
            <w:pPr>
              <w:autoSpaceDE w:val="0"/>
              <w:autoSpaceDN w:val="0"/>
              <w:adjustRightInd w:val="0"/>
              <w:jc w:val="both"/>
              <w:rPr>
                <w:rFonts w:ascii="Cambria" w:eastAsia="Calibri" w:hAnsi="Cambria"/>
                <w:sz w:val="20"/>
                <w:szCs w:val="20"/>
              </w:rPr>
            </w:pPr>
            <w:r w:rsidRPr="007923D3">
              <w:rPr>
                <w:rFonts w:ascii="Cambria" w:eastAsia="Calibri" w:hAnsi="Cambria"/>
                <w:sz w:val="20"/>
                <w:szCs w:val="20"/>
              </w:rPr>
              <w:t>- To have in place effective measures to address emergency events.</w:t>
            </w:r>
          </w:p>
          <w:p w14:paraId="3F4991A3" w14:textId="043FFDEB" w:rsidR="005C0371" w:rsidRPr="007923D3" w:rsidRDefault="0078728D" w:rsidP="0078728D">
            <w:pPr>
              <w:autoSpaceDE w:val="0"/>
              <w:autoSpaceDN w:val="0"/>
              <w:adjustRightInd w:val="0"/>
              <w:jc w:val="both"/>
              <w:rPr>
                <w:rFonts w:ascii="Cambria" w:eastAsia="Calibri" w:hAnsi="Cambria"/>
                <w:sz w:val="20"/>
                <w:szCs w:val="20"/>
              </w:rPr>
            </w:pPr>
            <w:r w:rsidRPr="007923D3">
              <w:rPr>
                <w:rFonts w:ascii="Cambria" w:eastAsia="Calibri" w:hAnsi="Cambria"/>
                <w:sz w:val="20"/>
                <w:szCs w:val="20"/>
              </w:rPr>
              <w:t>- To ensure that the safeguarding of personnel and property is carried out in a manner that avoids or minimizes risks to the project-affected communities.</w:t>
            </w:r>
          </w:p>
        </w:tc>
      </w:tr>
      <w:tr w:rsidR="0078728D" w:rsidRPr="007923D3" w14:paraId="63DBD834" w14:textId="77777777" w:rsidTr="00CA6C1D">
        <w:tc>
          <w:tcPr>
            <w:tcW w:w="461" w:type="dxa"/>
          </w:tcPr>
          <w:p w14:paraId="3A250B59" w14:textId="040241D3" w:rsidR="0078728D" w:rsidRPr="007923D3" w:rsidRDefault="0078728D" w:rsidP="0078728D">
            <w:pPr>
              <w:autoSpaceDE w:val="0"/>
              <w:autoSpaceDN w:val="0"/>
              <w:adjustRightInd w:val="0"/>
              <w:jc w:val="both"/>
              <w:rPr>
                <w:rFonts w:ascii="Cambria" w:eastAsia="Calibri" w:hAnsi="Cambria"/>
                <w:sz w:val="20"/>
                <w:szCs w:val="20"/>
              </w:rPr>
            </w:pPr>
            <w:r w:rsidRPr="007923D3">
              <w:rPr>
                <w:rFonts w:ascii="Cambria" w:eastAsia="Calibri" w:hAnsi="Cambria"/>
                <w:sz w:val="20"/>
                <w:szCs w:val="20"/>
              </w:rPr>
              <w:t>4</w:t>
            </w:r>
          </w:p>
        </w:tc>
        <w:tc>
          <w:tcPr>
            <w:tcW w:w="1789" w:type="dxa"/>
          </w:tcPr>
          <w:p w14:paraId="3A3138EA" w14:textId="449A04AE" w:rsidR="0078728D" w:rsidRPr="007923D3" w:rsidRDefault="0078728D" w:rsidP="0078728D">
            <w:pPr>
              <w:autoSpaceDE w:val="0"/>
              <w:autoSpaceDN w:val="0"/>
              <w:adjustRightInd w:val="0"/>
              <w:jc w:val="both"/>
              <w:rPr>
                <w:rFonts w:ascii="Cambria" w:eastAsia="Calibri" w:hAnsi="Cambria"/>
                <w:sz w:val="20"/>
                <w:szCs w:val="20"/>
              </w:rPr>
            </w:pPr>
            <w:r w:rsidRPr="007923D3">
              <w:rPr>
                <w:rFonts w:ascii="Cambria" w:eastAsia="Calibri" w:hAnsi="Cambria"/>
                <w:sz w:val="20"/>
                <w:szCs w:val="20"/>
              </w:rPr>
              <w:t>The World Bank Group (WBG) Environment, Health and Safety (EHS) Guidelines</w:t>
            </w:r>
          </w:p>
        </w:tc>
        <w:tc>
          <w:tcPr>
            <w:tcW w:w="7578" w:type="dxa"/>
          </w:tcPr>
          <w:p w14:paraId="647CC1CD" w14:textId="781E4111" w:rsidR="0078728D" w:rsidRPr="007923D3" w:rsidRDefault="0078728D" w:rsidP="0078728D">
            <w:pPr>
              <w:rPr>
                <w:rFonts w:ascii="Cambria" w:eastAsia="Calibri" w:hAnsi="Cambria"/>
                <w:sz w:val="20"/>
                <w:szCs w:val="20"/>
              </w:rPr>
            </w:pPr>
            <w:r w:rsidRPr="007923D3">
              <w:rPr>
                <w:rFonts w:ascii="Cambria" w:eastAsia="Calibri" w:hAnsi="Cambria"/>
                <w:sz w:val="20"/>
                <w:szCs w:val="20"/>
              </w:rPr>
              <w:t xml:space="preserve">The WBG EHS Guidelines recognizes project workers and community risk of exposure to physical, chemical and other hazards related to the program activities. These risks may arise from intentional or unintentional trespassing, including potential contact with hazardous material handling and storage. It also suggests the need for prevention and mitigation of the risks through the implementation of project specific plans and relevant applicable management practices. Besides, the relevant Environment and Occupational, Health and Safety (OHS) standards recognize the risks related to construction which include noise and vibration, dust (affecting air quality), wastes, stuck by objects, dusts, work in height, fire and traffic safety risks etc. Moreover, the guideline requires and recognize the program to ensure availability of potable water for drinking, food preparation, for personal hygiene workers in the project site. </w:t>
            </w:r>
          </w:p>
        </w:tc>
      </w:tr>
      <w:tr w:rsidR="0078728D" w:rsidRPr="007923D3" w14:paraId="7F4267F9" w14:textId="77777777" w:rsidTr="00CA6C1D">
        <w:tc>
          <w:tcPr>
            <w:tcW w:w="461" w:type="dxa"/>
          </w:tcPr>
          <w:p w14:paraId="41EA087A" w14:textId="319BA568" w:rsidR="0078728D" w:rsidRPr="007923D3" w:rsidRDefault="0078728D" w:rsidP="0078728D">
            <w:pPr>
              <w:autoSpaceDE w:val="0"/>
              <w:autoSpaceDN w:val="0"/>
              <w:adjustRightInd w:val="0"/>
              <w:jc w:val="both"/>
              <w:rPr>
                <w:rFonts w:ascii="Cambria" w:eastAsia="Calibri" w:hAnsi="Cambria"/>
                <w:sz w:val="20"/>
                <w:szCs w:val="20"/>
              </w:rPr>
            </w:pPr>
            <w:r w:rsidRPr="007923D3">
              <w:rPr>
                <w:rFonts w:ascii="Cambria" w:eastAsia="Calibri" w:hAnsi="Cambria"/>
                <w:sz w:val="20"/>
                <w:szCs w:val="20"/>
              </w:rPr>
              <w:t>5</w:t>
            </w:r>
          </w:p>
        </w:tc>
        <w:tc>
          <w:tcPr>
            <w:tcW w:w="1789" w:type="dxa"/>
          </w:tcPr>
          <w:p w14:paraId="4A540FB4" w14:textId="4980897B" w:rsidR="0078728D" w:rsidRPr="007923D3" w:rsidRDefault="0078728D" w:rsidP="0078728D">
            <w:pPr>
              <w:autoSpaceDE w:val="0"/>
              <w:autoSpaceDN w:val="0"/>
              <w:adjustRightInd w:val="0"/>
              <w:jc w:val="both"/>
              <w:rPr>
                <w:rFonts w:ascii="Cambria" w:eastAsia="Calibri" w:hAnsi="Cambria"/>
                <w:sz w:val="20"/>
                <w:szCs w:val="20"/>
              </w:rPr>
            </w:pPr>
            <w:r w:rsidRPr="007923D3">
              <w:rPr>
                <w:rFonts w:ascii="Cambria" w:eastAsia="Calibri" w:hAnsi="Cambria"/>
                <w:sz w:val="20"/>
                <w:szCs w:val="20"/>
              </w:rPr>
              <w:t>Good Practice Note: Assessing and Managing the Risks and Impacts of the Use of Security Personnel,</w:t>
            </w:r>
          </w:p>
        </w:tc>
        <w:tc>
          <w:tcPr>
            <w:tcW w:w="7578" w:type="dxa"/>
          </w:tcPr>
          <w:p w14:paraId="15EB4F00" w14:textId="6853078D" w:rsidR="0078728D" w:rsidRPr="007923D3" w:rsidRDefault="0078728D" w:rsidP="0078728D">
            <w:pPr>
              <w:rPr>
                <w:rFonts w:ascii="Cambria" w:eastAsia="Calibri" w:hAnsi="Cambria"/>
                <w:sz w:val="20"/>
                <w:szCs w:val="20"/>
              </w:rPr>
            </w:pPr>
            <w:r w:rsidRPr="007923D3">
              <w:rPr>
                <w:rFonts w:ascii="Cambria" w:eastAsia="Calibri" w:hAnsi="Cambria"/>
                <w:sz w:val="20"/>
                <w:szCs w:val="20"/>
              </w:rPr>
              <w:t>Assessing and Managing the Risks and Impacts of the Use of Security Personnel is provided by World Bank to accompany the ESF and ESSs to support its implementation. Accordingly, the Security Risk Assess</w:t>
            </w:r>
            <w:r w:rsidR="007923D3">
              <w:rPr>
                <w:rFonts w:ascii="Cambria" w:eastAsia="Calibri" w:hAnsi="Cambria"/>
                <w:sz w:val="20"/>
                <w:szCs w:val="20"/>
              </w:rPr>
              <w:t>ment and Management Plan for EA-RDI</w:t>
            </w:r>
            <w:r w:rsidRPr="007923D3">
              <w:rPr>
                <w:rFonts w:ascii="Cambria" w:eastAsia="Calibri" w:hAnsi="Cambria"/>
                <w:sz w:val="20"/>
                <w:szCs w:val="20"/>
              </w:rPr>
              <w:t>P is also based on the Good Practice Note. Hence, the government of Ethiopia and implementing entities at all levels shall be abide by the World Bank Environmental and Social Framework, Environmental and Social Standards, Good Practice Note: Assessing and Managing the Risks and Impacts of the Use of Security Personnel, ISO 31000 &amp; other pertinent standards and rules.</w:t>
            </w:r>
          </w:p>
        </w:tc>
      </w:tr>
    </w:tbl>
    <w:p w14:paraId="7D74B2FC" w14:textId="77777777" w:rsidR="005C0371" w:rsidRPr="002F16C1" w:rsidRDefault="005C0371" w:rsidP="0017593B">
      <w:pPr>
        <w:autoSpaceDE w:val="0"/>
        <w:autoSpaceDN w:val="0"/>
        <w:adjustRightInd w:val="0"/>
        <w:spacing w:after="0" w:line="360" w:lineRule="auto"/>
        <w:ind w:left="360" w:hanging="360"/>
        <w:jc w:val="both"/>
        <w:rPr>
          <w:rFonts w:ascii="Times New Roman" w:eastAsia="Calibri" w:hAnsi="Times New Roman"/>
          <w:sz w:val="24"/>
          <w:szCs w:val="24"/>
        </w:rPr>
      </w:pPr>
    </w:p>
    <w:p w14:paraId="0CA5D93D" w14:textId="77777777" w:rsidR="007923D3" w:rsidRDefault="007923D3" w:rsidP="007923D3">
      <w:pPr>
        <w:pStyle w:val="Heading1"/>
        <w:spacing w:before="0"/>
      </w:pPr>
      <w:bookmarkStart w:id="42" w:name="_Toc104412171"/>
    </w:p>
    <w:p w14:paraId="518BC031" w14:textId="77777777" w:rsidR="007923D3" w:rsidRDefault="007923D3" w:rsidP="007923D3"/>
    <w:p w14:paraId="7958F921" w14:textId="77777777" w:rsidR="007923D3" w:rsidRDefault="007923D3" w:rsidP="007923D3"/>
    <w:p w14:paraId="29FBA271" w14:textId="274E46EB" w:rsidR="0017593B" w:rsidRPr="00FA3AB3" w:rsidRDefault="00FA3AB3" w:rsidP="007923D3">
      <w:pPr>
        <w:pStyle w:val="Heading1"/>
        <w:spacing w:before="0"/>
      </w:pPr>
      <w:bookmarkStart w:id="43" w:name="_Toc146519887"/>
      <w:r>
        <w:t xml:space="preserve">4. </w:t>
      </w:r>
      <w:r w:rsidR="00ED52EC" w:rsidRPr="00FA3AB3">
        <w:t xml:space="preserve">Security Risk </w:t>
      </w:r>
      <w:r>
        <w:t>A</w:t>
      </w:r>
      <w:r w:rsidR="00ED52EC" w:rsidRPr="00FA3AB3">
        <w:t>ssessment</w:t>
      </w:r>
      <w:bookmarkEnd w:id="42"/>
      <w:bookmarkEnd w:id="43"/>
    </w:p>
    <w:p w14:paraId="42A11CF9" w14:textId="77777777" w:rsidR="007F0A21" w:rsidRDefault="007F0A21" w:rsidP="007F0A21">
      <w:pPr>
        <w:spacing w:line="360" w:lineRule="auto"/>
        <w:contextualSpacing/>
        <w:jc w:val="both"/>
        <w:rPr>
          <w:rFonts w:ascii="Cambria" w:hAnsi="Cambria"/>
          <w:sz w:val="24"/>
          <w:szCs w:val="24"/>
          <w:lang w:val="en-ZA"/>
        </w:rPr>
      </w:pPr>
    </w:p>
    <w:p w14:paraId="6D8385E3" w14:textId="15DAFB39" w:rsidR="007F0A21" w:rsidRDefault="007F0A21" w:rsidP="0045655A">
      <w:pPr>
        <w:spacing w:line="360" w:lineRule="auto"/>
        <w:contextualSpacing/>
        <w:jc w:val="both"/>
        <w:rPr>
          <w:rFonts w:ascii="Cambria" w:hAnsi="Cambria"/>
          <w:sz w:val="24"/>
          <w:szCs w:val="24"/>
          <w:lang w:val="en-ZA"/>
        </w:rPr>
      </w:pPr>
      <w:r>
        <w:rPr>
          <w:rFonts w:ascii="Cambria" w:hAnsi="Cambria"/>
          <w:sz w:val="24"/>
          <w:szCs w:val="24"/>
          <w:lang w:val="en-ZA"/>
        </w:rPr>
        <w:t>Security risk assessments set our</w:t>
      </w:r>
      <w:r w:rsidRPr="007F0A21">
        <w:rPr>
          <w:rFonts w:ascii="Cambria" w:hAnsi="Cambria"/>
          <w:sz w:val="24"/>
          <w:szCs w:val="24"/>
          <w:lang w:val="en-ZA"/>
        </w:rPr>
        <w:t xml:space="preserve"> insight into the d</w:t>
      </w:r>
      <w:r>
        <w:rPr>
          <w:rFonts w:ascii="Cambria" w:hAnsi="Cambria"/>
          <w:sz w:val="24"/>
          <w:szCs w:val="24"/>
          <w:lang w:val="en-ZA"/>
        </w:rPr>
        <w:t xml:space="preserve">angers that EA-RDIP </w:t>
      </w:r>
      <w:r w:rsidR="006806BE">
        <w:rPr>
          <w:rFonts w:ascii="Cambria" w:hAnsi="Cambria"/>
          <w:sz w:val="24"/>
          <w:szCs w:val="24"/>
          <w:lang w:val="en-ZA"/>
        </w:rPr>
        <w:t xml:space="preserve">II </w:t>
      </w:r>
      <w:r>
        <w:rPr>
          <w:rFonts w:ascii="Cambria" w:hAnsi="Cambria"/>
          <w:sz w:val="24"/>
          <w:szCs w:val="24"/>
          <w:lang w:val="en-ZA"/>
        </w:rPr>
        <w:t>project and, crucially, the</w:t>
      </w:r>
      <w:r w:rsidRPr="007F0A21">
        <w:rPr>
          <w:rFonts w:ascii="Cambria" w:hAnsi="Cambria"/>
          <w:sz w:val="24"/>
          <w:szCs w:val="24"/>
          <w:lang w:val="en-ZA"/>
        </w:rPr>
        <w:t xml:space="preserve"> staff face in project areas</w:t>
      </w:r>
      <w:r>
        <w:rPr>
          <w:rFonts w:ascii="Cambria" w:hAnsi="Cambria"/>
          <w:sz w:val="24"/>
          <w:szCs w:val="24"/>
          <w:lang w:val="en-ZA"/>
        </w:rPr>
        <w:t xml:space="preserve">. A security </w:t>
      </w:r>
      <w:r w:rsidRPr="007F0A21">
        <w:rPr>
          <w:rFonts w:ascii="Cambria" w:hAnsi="Cambria"/>
          <w:sz w:val="24"/>
          <w:szCs w:val="24"/>
          <w:lang w:val="en-ZA"/>
        </w:rPr>
        <w:t xml:space="preserve">risk assessment is a fundamental element </w:t>
      </w:r>
      <w:r>
        <w:rPr>
          <w:rFonts w:ascii="Cambria" w:hAnsi="Cambria"/>
          <w:sz w:val="24"/>
          <w:szCs w:val="24"/>
          <w:lang w:val="en-ZA"/>
        </w:rPr>
        <w:t>of the risk management process is</w:t>
      </w:r>
      <w:r w:rsidRPr="007F0A21">
        <w:rPr>
          <w:rFonts w:ascii="Cambria" w:hAnsi="Cambria"/>
          <w:sz w:val="24"/>
          <w:szCs w:val="24"/>
          <w:lang w:val="en-ZA"/>
        </w:rPr>
        <w:t xml:space="preserve"> viewed as an integral part of the</w:t>
      </w:r>
      <w:r>
        <w:rPr>
          <w:rFonts w:ascii="Cambria" w:hAnsi="Cambria"/>
          <w:sz w:val="24"/>
          <w:szCs w:val="24"/>
          <w:lang w:val="en-ZA"/>
        </w:rPr>
        <w:t xml:space="preserve"> wider Environmental and Social Risk Management (ESRM) assessments involved in </w:t>
      </w:r>
      <w:r w:rsidRPr="007F0A21">
        <w:rPr>
          <w:rFonts w:ascii="Cambria" w:hAnsi="Cambria"/>
          <w:sz w:val="24"/>
          <w:szCs w:val="24"/>
          <w:lang w:val="en-ZA"/>
        </w:rPr>
        <w:t>esta</w:t>
      </w:r>
      <w:r>
        <w:rPr>
          <w:rFonts w:ascii="Cambria" w:hAnsi="Cambria"/>
          <w:sz w:val="24"/>
          <w:szCs w:val="24"/>
          <w:lang w:val="en-ZA"/>
        </w:rPr>
        <w:t xml:space="preserve">blishing operations or project in FCV country (like Ethiopia), whether implemented </w:t>
      </w:r>
      <w:r w:rsidRPr="007F0A21">
        <w:rPr>
          <w:rFonts w:ascii="Cambria" w:hAnsi="Cambria"/>
          <w:sz w:val="24"/>
          <w:szCs w:val="24"/>
          <w:lang w:val="en-ZA"/>
        </w:rPr>
        <w:t>directly or by partners.</w:t>
      </w:r>
      <w:r w:rsidR="00C0308C">
        <w:rPr>
          <w:rFonts w:ascii="Cambria" w:hAnsi="Cambria"/>
          <w:sz w:val="24"/>
          <w:szCs w:val="24"/>
          <w:lang w:val="en-ZA"/>
        </w:rPr>
        <w:t xml:space="preserve"> The private entities involved on the project design or implementation are considered. The private sectors engage in to contract by accepting risks and seeking rewards, but they will discharge most or all responsibility conventionally procured separately and coordinated by the government. Hence,  they can use SRA MP instruments and resources available within the PIU.</w:t>
      </w:r>
      <w:r w:rsidR="0040409D">
        <w:rPr>
          <w:rStyle w:val="FootnoteReference"/>
          <w:rFonts w:ascii="Cambria" w:hAnsi="Cambria"/>
          <w:sz w:val="24"/>
          <w:szCs w:val="24"/>
          <w:lang w:val="en-ZA"/>
        </w:rPr>
        <w:footnoteReference w:id="5"/>
      </w:r>
      <w:r w:rsidR="0045655A">
        <w:rPr>
          <w:rFonts w:ascii="Cambria" w:hAnsi="Cambria"/>
          <w:sz w:val="24"/>
          <w:szCs w:val="24"/>
          <w:lang w:val="en-ZA"/>
        </w:rPr>
        <w:t xml:space="preserve">A PIU’s relationship with private security should be managed through a </w:t>
      </w:r>
      <w:r w:rsidR="0045655A" w:rsidRPr="0045655A">
        <w:rPr>
          <w:rFonts w:ascii="Cambria" w:hAnsi="Cambria"/>
          <w:sz w:val="24"/>
          <w:szCs w:val="24"/>
          <w:lang w:val="en-ZA"/>
        </w:rPr>
        <w:t>formal process.</w:t>
      </w:r>
      <w:r w:rsidR="0045655A" w:rsidRPr="0045655A">
        <w:t xml:space="preserve"> </w:t>
      </w:r>
      <w:r w:rsidR="0045655A">
        <w:rPr>
          <w:rFonts w:ascii="Cambria" w:hAnsi="Cambria"/>
          <w:sz w:val="24"/>
          <w:szCs w:val="24"/>
          <w:lang w:val="en-ZA"/>
        </w:rPr>
        <w:t>T</w:t>
      </w:r>
      <w:r w:rsidR="0045655A" w:rsidRPr="0045655A">
        <w:rPr>
          <w:rFonts w:ascii="Cambria" w:hAnsi="Cambria"/>
          <w:sz w:val="24"/>
          <w:szCs w:val="24"/>
          <w:lang w:val="en-ZA"/>
        </w:rPr>
        <w:t xml:space="preserve">he contract </w:t>
      </w:r>
      <w:r w:rsidR="0045655A">
        <w:rPr>
          <w:rFonts w:ascii="Cambria" w:hAnsi="Cambria"/>
          <w:sz w:val="24"/>
          <w:szCs w:val="24"/>
          <w:lang w:val="en-ZA"/>
        </w:rPr>
        <w:t>shall include requirements</w:t>
      </w:r>
      <w:r w:rsidR="0045655A" w:rsidRPr="0045655A">
        <w:rPr>
          <w:rFonts w:ascii="Cambria" w:hAnsi="Cambria"/>
          <w:sz w:val="24"/>
          <w:szCs w:val="24"/>
          <w:lang w:val="en-ZA"/>
        </w:rPr>
        <w:t xml:space="preserve"> for s</w:t>
      </w:r>
      <w:r w:rsidR="0045655A">
        <w:rPr>
          <w:rFonts w:ascii="Cambria" w:hAnsi="Cambria"/>
          <w:sz w:val="24"/>
          <w:szCs w:val="24"/>
          <w:lang w:val="en-ZA"/>
        </w:rPr>
        <w:t xml:space="preserve">ecurity tasks and expectations </w:t>
      </w:r>
      <w:r w:rsidR="0045655A" w:rsidRPr="0045655A">
        <w:rPr>
          <w:rFonts w:ascii="Cambria" w:hAnsi="Cambria"/>
          <w:sz w:val="24"/>
          <w:szCs w:val="24"/>
          <w:lang w:val="en-ZA"/>
        </w:rPr>
        <w:t>of conduct as w</w:t>
      </w:r>
      <w:r w:rsidR="0045655A">
        <w:rPr>
          <w:rFonts w:ascii="Cambria" w:hAnsi="Cambria"/>
          <w:sz w:val="24"/>
          <w:szCs w:val="24"/>
          <w:lang w:val="en-ZA"/>
        </w:rPr>
        <w:t xml:space="preserve">ell as provisions for the client to review relevant documents </w:t>
      </w:r>
      <w:r w:rsidR="0045655A" w:rsidRPr="0045655A">
        <w:rPr>
          <w:rFonts w:ascii="Cambria" w:hAnsi="Cambria"/>
          <w:sz w:val="24"/>
          <w:szCs w:val="24"/>
          <w:lang w:val="en-ZA"/>
        </w:rPr>
        <w:t>and materials and to audit the security provider periodi</w:t>
      </w:r>
      <w:r w:rsidR="0045655A">
        <w:rPr>
          <w:rFonts w:ascii="Cambria" w:hAnsi="Cambria"/>
          <w:sz w:val="24"/>
          <w:szCs w:val="24"/>
          <w:lang w:val="en-ZA"/>
        </w:rPr>
        <w:t xml:space="preserve">cally and to terminate </w:t>
      </w:r>
      <w:r w:rsidR="0045655A" w:rsidRPr="0045655A">
        <w:rPr>
          <w:rFonts w:ascii="Cambria" w:hAnsi="Cambria"/>
          <w:sz w:val="24"/>
          <w:szCs w:val="24"/>
          <w:lang w:val="en-ZA"/>
        </w:rPr>
        <w:t>a provider’s services if the standards are not met.</w:t>
      </w:r>
      <w:r w:rsidR="0045655A">
        <w:rPr>
          <w:rFonts w:ascii="Cambria" w:hAnsi="Cambria"/>
          <w:sz w:val="24"/>
          <w:szCs w:val="24"/>
          <w:lang w:val="en-ZA"/>
        </w:rPr>
        <w:t xml:space="preserve"> Furthermore, </w:t>
      </w:r>
      <w:r w:rsidR="0045655A" w:rsidRPr="0045655A">
        <w:rPr>
          <w:rFonts w:ascii="Cambria" w:hAnsi="Cambria"/>
          <w:sz w:val="24"/>
          <w:szCs w:val="24"/>
          <w:lang w:val="en-ZA"/>
        </w:rPr>
        <w:t>each private entity is contractually obliged to either operate under the project SRAMP or produce its own SRAMP, which is bridged to the project SRAMP, with the project SRAMP being the minimum acceptable standard.</w:t>
      </w:r>
    </w:p>
    <w:p w14:paraId="2776684C" w14:textId="77777777" w:rsidR="007F0A21" w:rsidRDefault="007F0A21" w:rsidP="007F0A21">
      <w:pPr>
        <w:spacing w:line="360" w:lineRule="auto"/>
        <w:contextualSpacing/>
        <w:jc w:val="both"/>
        <w:rPr>
          <w:rFonts w:ascii="Cambria" w:hAnsi="Cambria"/>
          <w:sz w:val="24"/>
          <w:szCs w:val="24"/>
          <w:lang w:val="en-ZA"/>
        </w:rPr>
      </w:pPr>
    </w:p>
    <w:p w14:paraId="1991943C" w14:textId="4CE02787" w:rsidR="007F0A21" w:rsidRDefault="007F0A21" w:rsidP="00C86D64">
      <w:pPr>
        <w:spacing w:line="360" w:lineRule="auto"/>
        <w:contextualSpacing/>
        <w:jc w:val="both"/>
        <w:rPr>
          <w:rFonts w:ascii="Cambria" w:hAnsi="Cambria"/>
          <w:sz w:val="24"/>
          <w:szCs w:val="24"/>
          <w:lang w:val="en-ZA"/>
        </w:rPr>
      </w:pPr>
      <w:r>
        <w:rPr>
          <w:rFonts w:ascii="Cambria" w:hAnsi="Cambria"/>
          <w:sz w:val="24"/>
          <w:szCs w:val="24"/>
          <w:lang w:val="en-ZA"/>
        </w:rPr>
        <w:t>This</w:t>
      </w:r>
      <w:r w:rsidRPr="007F0A21">
        <w:rPr>
          <w:rFonts w:ascii="Cambria" w:hAnsi="Cambria"/>
          <w:sz w:val="24"/>
          <w:szCs w:val="24"/>
          <w:lang w:val="en-ZA"/>
        </w:rPr>
        <w:t xml:space="preserve"> risk ass</w:t>
      </w:r>
      <w:r>
        <w:rPr>
          <w:rFonts w:ascii="Cambria" w:hAnsi="Cambria"/>
          <w:sz w:val="24"/>
          <w:szCs w:val="24"/>
          <w:lang w:val="en-ZA"/>
        </w:rPr>
        <w:t>essment process first identified</w:t>
      </w:r>
      <w:r w:rsidRPr="007F0A21">
        <w:rPr>
          <w:rFonts w:ascii="Cambria" w:hAnsi="Cambria"/>
          <w:sz w:val="24"/>
          <w:szCs w:val="24"/>
          <w:lang w:val="en-ZA"/>
        </w:rPr>
        <w:t xml:space="preserve"> the dif</w:t>
      </w:r>
      <w:r>
        <w:rPr>
          <w:rFonts w:ascii="Cambria" w:hAnsi="Cambria"/>
          <w:sz w:val="24"/>
          <w:szCs w:val="24"/>
          <w:lang w:val="en-ZA"/>
        </w:rPr>
        <w:t>ferent security threats within EA-RDIP</w:t>
      </w:r>
      <w:r w:rsidRPr="007F0A21">
        <w:rPr>
          <w:rFonts w:ascii="Cambria" w:hAnsi="Cambria"/>
          <w:sz w:val="24"/>
          <w:szCs w:val="24"/>
          <w:lang w:val="en-ZA"/>
        </w:rPr>
        <w:t xml:space="preserve"> </w:t>
      </w:r>
      <w:r w:rsidR="006806BE">
        <w:rPr>
          <w:rFonts w:ascii="Cambria" w:hAnsi="Cambria"/>
          <w:sz w:val="24"/>
          <w:szCs w:val="24"/>
          <w:lang w:val="en-ZA"/>
        </w:rPr>
        <w:t xml:space="preserve">II </w:t>
      </w:r>
      <w:r w:rsidRPr="007F0A21">
        <w:rPr>
          <w:rFonts w:ascii="Cambria" w:hAnsi="Cambria"/>
          <w:sz w:val="24"/>
          <w:szCs w:val="24"/>
          <w:lang w:val="en-ZA"/>
        </w:rPr>
        <w:t>context, and how your staff</w:t>
      </w:r>
      <w:r>
        <w:rPr>
          <w:rFonts w:ascii="Cambria" w:hAnsi="Cambria"/>
          <w:sz w:val="24"/>
          <w:szCs w:val="24"/>
          <w:lang w:val="en-ZA"/>
        </w:rPr>
        <w:t xml:space="preserve">, assets, the sub-projects being </w:t>
      </w:r>
      <w:r w:rsidRPr="007F0A21">
        <w:rPr>
          <w:rFonts w:ascii="Cambria" w:hAnsi="Cambria"/>
          <w:sz w:val="24"/>
          <w:szCs w:val="24"/>
          <w:lang w:val="en-ZA"/>
        </w:rPr>
        <w:t>implemented, or the organisation could</w:t>
      </w:r>
      <w:r>
        <w:rPr>
          <w:rFonts w:ascii="Cambria" w:hAnsi="Cambria"/>
          <w:sz w:val="24"/>
          <w:szCs w:val="24"/>
          <w:lang w:val="en-ZA"/>
        </w:rPr>
        <w:t xml:space="preserve"> be vulnerable. It then analysed</w:t>
      </w:r>
      <w:r w:rsidRPr="007F0A21">
        <w:t xml:space="preserve"> </w:t>
      </w:r>
      <w:r w:rsidRPr="007F0A21">
        <w:rPr>
          <w:rFonts w:ascii="Cambria" w:hAnsi="Cambria"/>
          <w:sz w:val="24"/>
          <w:szCs w:val="24"/>
          <w:lang w:val="en-ZA"/>
        </w:rPr>
        <w:t>according to likelihood and impact t</w:t>
      </w:r>
      <w:r>
        <w:rPr>
          <w:rFonts w:ascii="Cambria" w:hAnsi="Cambria"/>
          <w:sz w:val="24"/>
          <w:szCs w:val="24"/>
          <w:lang w:val="en-ZA"/>
        </w:rPr>
        <w:t>o determine the degree of risk involved. Finally, it identified and assessed</w:t>
      </w:r>
      <w:r w:rsidRPr="007F0A21">
        <w:rPr>
          <w:rFonts w:ascii="Cambria" w:hAnsi="Cambria"/>
          <w:sz w:val="24"/>
          <w:szCs w:val="24"/>
          <w:lang w:val="en-ZA"/>
        </w:rPr>
        <w:t xml:space="preserve"> the d</w:t>
      </w:r>
      <w:r>
        <w:rPr>
          <w:rFonts w:ascii="Cambria" w:hAnsi="Cambria"/>
          <w:sz w:val="24"/>
          <w:szCs w:val="24"/>
          <w:lang w:val="en-ZA"/>
        </w:rPr>
        <w:t xml:space="preserve">ifferent options that could be </w:t>
      </w:r>
      <w:r w:rsidRPr="007F0A21">
        <w:rPr>
          <w:rFonts w:ascii="Cambria" w:hAnsi="Cambria"/>
          <w:sz w:val="24"/>
          <w:szCs w:val="24"/>
          <w:lang w:val="en-ZA"/>
        </w:rPr>
        <w:t>undert</w:t>
      </w:r>
      <w:r>
        <w:rPr>
          <w:rFonts w:ascii="Cambria" w:hAnsi="Cambria"/>
          <w:sz w:val="24"/>
          <w:szCs w:val="24"/>
          <w:lang w:val="en-ZA"/>
        </w:rPr>
        <w:t>aken to manage these risks. Furthermore,</w:t>
      </w:r>
      <w:r w:rsidRPr="007F0A21">
        <w:rPr>
          <w:rFonts w:ascii="Cambria" w:hAnsi="Cambria"/>
          <w:sz w:val="24"/>
          <w:szCs w:val="24"/>
          <w:lang w:val="en-ZA"/>
        </w:rPr>
        <w:t xml:space="preserve"> mitigat</w:t>
      </w:r>
      <w:r>
        <w:rPr>
          <w:rFonts w:ascii="Cambria" w:hAnsi="Cambria"/>
          <w:sz w:val="24"/>
          <w:szCs w:val="24"/>
          <w:lang w:val="en-ZA"/>
        </w:rPr>
        <w:t xml:space="preserve">ing measures are identified, but it </w:t>
      </w:r>
      <w:r w:rsidRPr="007F0A21">
        <w:rPr>
          <w:rFonts w:ascii="Cambria" w:hAnsi="Cambria"/>
          <w:sz w:val="24"/>
          <w:szCs w:val="24"/>
          <w:lang w:val="en-ZA"/>
        </w:rPr>
        <w:t>is likely there will still be some residual risk, w</w:t>
      </w:r>
      <w:r>
        <w:rPr>
          <w:rFonts w:ascii="Cambria" w:hAnsi="Cambria"/>
          <w:sz w:val="24"/>
          <w:szCs w:val="24"/>
          <w:lang w:val="en-ZA"/>
        </w:rPr>
        <w:t>hich should be checked against your World Bank</w:t>
      </w:r>
      <w:r w:rsidRPr="007F0A21">
        <w:rPr>
          <w:rFonts w:ascii="Cambria" w:hAnsi="Cambria"/>
          <w:sz w:val="24"/>
          <w:szCs w:val="24"/>
          <w:lang w:val="en-ZA"/>
        </w:rPr>
        <w:t xml:space="preserve"> risk threshold to see if it i</w:t>
      </w:r>
      <w:r w:rsidR="00C86D64">
        <w:rPr>
          <w:rFonts w:ascii="Cambria" w:hAnsi="Cambria"/>
          <w:sz w:val="24"/>
          <w:szCs w:val="24"/>
          <w:lang w:val="en-ZA"/>
        </w:rPr>
        <w:t>s acceptable for the EA-RDIP</w:t>
      </w:r>
      <w:r w:rsidR="006806BE">
        <w:rPr>
          <w:rFonts w:ascii="Cambria" w:hAnsi="Cambria"/>
          <w:sz w:val="24"/>
          <w:szCs w:val="24"/>
          <w:lang w:val="en-ZA"/>
        </w:rPr>
        <w:t xml:space="preserve"> II</w:t>
      </w:r>
      <w:r>
        <w:rPr>
          <w:rFonts w:ascii="Cambria" w:hAnsi="Cambria"/>
          <w:sz w:val="24"/>
          <w:szCs w:val="24"/>
          <w:lang w:val="en-ZA"/>
        </w:rPr>
        <w:t xml:space="preserve"> </w:t>
      </w:r>
      <w:r w:rsidR="00C86D64">
        <w:rPr>
          <w:rFonts w:ascii="Cambria" w:hAnsi="Cambria"/>
          <w:sz w:val="24"/>
          <w:szCs w:val="24"/>
          <w:lang w:val="en-ZA"/>
        </w:rPr>
        <w:t xml:space="preserve">to continue. Following the risk </w:t>
      </w:r>
      <w:r w:rsidR="00C86D64">
        <w:rPr>
          <w:rFonts w:ascii="Cambria" w:hAnsi="Cambria"/>
          <w:sz w:val="24"/>
          <w:szCs w:val="24"/>
          <w:lang w:val="en-ZA"/>
        </w:rPr>
        <w:lastRenderedPageBreak/>
        <w:t>assessment process and measures identifications, it is followed by rigorous management plan, because if it is not implemented MInT</w:t>
      </w:r>
      <w:r w:rsidRPr="007F0A21">
        <w:rPr>
          <w:rFonts w:ascii="Cambria" w:hAnsi="Cambria"/>
          <w:sz w:val="24"/>
          <w:szCs w:val="24"/>
          <w:lang w:val="en-ZA"/>
        </w:rPr>
        <w:t xml:space="preserve"> might be exposed as breaching its duty of care.</w:t>
      </w:r>
      <w:r w:rsidR="00C86D64">
        <w:rPr>
          <w:rFonts w:ascii="Cambria" w:hAnsi="Cambria"/>
          <w:sz w:val="24"/>
          <w:szCs w:val="24"/>
          <w:lang w:val="en-ZA"/>
        </w:rPr>
        <w:t xml:space="preserve"> This</w:t>
      </w:r>
      <w:r w:rsidR="00C86D64" w:rsidRPr="00C86D64">
        <w:rPr>
          <w:rFonts w:ascii="Cambria" w:hAnsi="Cambria"/>
          <w:sz w:val="24"/>
          <w:szCs w:val="24"/>
          <w:lang w:val="en-ZA"/>
        </w:rPr>
        <w:t xml:space="preserve"> security risk assessment process </w:t>
      </w:r>
      <w:r w:rsidR="00C86D64">
        <w:rPr>
          <w:rFonts w:ascii="Cambria" w:hAnsi="Cambria"/>
          <w:sz w:val="24"/>
          <w:szCs w:val="24"/>
          <w:lang w:val="en-ZA"/>
        </w:rPr>
        <w:t xml:space="preserve">is well documented and included </w:t>
      </w:r>
      <w:r w:rsidR="00C86D64" w:rsidRPr="00C86D64">
        <w:rPr>
          <w:rFonts w:ascii="Cambria" w:hAnsi="Cambria"/>
          <w:sz w:val="24"/>
          <w:szCs w:val="24"/>
          <w:lang w:val="en-ZA"/>
        </w:rPr>
        <w:t>key findings and proposed measures to ma</w:t>
      </w:r>
      <w:r w:rsidR="00C86D64">
        <w:rPr>
          <w:rFonts w:ascii="Cambria" w:hAnsi="Cambria"/>
          <w:sz w:val="24"/>
          <w:szCs w:val="24"/>
          <w:lang w:val="en-ZA"/>
        </w:rPr>
        <w:t>nage the different risks. Risk assessments will</w:t>
      </w:r>
      <w:r w:rsidR="00C86D64" w:rsidRPr="00C86D64">
        <w:rPr>
          <w:rFonts w:ascii="Cambria" w:hAnsi="Cambria"/>
          <w:sz w:val="24"/>
          <w:szCs w:val="24"/>
          <w:lang w:val="en-ZA"/>
        </w:rPr>
        <w:t xml:space="preserve"> be updated on a regular </w:t>
      </w:r>
      <w:r w:rsidR="00C86D64">
        <w:rPr>
          <w:rFonts w:ascii="Cambria" w:hAnsi="Cambria"/>
          <w:sz w:val="24"/>
          <w:szCs w:val="24"/>
          <w:lang w:val="en-ZA"/>
        </w:rPr>
        <w:t>basis. In addition, staff will be provided with</w:t>
      </w:r>
      <w:r w:rsidR="00C86D64" w:rsidRPr="00C86D64">
        <w:rPr>
          <w:rFonts w:ascii="Cambria" w:hAnsi="Cambria"/>
          <w:sz w:val="24"/>
          <w:szCs w:val="24"/>
          <w:lang w:val="en-ZA"/>
        </w:rPr>
        <w:t xml:space="preserve"> guidance on what the different likelih</w:t>
      </w:r>
      <w:r w:rsidR="00C86D64">
        <w:rPr>
          <w:rFonts w:ascii="Cambria" w:hAnsi="Cambria"/>
          <w:sz w:val="24"/>
          <w:szCs w:val="24"/>
          <w:lang w:val="en-ZA"/>
        </w:rPr>
        <w:t xml:space="preserve">ood and impact ratings mean in </w:t>
      </w:r>
      <w:r w:rsidR="00C86D64" w:rsidRPr="00C86D64">
        <w:rPr>
          <w:rFonts w:ascii="Cambria" w:hAnsi="Cambria"/>
          <w:sz w:val="24"/>
          <w:szCs w:val="24"/>
          <w:lang w:val="en-ZA"/>
        </w:rPr>
        <w:t>order to analyse more accurately the various thr</w:t>
      </w:r>
      <w:r w:rsidR="00C86D64">
        <w:rPr>
          <w:rFonts w:ascii="Cambria" w:hAnsi="Cambria"/>
          <w:sz w:val="24"/>
          <w:szCs w:val="24"/>
          <w:lang w:val="en-ZA"/>
        </w:rPr>
        <w:t xml:space="preserve">eats and to ensure consistency throughout the EA-RDIP </w:t>
      </w:r>
      <w:r w:rsidR="006806BE">
        <w:rPr>
          <w:rFonts w:ascii="Cambria" w:hAnsi="Cambria"/>
          <w:sz w:val="24"/>
          <w:szCs w:val="24"/>
          <w:lang w:val="en-ZA"/>
        </w:rPr>
        <w:t xml:space="preserve">II </w:t>
      </w:r>
      <w:r w:rsidR="00C86D64">
        <w:rPr>
          <w:rFonts w:ascii="Cambria" w:hAnsi="Cambria"/>
          <w:sz w:val="24"/>
          <w:szCs w:val="24"/>
          <w:lang w:val="en-ZA"/>
        </w:rPr>
        <w:t>implementation</w:t>
      </w:r>
      <w:r w:rsidR="00C86D64" w:rsidRPr="00C86D64">
        <w:rPr>
          <w:rFonts w:ascii="Cambria" w:hAnsi="Cambria"/>
          <w:sz w:val="24"/>
          <w:szCs w:val="24"/>
          <w:lang w:val="en-ZA"/>
        </w:rPr>
        <w:t>.</w:t>
      </w:r>
    </w:p>
    <w:p w14:paraId="29FBA27E" w14:textId="77777777" w:rsidR="0017593B" w:rsidRPr="0035570B" w:rsidRDefault="00ED52EC" w:rsidP="00FA3AB3">
      <w:pPr>
        <w:pStyle w:val="Heading2"/>
      </w:pPr>
      <w:bookmarkStart w:id="44" w:name="_Toc104412172"/>
      <w:bookmarkStart w:id="45" w:name="_Toc146519888"/>
      <w:r w:rsidRPr="00B74422">
        <w:t xml:space="preserve">4.1. </w:t>
      </w:r>
      <w:r w:rsidRPr="0035570B">
        <w:t>Objective of the Security Risk Assessment</w:t>
      </w:r>
      <w:bookmarkEnd w:id="44"/>
      <w:bookmarkEnd w:id="45"/>
    </w:p>
    <w:p w14:paraId="29FBA27F" w14:textId="5319FEF4" w:rsidR="0017593B" w:rsidRPr="00C86D64" w:rsidRDefault="00ED52EC" w:rsidP="00FA3AB3">
      <w:pPr>
        <w:spacing w:after="0" w:line="360" w:lineRule="auto"/>
        <w:ind w:left="360"/>
        <w:jc w:val="both"/>
        <w:rPr>
          <w:rFonts w:ascii="Cambria" w:hAnsi="Cambria"/>
          <w:lang w:val="en-ZA"/>
        </w:rPr>
      </w:pPr>
      <w:r w:rsidRPr="00C86D64">
        <w:rPr>
          <w:rFonts w:ascii="Cambria" w:hAnsi="Cambria"/>
          <w:lang w:val="en-ZA"/>
        </w:rPr>
        <w:t>The following are the main objectives of</w:t>
      </w:r>
      <w:r w:rsidR="00F75265">
        <w:rPr>
          <w:rFonts w:ascii="Cambria" w:hAnsi="Cambria"/>
          <w:lang w:val="en-ZA"/>
        </w:rPr>
        <w:t xml:space="preserve"> security risk assessment for EA-</w:t>
      </w:r>
      <w:r w:rsidRPr="00C86D64">
        <w:rPr>
          <w:rFonts w:ascii="Cambria" w:hAnsi="Cambria"/>
          <w:lang w:val="en-ZA"/>
        </w:rPr>
        <w:t>R</w:t>
      </w:r>
      <w:r w:rsidR="00F75265">
        <w:rPr>
          <w:rFonts w:ascii="Cambria" w:hAnsi="Cambria"/>
          <w:lang w:val="en-ZA"/>
        </w:rPr>
        <w:t>DI</w:t>
      </w:r>
      <w:r w:rsidRPr="00C86D64">
        <w:rPr>
          <w:rFonts w:ascii="Cambria" w:hAnsi="Cambria"/>
          <w:lang w:val="en-ZA"/>
        </w:rPr>
        <w:t>P</w:t>
      </w:r>
      <w:r w:rsidR="006806BE">
        <w:rPr>
          <w:rFonts w:ascii="Cambria" w:hAnsi="Cambria"/>
          <w:lang w:val="en-ZA"/>
        </w:rPr>
        <w:t xml:space="preserve"> II</w:t>
      </w:r>
      <w:r w:rsidRPr="00C86D64">
        <w:rPr>
          <w:rFonts w:ascii="Cambria" w:hAnsi="Cambria"/>
          <w:lang w:val="en-ZA"/>
        </w:rPr>
        <w:t>:</w:t>
      </w:r>
    </w:p>
    <w:p w14:paraId="29FBA280" w14:textId="5BF0B9D3" w:rsidR="0017593B" w:rsidRPr="00C86D64" w:rsidRDefault="00ED52EC" w:rsidP="00072672">
      <w:pPr>
        <w:pStyle w:val="ListParagraph"/>
        <w:numPr>
          <w:ilvl w:val="0"/>
          <w:numId w:val="28"/>
        </w:numPr>
        <w:spacing w:after="0" w:line="360" w:lineRule="auto"/>
        <w:jc w:val="both"/>
        <w:rPr>
          <w:rFonts w:ascii="Cambria" w:hAnsi="Cambria"/>
          <w:lang w:val="en-ZA"/>
        </w:rPr>
      </w:pPr>
      <w:r w:rsidRPr="00C86D64">
        <w:rPr>
          <w:rFonts w:ascii="Cambria" w:hAnsi="Cambria"/>
          <w:lang w:val="en-ZA"/>
        </w:rPr>
        <w:t>Identify, evaluate, and prioritize ris</w:t>
      </w:r>
      <w:r w:rsidR="00C86D64">
        <w:rPr>
          <w:rFonts w:ascii="Cambria" w:hAnsi="Cambria"/>
          <w:lang w:val="en-ZA"/>
        </w:rPr>
        <w:t>ks and likely security contexts and overall situations;</w:t>
      </w:r>
    </w:p>
    <w:p w14:paraId="29FBA281" w14:textId="1DA6E772" w:rsidR="0017593B" w:rsidRPr="00C86D64" w:rsidRDefault="00C86D64" w:rsidP="00304271">
      <w:pPr>
        <w:pStyle w:val="ListParagraph"/>
        <w:numPr>
          <w:ilvl w:val="0"/>
          <w:numId w:val="28"/>
        </w:numPr>
        <w:spacing w:after="0" w:line="360" w:lineRule="auto"/>
        <w:jc w:val="both"/>
        <w:rPr>
          <w:rFonts w:ascii="Cambria" w:hAnsi="Cambria"/>
          <w:lang w:val="en-ZA"/>
        </w:rPr>
      </w:pPr>
      <w:r>
        <w:rPr>
          <w:rFonts w:ascii="Cambria" w:hAnsi="Cambria"/>
          <w:lang w:val="en-ZA"/>
        </w:rPr>
        <w:t xml:space="preserve">Understand </w:t>
      </w:r>
      <w:r w:rsidR="00684A5E">
        <w:rPr>
          <w:rFonts w:ascii="Cambria" w:hAnsi="Cambria"/>
          <w:lang w:val="en-ZA"/>
        </w:rPr>
        <w:t xml:space="preserve">the main risks to staff, </w:t>
      </w:r>
      <w:r w:rsidR="00304271" w:rsidRPr="00304271">
        <w:rPr>
          <w:rFonts w:ascii="Cambria" w:hAnsi="Cambria"/>
          <w:lang w:val="en-ZA"/>
        </w:rPr>
        <w:t>project beneficiaries and project-affected communities</w:t>
      </w:r>
      <w:r w:rsidR="00304271">
        <w:rPr>
          <w:rFonts w:ascii="Cambria" w:hAnsi="Cambria"/>
          <w:lang w:val="en-ZA"/>
        </w:rPr>
        <w:t>;</w:t>
      </w:r>
      <w:r w:rsidR="00304271" w:rsidRPr="00304271">
        <w:rPr>
          <w:rFonts w:ascii="Cambria" w:hAnsi="Cambria"/>
          <w:lang w:val="en-ZA"/>
        </w:rPr>
        <w:t xml:space="preserve"> </w:t>
      </w:r>
      <w:r w:rsidR="00684A5E">
        <w:rPr>
          <w:rFonts w:ascii="Cambria" w:hAnsi="Cambria"/>
          <w:lang w:val="en-ZA"/>
        </w:rPr>
        <w:t>assets and sub-projects (risk assessment system);</w:t>
      </w:r>
    </w:p>
    <w:p w14:paraId="29FBA282" w14:textId="74BF6D89" w:rsidR="0017593B" w:rsidRPr="00C86D64" w:rsidRDefault="00684A5E" w:rsidP="00072672">
      <w:pPr>
        <w:pStyle w:val="ListParagraph"/>
        <w:numPr>
          <w:ilvl w:val="0"/>
          <w:numId w:val="28"/>
        </w:numPr>
        <w:spacing w:after="0" w:line="360" w:lineRule="auto"/>
        <w:jc w:val="both"/>
        <w:rPr>
          <w:rFonts w:ascii="Cambria" w:hAnsi="Cambria"/>
          <w:lang w:val="en-ZA"/>
        </w:rPr>
      </w:pPr>
      <w:r>
        <w:rPr>
          <w:rFonts w:ascii="Cambria" w:hAnsi="Cambria"/>
          <w:lang w:val="en-ZA"/>
        </w:rPr>
        <w:t>Identify the potential threats faced along the course of implementation of EA-RDIP</w:t>
      </w:r>
      <w:r w:rsidR="006806BE">
        <w:rPr>
          <w:rFonts w:ascii="Cambria" w:hAnsi="Cambria"/>
          <w:lang w:val="en-ZA"/>
        </w:rPr>
        <w:t xml:space="preserve"> II</w:t>
      </w:r>
      <w:r>
        <w:rPr>
          <w:rFonts w:ascii="Cambria" w:hAnsi="Cambria"/>
          <w:lang w:val="en-ZA"/>
        </w:rPr>
        <w:t>; and</w:t>
      </w:r>
    </w:p>
    <w:p w14:paraId="77A9C72F" w14:textId="7DC805BD" w:rsidR="00684A5E" w:rsidRPr="008F2DCB" w:rsidRDefault="00684A5E" w:rsidP="005B7362">
      <w:pPr>
        <w:pStyle w:val="ListParagraph"/>
        <w:numPr>
          <w:ilvl w:val="0"/>
          <w:numId w:val="28"/>
        </w:numPr>
        <w:spacing w:after="0" w:line="360" w:lineRule="auto"/>
        <w:jc w:val="both"/>
        <w:rPr>
          <w:rFonts w:ascii="Cambria" w:hAnsi="Cambria"/>
          <w:lang w:val="en-ZA"/>
        </w:rPr>
      </w:pPr>
      <w:r>
        <w:rPr>
          <w:rFonts w:ascii="Cambria" w:hAnsi="Cambria"/>
          <w:lang w:val="en-ZA"/>
        </w:rPr>
        <w:t>Determine tools to evaluate threats and rating of risks.</w:t>
      </w:r>
    </w:p>
    <w:p w14:paraId="3038372F" w14:textId="07C84A5D" w:rsidR="00684A5E" w:rsidRDefault="00ED52EC" w:rsidP="005B7362">
      <w:pPr>
        <w:pStyle w:val="Heading2"/>
        <w:spacing w:before="0"/>
        <w:rPr>
          <w:rFonts w:eastAsia="Calibri"/>
          <w:lang w:val="en-GB"/>
        </w:rPr>
      </w:pPr>
      <w:bookmarkStart w:id="46" w:name="_Toc104412173"/>
      <w:bookmarkStart w:id="47" w:name="_Toc146519889"/>
      <w:r>
        <w:t>4.2. S</w:t>
      </w:r>
      <w:r w:rsidRPr="003E48DD">
        <w:t>cope of the Security Risk Assessment</w:t>
      </w:r>
      <w:bookmarkEnd w:id="46"/>
      <w:bookmarkEnd w:id="47"/>
    </w:p>
    <w:p w14:paraId="395348F2" w14:textId="1D3A12D9" w:rsidR="005B7362" w:rsidRPr="00684A5E" w:rsidRDefault="00ED52EC" w:rsidP="00CA6C1D">
      <w:pPr>
        <w:spacing w:after="120" w:line="360" w:lineRule="auto"/>
        <w:jc w:val="both"/>
        <w:rPr>
          <w:rFonts w:ascii="Cambria" w:eastAsia="Calibri" w:hAnsi="Cambria"/>
          <w:lang w:val="en-GB"/>
        </w:rPr>
      </w:pPr>
      <w:r w:rsidRPr="00684A5E">
        <w:rPr>
          <w:rFonts w:ascii="Cambria" w:eastAsia="Calibri" w:hAnsi="Cambria"/>
          <w:lang w:val="en-GB"/>
        </w:rPr>
        <w:t>The consultant has used appropriate methodologies for the assignment including among others, situation analysis, risk analysis, vulnerability scan, review of key reference documents,</w:t>
      </w:r>
      <w:r w:rsidR="00FA3AB3" w:rsidRPr="00684A5E">
        <w:rPr>
          <w:rFonts w:ascii="Cambria" w:eastAsia="Calibri" w:hAnsi="Cambria"/>
          <w:lang w:val="en-GB"/>
        </w:rPr>
        <w:t xml:space="preserve"> </w:t>
      </w:r>
      <w:r w:rsidRPr="00684A5E">
        <w:rPr>
          <w:rFonts w:ascii="Cambria" w:eastAsia="Calibri" w:hAnsi="Cambria"/>
          <w:lang w:val="en-GB"/>
        </w:rPr>
        <w:t>interviews with key stakeholders, informants and technical staff, general observations, and focus group discussions. The assessment is undertaken in three Regional St</w:t>
      </w:r>
      <w:r w:rsidR="00A527C1">
        <w:rPr>
          <w:rFonts w:ascii="Cambria" w:eastAsia="Calibri" w:hAnsi="Cambria"/>
          <w:lang w:val="en-GB"/>
        </w:rPr>
        <w:t>ates and one woreda selected from each regional state</w:t>
      </w:r>
      <w:r w:rsidRPr="00684A5E">
        <w:rPr>
          <w:rFonts w:ascii="Cambria" w:eastAsia="Calibri" w:hAnsi="Cambria"/>
          <w:lang w:val="en-GB"/>
        </w:rPr>
        <w:t xml:space="preserve"> particularly selected as representing t</w:t>
      </w:r>
      <w:r w:rsidR="00A527C1">
        <w:rPr>
          <w:rFonts w:ascii="Cambria" w:eastAsia="Calibri" w:hAnsi="Cambria"/>
          <w:lang w:val="en-GB"/>
        </w:rPr>
        <w:t>o the three connectivity routes.</w:t>
      </w:r>
      <w:r w:rsidRPr="00684A5E">
        <w:rPr>
          <w:rFonts w:ascii="Cambria" w:eastAsia="Calibri" w:hAnsi="Cambria"/>
          <w:lang w:val="en-GB"/>
        </w:rPr>
        <w:t xml:space="preserve"> </w:t>
      </w:r>
      <w:r w:rsidR="00A527C1">
        <w:rPr>
          <w:rFonts w:ascii="Cambria" w:eastAsia="Calibri" w:hAnsi="Cambria"/>
          <w:lang w:val="en-GB"/>
        </w:rPr>
        <w:t xml:space="preserve">This is intended to </w:t>
      </w:r>
      <w:r w:rsidR="00464C41" w:rsidRPr="00684A5E">
        <w:rPr>
          <w:rFonts w:ascii="Cambria" w:eastAsia="Calibri" w:hAnsi="Cambria"/>
          <w:lang w:val="en-GB"/>
        </w:rPr>
        <w:t>address</w:t>
      </w:r>
      <w:r w:rsidRPr="00684A5E">
        <w:rPr>
          <w:rFonts w:ascii="Cambria" w:eastAsia="Calibri" w:hAnsi="Cambria"/>
          <w:lang w:val="en-GB"/>
        </w:rPr>
        <w:t xml:space="preserve"> key secur</w:t>
      </w:r>
      <w:r w:rsidR="00A527C1">
        <w:rPr>
          <w:rFonts w:ascii="Cambria" w:eastAsia="Calibri" w:hAnsi="Cambria"/>
          <w:lang w:val="en-GB"/>
        </w:rPr>
        <w:t>ity challenges in those EA-RDIP</w:t>
      </w:r>
      <w:r w:rsidR="006806BE">
        <w:rPr>
          <w:rFonts w:ascii="Cambria" w:eastAsia="Calibri" w:hAnsi="Cambria"/>
          <w:lang w:val="en-GB"/>
        </w:rPr>
        <w:t xml:space="preserve"> II</w:t>
      </w:r>
      <w:r w:rsidR="00A527C1">
        <w:rPr>
          <w:rFonts w:ascii="Cambria" w:eastAsia="Calibri" w:hAnsi="Cambria"/>
          <w:lang w:val="en-GB"/>
        </w:rPr>
        <w:t xml:space="preserve"> intervention Woredas</w:t>
      </w:r>
      <w:r w:rsidRPr="00684A5E">
        <w:rPr>
          <w:rFonts w:ascii="Cambria" w:eastAsia="Calibri" w:hAnsi="Cambria"/>
          <w:lang w:val="en-GB"/>
        </w:rPr>
        <w:t xml:space="preserve"> with particular emphasis to challenges attributable to implementing </w:t>
      </w:r>
      <w:r w:rsidR="00A527C1">
        <w:rPr>
          <w:rFonts w:ascii="Cambria" w:eastAsia="Calibri" w:hAnsi="Cambria"/>
          <w:lang w:val="en-GB"/>
        </w:rPr>
        <w:t>EA-RDIP</w:t>
      </w:r>
      <w:r w:rsidR="006806BE">
        <w:rPr>
          <w:rFonts w:ascii="Cambria" w:eastAsia="Calibri" w:hAnsi="Cambria"/>
          <w:lang w:val="en-GB"/>
        </w:rPr>
        <w:t xml:space="preserve"> II</w:t>
      </w:r>
      <w:r w:rsidRPr="00684A5E">
        <w:rPr>
          <w:rFonts w:ascii="Cambria" w:eastAsia="Calibri" w:hAnsi="Cambria"/>
          <w:lang w:val="en-GB"/>
        </w:rPr>
        <w:t xml:space="preserve"> activities at the regiona</w:t>
      </w:r>
      <w:r w:rsidR="00A527C1">
        <w:rPr>
          <w:rFonts w:ascii="Cambria" w:eastAsia="Calibri" w:hAnsi="Cambria"/>
          <w:lang w:val="en-GB"/>
        </w:rPr>
        <w:t xml:space="preserve">l </w:t>
      </w:r>
      <w:r w:rsidRPr="00684A5E">
        <w:rPr>
          <w:rFonts w:ascii="Cambria" w:eastAsia="Calibri" w:hAnsi="Cambria"/>
          <w:lang w:val="en-GB"/>
        </w:rPr>
        <w:t>and local levels.</w:t>
      </w:r>
    </w:p>
    <w:p w14:paraId="29FBA287" w14:textId="77777777" w:rsidR="0017593B" w:rsidRPr="002F16C1" w:rsidRDefault="00ED52EC" w:rsidP="00FA3AB3">
      <w:pPr>
        <w:pStyle w:val="Heading2"/>
        <w:rPr>
          <w:color w:val="002060"/>
        </w:rPr>
      </w:pPr>
      <w:bookmarkStart w:id="48" w:name="_Toc146519890"/>
      <w:bookmarkStart w:id="49" w:name="_Toc104412174"/>
      <w:r>
        <w:t xml:space="preserve">4.3. </w:t>
      </w:r>
      <w:r w:rsidRPr="00383580">
        <w:t>Security Context and Threat Assessment</w:t>
      </w:r>
      <w:bookmarkEnd w:id="48"/>
    </w:p>
    <w:p w14:paraId="22D67452" w14:textId="77777777" w:rsidR="005B7362" w:rsidRDefault="00ED52EC" w:rsidP="00C039D8">
      <w:pPr>
        <w:pStyle w:val="Heading4"/>
        <w:rPr>
          <w:rFonts w:eastAsia="Calibri"/>
          <w:i w:val="0"/>
          <w:iCs w:val="0"/>
          <w:lang w:val="en-GB"/>
        </w:rPr>
      </w:pPr>
      <w:bookmarkStart w:id="50" w:name="_Toc135241636"/>
      <w:bookmarkStart w:id="51" w:name="_Toc146519891"/>
      <w:r>
        <w:t xml:space="preserve">4.3.1. </w:t>
      </w:r>
      <w:r w:rsidRPr="00540574">
        <w:t xml:space="preserve">Security Context in Ethiopia </w:t>
      </w:r>
      <w:r w:rsidR="00C039D8">
        <w:t>and IGAD Member States</w:t>
      </w:r>
      <w:bookmarkEnd w:id="50"/>
      <w:bookmarkEnd w:id="51"/>
    </w:p>
    <w:p w14:paraId="55A7B209" w14:textId="183932F3" w:rsidR="00C039D8" w:rsidRDefault="00C039D8" w:rsidP="00C039D8">
      <w:pPr>
        <w:pStyle w:val="Heading4"/>
        <w:rPr>
          <w:rFonts w:eastAsia="Calibri"/>
          <w:lang w:val="en-GB"/>
        </w:rPr>
      </w:pPr>
      <w:r>
        <w:rPr>
          <w:rFonts w:eastAsia="Calibri"/>
          <w:lang w:val="en-GB"/>
        </w:rPr>
        <w:t>4.3.1.1. Security Context in IGAD Member States</w:t>
      </w:r>
    </w:p>
    <w:p w14:paraId="06A2F008" w14:textId="77777777" w:rsidR="005B7362" w:rsidRPr="005B7362" w:rsidRDefault="005B7362" w:rsidP="005B7362">
      <w:pPr>
        <w:rPr>
          <w:lang w:val="en-GB"/>
        </w:rPr>
      </w:pPr>
    </w:p>
    <w:p w14:paraId="18CB988A" w14:textId="2709C2E0" w:rsidR="00C039D8" w:rsidRPr="00C039D8" w:rsidRDefault="00C039D8" w:rsidP="00C039D8">
      <w:pPr>
        <w:spacing w:line="360" w:lineRule="auto"/>
        <w:jc w:val="both"/>
        <w:rPr>
          <w:rFonts w:ascii="Cambria" w:eastAsia="Calibri" w:hAnsi="Cambria"/>
          <w:lang w:val="en-GB"/>
        </w:rPr>
      </w:pPr>
      <w:r w:rsidRPr="00C039D8">
        <w:rPr>
          <w:rFonts w:ascii="Cambria" w:eastAsia="Calibri" w:hAnsi="Cambria"/>
          <w:lang w:val="en-GB"/>
        </w:rPr>
        <w:t>IGAD notes that its member states are ‘listed among the thirty-five most fragile countries in the World’.</w:t>
      </w:r>
      <w:r>
        <w:rPr>
          <w:rStyle w:val="FootnoteReference"/>
          <w:rFonts w:ascii="Cambria" w:eastAsia="Calibri" w:hAnsi="Cambria"/>
          <w:lang w:val="en-GB"/>
        </w:rPr>
        <w:footnoteReference w:id="6"/>
      </w:r>
      <w:r w:rsidRPr="00C039D8">
        <w:rPr>
          <w:rFonts w:ascii="Cambria" w:eastAsia="Calibri" w:hAnsi="Cambria"/>
          <w:lang w:val="en-GB"/>
        </w:rPr>
        <w:t xml:space="preserve">  Countries in the Horn of Africa are facing issues with regard to a complex mix of limited or uneven access to natural resources, social tensions among groups in society (regional, religious and ethnic), </w:t>
      </w:r>
      <w:r w:rsidRPr="00C039D8">
        <w:rPr>
          <w:rFonts w:ascii="Cambria" w:eastAsia="Calibri" w:hAnsi="Cambria"/>
          <w:lang w:val="en-GB"/>
        </w:rPr>
        <w:lastRenderedPageBreak/>
        <w:t>and poverty and economic inequalities. The weakness of state institutions to provide physical security, including the basic good of the survival of citizens, in combination with corruption, has resulted in ineffective governance, undemocratic practices, limited confidence, distrust in state authority and legitimacy, and insurgencies.</w:t>
      </w:r>
      <w:r>
        <w:rPr>
          <w:rStyle w:val="FootnoteReference"/>
          <w:rFonts w:ascii="Cambria" w:eastAsia="Calibri" w:hAnsi="Cambria"/>
          <w:lang w:val="en-GB"/>
        </w:rPr>
        <w:footnoteReference w:id="7"/>
      </w:r>
      <w:r w:rsidRPr="00C039D8">
        <w:rPr>
          <w:rFonts w:ascii="Cambria" w:eastAsia="Calibri" w:hAnsi="Cambria"/>
          <w:lang w:val="en-GB"/>
        </w:rPr>
        <w:t xml:space="preserve"> </w:t>
      </w:r>
    </w:p>
    <w:p w14:paraId="2A8CCE2D" w14:textId="06C388FF" w:rsidR="00C039D8" w:rsidRPr="00C039D8" w:rsidRDefault="00C039D8" w:rsidP="00C039D8">
      <w:pPr>
        <w:spacing w:line="360" w:lineRule="auto"/>
        <w:jc w:val="both"/>
        <w:rPr>
          <w:rFonts w:ascii="Cambria" w:eastAsia="Calibri" w:hAnsi="Cambria"/>
          <w:lang w:val="en-GB"/>
        </w:rPr>
      </w:pPr>
      <w:r w:rsidRPr="00C039D8">
        <w:rPr>
          <w:rFonts w:ascii="Cambria" w:eastAsia="Calibri" w:hAnsi="Cambria"/>
          <w:lang w:val="en-GB"/>
        </w:rPr>
        <w:t>Conflicts in the region: Aside from intrastate disputes and insurgencies (affecting all countries in the region, in particular Somalia), the Horn of Africa has a long history of interstate disputes, cross-border violence and border conflicts. Some are fairly recent, such as Kenya’s and Somalia’s maritime border dispute (2014) over which country may rightfully control the resource-rich section of the Indian Ocean. This issue has been brought to the International Court of Justice. Both countries have support from different international actors (e.g. France and the USA support Kenya, and Norway and the United Kingdom support Somalia—all for reasons of relationships and access to claims), which complicates the situation.</w:t>
      </w:r>
      <w:r>
        <w:rPr>
          <w:rStyle w:val="FootnoteReference"/>
          <w:rFonts w:ascii="Cambria" w:eastAsia="Calibri" w:hAnsi="Cambria"/>
          <w:lang w:val="en-GB"/>
        </w:rPr>
        <w:footnoteReference w:id="8"/>
      </w:r>
      <w:r w:rsidRPr="00C039D8">
        <w:rPr>
          <w:rFonts w:ascii="Cambria" w:eastAsia="Calibri" w:hAnsi="Cambria"/>
          <w:lang w:val="en-GB"/>
        </w:rPr>
        <w:t xml:space="preserve">  Yet, it is interesting to note that such disputes notwithstanding, cooperation and neighbourliness are still considered key by both governments for guiding the relationship between Kenya and Somalia.</w:t>
      </w:r>
      <w:r>
        <w:rPr>
          <w:rStyle w:val="FootnoteReference"/>
          <w:rFonts w:ascii="Cambria" w:eastAsia="Calibri" w:hAnsi="Cambria"/>
          <w:lang w:val="en-GB"/>
        </w:rPr>
        <w:footnoteReference w:id="9"/>
      </w:r>
      <w:r w:rsidRPr="00C039D8">
        <w:rPr>
          <w:rFonts w:ascii="Cambria" w:eastAsia="Calibri" w:hAnsi="Cambria"/>
          <w:lang w:val="en-GB"/>
        </w:rPr>
        <w:t xml:space="preserve"> </w:t>
      </w:r>
    </w:p>
    <w:p w14:paraId="5381C130" w14:textId="44FD6D5F" w:rsidR="00C039D8" w:rsidRPr="00C039D8" w:rsidRDefault="00C039D8" w:rsidP="00C039D8">
      <w:pPr>
        <w:tabs>
          <w:tab w:val="left" w:pos="810"/>
        </w:tabs>
        <w:spacing w:after="120" w:line="360" w:lineRule="auto"/>
        <w:jc w:val="both"/>
        <w:rPr>
          <w:rFonts w:ascii="Cambria" w:eastAsia="Calibri" w:hAnsi="Cambria"/>
          <w:lang w:val="en-GB"/>
        </w:rPr>
      </w:pPr>
      <w:r w:rsidRPr="00C039D8">
        <w:rPr>
          <w:rFonts w:ascii="Cambria" w:eastAsia="Calibri" w:hAnsi="Cambria"/>
          <w:lang w:val="en-GB"/>
        </w:rPr>
        <w:t>Another border dispute is that between South Sudan and Sudan over territories rich in resources (oil and gas). The relationship between South Sudan and Sudan has been tense since South Sudan’s independence in 2011. In addition to internal power struggles in South Sudan, the main challenge has been to find a solution for border issues. Uganda is a key player in this regard, as it has supported South Sudan throughout the conflict. However, the focus is shifting from security to economic issues. South Sudan is also still facing an internal dispute over the establishment of a unity government, which is part of the peace deal from 2018. However, it has proven difficult to get to an agreement. The risk of instability, with subsequent effects on the region, therefore, remains.</w:t>
      </w:r>
      <w:r>
        <w:rPr>
          <w:rStyle w:val="FootnoteReference"/>
          <w:rFonts w:ascii="Cambria" w:eastAsia="Calibri" w:hAnsi="Cambria"/>
          <w:lang w:val="en-GB"/>
        </w:rPr>
        <w:footnoteReference w:id="10"/>
      </w:r>
    </w:p>
    <w:p w14:paraId="68974BE8" w14:textId="68CE3D3E" w:rsidR="002B2F19" w:rsidRDefault="00C039D8" w:rsidP="00C039D8">
      <w:pPr>
        <w:tabs>
          <w:tab w:val="left" w:pos="810"/>
        </w:tabs>
        <w:spacing w:after="120" w:line="360" w:lineRule="auto"/>
        <w:jc w:val="both"/>
        <w:rPr>
          <w:rFonts w:ascii="Cambria" w:eastAsia="Calibri" w:hAnsi="Cambria"/>
          <w:lang w:val="en-GB"/>
        </w:rPr>
      </w:pPr>
      <w:r w:rsidRPr="00C039D8">
        <w:rPr>
          <w:rFonts w:ascii="Cambria" w:eastAsia="Calibri" w:hAnsi="Cambria"/>
          <w:lang w:val="en-GB"/>
        </w:rPr>
        <w:t xml:space="preserve">Additionally, disputes over resource allocation and access have also been significant in the region. For example, the struggle for eastern Nile waters—involving mainly Egypt, Ethiopia and Sudan—has a long history. The negotiation of fair and equitable terms for water distribution has become more difficult </w:t>
      </w:r>
      <w:r w:rsidRPr="00C039D8">
        <w:rPr>
          <w:rFonts w:ascii="Cambria" w:eastAsia="Calibri" w:hAnsi="Cambria"/>
          <w:lang w:val="en-GB"/>
        </w:rPr>
        <w:lastRenderedPageBreak/>
        <w:t>with Ethiopia’s building of the Grand Ethiopian Renaissance Dam (GERD). The risk of escalation has led to offers for mediation by outside actors such as the USA.</w:t>
      </w:r>
      <w:r>
        <w:rPr>
          <w:rStyle w:val="FootnoteReference"/>
          <w:rFonts w:ascii="Cambria" w:eastAsia="Calibri" w:hAnsi="Cambria"/>
          <w:lang w:val="en-GB"/>
        </w:rPr>
        <w:footnoteReference w:id="11"/>
      </w:r>
    </w:p>
    <w:p w14:paraId="0E76D43A" w14:textId="009682B3" w:rsidR="00C039D8" w:rsidRDefault="00C039D8" w:rsidP="00C039D8">
      <w:pPr>
        <w:tabs>
          <w:tab w:val="left" w:pos="810"/>
        </w:tabs>
        <w:spacing w:after="120" w:line="360" w:lineRule="auto"/>
        <w:jc w:val="both"/>
        <w:rPr>
          <w:rFonts w:ascii="Cambria" w:eastAsia="Calibri" w:hAnsi="Cambria"/>
          <w:lang w:val="en-GB"/>
        </w:rPr>
      </w:pPr>
      <w:r w:rsidRPr="00C039D8">
        <w:rPr>
          <w:rFonts w:ascii="Cambria" w:eastAsia="Calibri" w:hAnsi="Cambria"/>
          <w:lang w:val="en-GB"/>
        </w:rPr>
        <w:t>These challenges notwithstanding, there are also opportunities for regional cooperation to tackle the megatrends mentioned above. Horn of Africa states are active in 11 multilateral organization: the African Union (AU), the Common Market for Eastern and Southern Africa, the Community of Sahel–Saharan States, the East African Community, the Gulf Cooperation Council, IGAD, the Indian Ocean Rim Association, the International Conference on the Great Lakes Region, the League of Arab States, the Nile Basin Initiative (NBI) and the Organization of the Islamic Conference. Together, they can create a range of forums and potential entry points for regional cooperation.</w:t>
      </w:r>
      <w:r>
        <w:rPr>
          <w:rStyle w:val="FootnoteReference"/>
          <w:rFonts w:ascii="Cambria" w:eastAsia="Calibri" w:hAnsi="Cambria"/>
          <w:lang w:val="en-GB"/>
        </w:rPr>
        <w:footnoteReference w:id="12"/>
      </w:r>
    </w:p>
    <w:p w14:paraId="06E4EC60" w14:textId="2CF9AA9A" w:rsidR="006E594F" w:rsidRDefault="006E594F" w:rsidP="006E594F">
      <w:pPr>
        <w:pStyle w:val="Heading4"/>
        <w:rPr>
          <w:rFonts w:eastAsia="Calibri"/>
          <w:lang w:val="en-GB"/>
        </w:rPr>
      </w:pPr>
      <w:r>
        <w:rPr>
          <w:rFonts w:eastAsia="Calibri"/>
          <w:lang w:val="en-GB"/>
        </w:rPr>
        <w:t>4.3.1.2. Security Context in Ethiopia</w:t>
      </w:r>
    </w:p>
    <w:p w14:paraId="07B7BE9E" w14:textId="77777777" w:rsidR="006E594F" w:rsidRDefault="006E594F" w:rsidP="00CA6C1D">
      <w:pPr>
        <w:tabs>
          <w:tab w:val="left" w:pos="810"/>
        </w:tabs>
        <w:spacing w:after="120" w:line="360" w:lineRule="auto"/>
        <w:jc w:val="both"/>
        <w:rPr>
          <w:rFonts w:ascii="Cambria" w:eastAsia="Calibri" w:hAnsi="Cambria"/>
          <w:lang w:val="en-GB"/>
        </w:rPr>
      </w:pPr>
    </w:p>
    <w:p w14:paraId="1F9132F8" w14:textId="65107133" w:rsidR="002B2F19" w:rsidRDefault="002B2F19" w:rsidP="00CA6C1D">
      <w:pPr>
        <w:tabs>
          <w:tab w:val="left" w:pos="810"/>
        </w:tabs>
        <w:spacing w:after="120" w:line="360" w:lineRule="auto"/>
        <w:jc w:val="both"/>
        <w:rPr>
          <w:rFonts w:ascii="Cambria" w:eastAsia="Calibri" w:hAnsi="Cambria"/>
          <w:lang w:val="en-GB"/>
        </w:rPr>
      </w:pPr>
      <w:r w:rsidRPr="002B2F19">
        <w:rPr>
          <w:rFonts w:ascii="Cambria" w:eastAsia="Calibri" w:hAnsi="Cambria"/>
          <w:lang w:val="en-GB"/>
        </w:rPr>
        <w:t>Ethiopia has seen inter-communal violence and various ethnic insurgencies for over five decades.</w:t>
      </w:r>
      <w:r>
        <w:rPr>
          <w:rStyle w:val="FootnoteReference"/>
          <w:rFonts w:ascii="Cambria" w:eastAsia="Calibri" w:hAnsi="Cambria"/>
          <w:lang w:val="en-GB"/>
        </w:rPr>
        <w:footnoteReference w:id="13"/>
      </w:r>
      <w:r w:rsidRPr="002B2F19">
        <w:rPr>
          <w:rFonts w:ascii="Cambria" w:eastAsia="Calibri" w:hAnsi="Cambria"/>
          <w:lang w:val="en-GB"/>
        </w:rPr>
        <w:t xml:space="preserve">  A number of inter-regional conflicts (e.g. Afar-Somali, Amhara-Oromia, Somali-Oromia, Tigray-Afar, Tigray-Amhara) make up a complicated conflict landscape across the country.</w:t>
      </w:r>
      <w:r>
        <w:rPr>
          <w:rStyle w:val="FootnoteReference"/>
          <w:rFonts w:ascii="Cambria" w:eastAsia="Calibri" w:hAnsi="Cambria"/>
          <w:lang w:val="en-GB"/>
        </w:rPr>
        <w:footnoteReference w:id="14"/>
      </w:r>
      <w:r w:rsidRPr="002B2F19">
        <w:rPr>
          <w:rFonts w:ascii="Cambria" w:eastAsia="Calibri" w:hAnsi="Cambria"/>
          <w:lang w:val="en-GB"/>
        </w:rPr>
        <w:t xml:space="preserve">  Ethiopia’s current security situation is dominated by the on</w:t>
      </w:r>
      <w:r w:rsidR="00C039D8">
        <w:rPr>
          <w:rFonts w:ascii="Cambria" w:eastAsia="Calibri" w:hAnsi="Cambria"/>
          <w:lang w:val="en-GB"/>
        </w:rPr>
        <w:t>-</w:t>
      </w:r>
      <w:r w:rsidRPr="002B2F19">
        <w:rPr>
          <w:rFonts w:ascii="Cambria" w:eastAsia="Calibri" w:hAnsi="Cambria"/>
          <w:lang w:val="en-GB"/>
        </w:rPr>
        <w:t>going armed conflict between the federal government and the Tigray People’s Liberation Front (TPLF) that erupted in November 2020. The conflict in Tigray has contributed to extremely high levels of hunger and displacement, as well as significant loss of life.</w:t>
      </w:r>
      <w:r>
        <w:rPr>
          <w:rStyle w:val="FootnoteReference"/>
          <w:rFonts w:ascii="Cambria" w:eastAsia="Calibri" w:hAnsi="Cambria"/>
          <w:lang w:val="en-GB"/>
        </w:rPr>
        <w:footnoteReference w:id="15"/>
      </w:r>
      <w:r w:rsidRPr="002B2F19">
        <w:rPr>
          <w:rFonts w:ascii="Cambria" w:eastAsia="Calibri" w:hAnsi="Cambria"/>
          <w:lang w:val="en-GB"/>
        </w:rPr>
        <w:t xml:space="preserve"> </w:t>
      </w:r>
    </w:p>
    <w:p w14:paraId="00678DD5" w14:textId="72ED6D8E" w:rsidR="002B2F19" w:rsidRDefault="002B2F19" w:rsidP="00CA6C1D">
      <w:pPr>
        <w:tabs>
          <w:tab w:val="left" w:pos="810"/>
        </w:tabs>
        <w:spacing w:after="120" w:line="360" w:lineRule="auto"/>
        <w:jc w:val="both"/>
        <w:rPr>
          <w:rFonts w:ascii="Cambria" w:eastAsia="Calibri" w:hAnsi="Cambria"/>
          <w:lang w:val="en-GB"/>
        </w:rPr>
      </w:pPr>
      <w:r w:rsidRPr="002B2F19">
        <w:rPr>
          <w:rFonts w:ascii="Cambria" w:eastAsia="Calibri" w:hAnsi="Cambria"/>
          <w:lang w:val="en-GB"/>
        </w:rPr>
        <w:t>Heightened levels of communal conflict over access to land and water following shifting politics at the federal level after the 2018 election, have led to the displacement of hundreds of thousands of people, especially in Oromia, the Southern Nations and the outskirts of Addis Ababa.</w:t>
      </w:r>
      <w:r>
        <w:rPr>
          <w:rStyle w:val="FootnoteReference"/>
          <w:rFonts w:ascii="Cambria" w:eastAsia="Calibri" w:hAnsi="Cambria"/>
          <w:lang w:val="en-GB"/>
        </w:rPr>
        <w:footnoteReference w:id="16"/>
      </w:r>
      <w:r w:rsidRPr="002B2F19">
        <w:rPr>
          <w:rFonts w:ascii="Cambria" w:eastAsia="Calibri" w:hAnsi="Cambria"/>
          <w:lang w:val="en-GB"/>
        </w:rPr>
        <w:t xml:space="preserve">  In Tigray and Amhara, the UN finds that large numbers of the newly displaced have contributed to exacerbating existing tensions between Amharas and Tigrayans who previously lived together in the same areas. Tensions </w:t>
      </w:r>
      <w:r w:rsidRPr="002B2F19">
        <w:rPr>
          <w:rFonts w:ascii="Cambria" w:eastAsia="Calibri" w:hAnsi="Cambria"/>
          <w:lang w:val="en-GB"/>
        </w:rPr>
        <w:lastRenderedPageBreak/>
        <w:t>have exacerbated as internally displaced persons (IDPs) have not been provided with adequate food, nutrition, water, healthcare or sanitation.</w:t>
      </w:r>
      <w:r>
        <w:rPr>
          <w:rStyle w:val="FootnoteReference"/>
          <w:rFonts w:ascii="Cambria" w:eastAsia="Calibri" w:hAnsi="Cambria"/>
          <w:lang w:val="en-GB"/>
        </w:rPr>
        <w:footnoteReference w:id="17"/>
      </w:r>
    </w:p>
    <w:p w14:paraId="40EF7652" w14:textId="5F79F556" w:rsidR="002B2F19" w:rsidRDefault="002B2F19" w:rsidP="00CA6C1D">
      <w:pPr>
        <w:tabs>
          <w:tab w:val="left" w:pos="810"/>
        </w:tabs>
        <w:spacing w:after="120" w:line="360" w:lineRule="auto"/>
        <w:jc w:val="both"/>
        <w:rPr>
          <w:rFonts w:ascii="Cambria" w:eastAsia="Calibri" w:hAnsi="Cambria"/>
          <w:lang w:val="en-GB"/>
        </w:rPr>
      </w:pPr>
      <w:r w:rsidRPr="002B2F19">
        <w:rPr>
          <w:rFonts w:ascii="Cambria" w:eastAsia="Calibri" w:hAnsi="Cambria"/>
          <w:lang w:val="en-GB"/>
        </w:rPr>
        <w:t>There are dozens of armed actors operating across Ethiopia, and conflict over territory and cattle raiding are prevalent among different ethnic groups. Inter-pastoralist and pastoralist versus agro-pastoralist violence have ensued primarily over resources and cattle rustling/raiding.</w:t>
      </w:r>
      <w:r>
        <w:rPr>
          <w:rStyle w:val="FootnoteReference"/>
          <w:rFonts w:ascii="Cambria" w:eastAsia="Calibri" w:hAnsi="Cambria"/>
          <w:lang w:val="en-GB"/>
        </w:rPr>
        <w:footnoteReference w:id="18"/>
      </w:r>
      <w:r w:rsidRPr="002B2F19">
        <w:rPr>
          <w:rFonts w:ascii="Cambria" w:eastAsia="Calibri" w:hAnsi="Cambria"/>
          <w:lang w:val="en-GB"/>
        </w:rPr>
        <w:t xml:space="preserve">  While a cattle raiding is a long-standing cultural practice among pastoralist groups, research suggests that it has become a more predatory activity, and several studies have found that resource conflicts have increased in severity as a result of the militarization of pastoralist societies.</w:t>
      </w:r>
      <w:r>
        <w:rPr>
          <w:rStyle w:val="FootnoteReference"/>
          <w:rFonts w:ascii="Cambria" w:eastAsia="Calibri" w:hAnsi="Cambria"/>
          <w:lang w:val="en-GB"/>
        </w:rPr>
        <w:footnoteReference w:id="19"/>
      </w:r>
      <w:r w:rsidRPr="002B2F19">
        <w:rPr>
          <w:rFonts w:ascii="Cambria" w:eastAsia="Calibri" w:hAnsi="Cambria"/>
          <w:lang w:val="en-GB"/>
        </w:rPr>
        <w:t xml:space="preserve">  A cattle raiding is increasingly linked to livestock trading on foreign markets and small arms proliferation, which in turn increase incentives to engage in the activity. Evidence shows that young pastoralist men are hired and armed by wealthy individuals, including livestock traders, to carry out raids and at the same time reports of raids causing loss of human lives are increasing.</w:t>
      </w:r>
      <w:r>
        <w:rPr>
          <w:rStyle w:val="FootnoteReference"/>
          <w:rFonts w:ascii="Cambria" w:eastAsia="Calibri" w:hAnsi="Cambria"/>
          <w:lang w:val="en-GB"/>
        </w:rPr>
        <w:footnoteReference w:id="20"/>
      </w:r>
    </w:p>
    <w:p w14:paraId="53DD3531" w14:textId="5404E7EB" w:rsidR="002B2F19" w:rsidRDefault="002B2F19" w:rsidP="00CA6C1D">
      <w:pPr>
        <w:tabs>
          <w:tab w:val="left" w:pos="810"/>
        </w:tabs>
        <w:spacing w:after="120" w:line="360" w:lineRule="auto"/>
        <w:jc w:val="both"/>
        <w:rPr>
          <w:rFonts w:ascii="Cambria" w:eastAsia="Calibri" w:hAnsi="Cambria"/>
          <w:lang w:val="en-GB"/>
        </w:rPr>
      </w:pPr>
      <w:r w:rsidRPr="002B2F19">
        <w:rPr>
          <w:rFonts w:ascii="Cambria" w:eastAsia="Calibri" w:hAnsi="Cambria"/>
          <w:lang w:val="en-GB"/>
        </w:rPr>
        <w:t xml:space="preserve">Very dry conditions have been found to increase both armed groups’ activity and violence between pastoralists and other livelihood groups, particularly when rains are absent during </w:t>
      </w:r>
      <w:r>
        <w:rPr>
          <w:rFonts w:ascii="Cambria" w:eastAsia="Calibri" w:hAnsi="Cambria"/>
          <w:lang w:val="en-GB"/>
        </w:rPr>
        <w:t>summer/</w:t>
      </w:r>
      <w:r w:rsidRPr="002B2F19">
        <w:rPr>
          <w:rFonts w:ascii="Cambria" w:eastAsia="Calibri" w:hAnsi="Cambria"/>
          <w:i/>
          <w:lang w:val="en-GB"/>
        </w:rPr>
        <w:t>Kiremt</w:t>
      </w:r>
      <w:r w:rsidRPr="002B2F19">
        <w:rPr>
          <w:rFonts w:ascii="Cambria" w:eastAsia="Calibri" w:hAnsi="Cambria"/>
          <w:lang w:val="en-GB"/>
        </w:rPr>
        <w:t>.</w:t>
      </w:r>
      <w:r>
        <w:rPr>
          <w:rStyle w:val="FootnoteReference"/>
          <w:rFonts w:ascii="Cambria" w:eastAsia="Calibri" w:hAnsi="Cambria"/>
          <w:lang w:val="en-GB"/>
        </w:rPr>
        <w:footnoteReference w:id="21"/>
      </w:r>
      <w:r w:rsidRPr="002B2F19">
        <w:rPr>
          <w:rFonts w:ascii="Cambria" w:eastAsia="Calibri" w:hAnsi="Cambria"/>
          <w:lang w:val="en-GB"/>
        </w:rPr>
        <w:t xml:space="preserve">  This risk is higher in areas with existing ethno-political exclusion, where political and physical vulnerabilities can be mutually reinforcing and increase the likelihood that coping</w:t>
      </w:r>
      <w:r>
        <w:rPr>
          <w:rFonts w:ascii="Cambria" w:eastAsia="Calibri" w:hAnsi="Cambria"/>
          <w:lang w:val="en-GB"/>
        </w:rPr>
        <w:t xml:space="preserve"> </w:t>
      </w:r>
      <w:r w:rsidRPr="002B2F19">
        <w:rPr>
          <w:rFonts w:ascii="Cambria" w:eastAsia="Calibri" w:hAnsi="Cambria"/>
          <w:lang w:val="en-GB"/>
        </w:rPr>
        <w:t>strategies take a violent form.</w:t>
      </w:r>
      <w:r>
        <w:rPr>
          <w:rStyle w:val="FootnoteReference"/>
          <w:rFonts w:ascii="Cambria" w:eastAsia="Calibri" w:hAnsi="Cambria"/>
          <w:lang w:val="en-GB"/>
        </w:rPr>
        <w:footnoteReference w:id="22"/>
      </w:r>
      <w:r w:rsidRPr="002B2F19">
        <w:rPr>
          <w:rFonts w:ascii="Cambria" w:eastAsia="Calibri" w:hAnsi="Cambria"/>
          <w:lang w:val="en-GB"/>
        </w:rPr>
        <w:t xml:space="preserve">  Several studies find abundant rainfall to be associated with increased conflict risk as vegetation and resources impact armed groups’ tactical considerations concerning the timing and location of attacks.</w:t>
      </w:r>
      <w:r>
        <w:rPr>
          <w:rStyle w:val="FootnoteReference"/>
          <w:rFonts w:ascii="Cambria" w:eastAsia="Calibri" w:hAnsi="Cambria"/>
          <w:lang w:val="en-GB"/>
        </w:rPr>
        <w:footnoteReference w:id="23"/>
      </w:r>
      <w:r w:rsidRPr="002B2F19">
        <w:rPr>
          <w:rFonts w:ascii="Cambria" w:eastAsia="Calibri" w:hAnsi="Cambria"/>
          <w:lang w:val="en-GB"/>
        </w:rPr>
        <w:t xml:space="preserve">  For instance, increased vegetation provides cover for raiders as high grass and dense bush cover make it easier to track and ambush cattle without being caught.</w:t>
      </w:r>
      <w:r>
        <w:rPr>
          <w:rStyle w:val="FootnoteReference"/>
          <w:rFonts w:ascii="Cambria" w:eastAsia="Calibri" w:hAnsi="Cambria"/>
          <w:lang w:val="en-GB"/>
        </w:rPr>
        <w:footnoteReference w:id="24"/>
      </w:r>
      <w:r w:rsidRPr="002B2F19">
        <w:rPr>
          <w:rFonts w:ascii="Cambria" w:eastAsia="Calibri" w:hAnsi="Cambria"/>
          <w:lang w:val="en-GB"/>
        </w:rPr>
        <w:t xml:space="preserve">  In order to help prevent the consequences of climate change further exacerbating existing vulnerabilities and tensions, </w:t>
      </w:r>
      <w:r w:rsidRPr="002B2F19">
        <w:rPr>
          <w:rFonts w:ascii="Cambria" w:eastAsia="Calibri" w:hAnsi="Cambria"/>
          <w:lang w:val="en-GB"/>
        </w:rPr>
        <w:lastRenderedPageBreak/>
        <w:t>the AU, IGAD and UN system should support efforts to identify, analyze and respond to climate-related peace and security risks.</w:t>
      </w:r>
    </w:p>
    <w:p w14:paraId="29FBA28D" w14:textId="77777777" w:rsidR="0017593B" w:rsidRPr="00383580" w:rsidRDefault="00ED52EC" w:rsidP="00FA3AB3">
      <w:pPr>
        <w:pStyle w:val="Heading2"/>
      </w:pPr>
      <w:bookmarkStart w:id="52" w:name="_Toc146519892"/>
      <w:bookmarkEnd w:id="49"/>
      <w:r>
        <w:t xml:space="preserve">4.4. </w:t>
      </w:r>
      <w:r w:rsidRPr="00383580">
        <w:t>Security Risk Assessment Identification</w:t>
      </w:r>
      <w:bookmarkEnd w:id="52"/>
    </w:p>
    <w:p w14:paraId="29FBA28E" w14:textId="77777777" w:rsidR="0017593B" w:rsidRPr="00383580" w:rsidRDefault="0017593B" w:rsidP="0017593B">
      <w:pPr>
        <w:autoSpaceDE w:val="0"/>
        <w:autoSpaceDN w:val="0"/>
        <w:adjustRightInd w:val="0"/>
        <w:spacing w:after="0"/>
        <w:jc w:val="both"/>
        <w:rPr>
          <w:rFonts w:ascii="Times New Roman" w:eastAsia="Calibri" w:hAnsi="Times New Roman"/>
          <w:sz w:val="19"/>
          <w:szCs w:val="20"/>
        </w:rPr>
      </w:pPr>
    </w:p>
    <w:p w14:paraId="29FBA28F" w14:textId="29142363" w:rsidR="0017593B" w:rsidRPr="004E08B5" w:rsidRDefault="00ED52EC" w:rsidP="004E08B5">
      <w:pPr>
        <w:autoSpaceDE w:val="0"/>
        <w:autoSpaceDN w:val="0"/>
        <w:adjustRightInd w:val="0"/>
        <w:spacing w:after="0" w:line="360" w:lineRule="auto"/>
        <w:jc w:val="both"/>
        <w:rPr>
          <w:rFonts w:ascii="Cambria" w:eastAsia="Calibri" w:hAnsi="Cambria"/>
        </w:rPr>
      </w:pPr>
      <w:r w:rsidRPr="004E08B5">
        <w:rPr>
          <w:rFonts w:ascii="Cambria" w:eastAsia="Calibri" w:hAnsi="Cambria"/>
        </w:rPr>
        <w:t xml:space="preserve">The Security risks threats on the </w:t>
      </w:r>
      <w:r w:rsidR="004E08B5">
        <w:rPr>
          <w:rFonts w:ascii="Cambria" w:eastAsia="Calibri" w:hAnsi="Cambria"/>
          <w:lang w:val="en-GB"/>
        </w:rPr>
        <w:t>EA-</w:t>
      </w:r>
      <w:r w:rsidRPr="004E08B5">
        <w:rPr>
          <w:rFonts w:ascii="Cambria" w:eastAsia="Calibri" w:hAnsi="Cambria"/>
          <w:lang w:val="en-GB"/>
        </w:rPr>
        <w:t>R</w:t>
      </w:r>
      <w:r w:rsidR="004E08B5">
        <w:rPr>
          <w:rFonts w:ascii="Cambria" w:eastAsia="Calibri" w:hAnsi="Cambria"/>
          <w:lang w:val="en-GB"/>
        </w:rPr>
        <w:t>DI</w:t>
      </w:r>
      <w:r w:rsidRPr="004E08B5">
        <w:rPr>
          <w:rFonts w:ascii="Cambria" w:eastAsia="Calibri" w:hAnsi="Cambria"/>
          <w:lang w:val="en-GB"/>
        </w:rPr>
        <w:t xml:space="preserve">P </w:t>
      </w:r>
      <w:r w:rsidRPr="004E08B5">
        <w:rPr>
          <w:rFonts w:ascii="Cambria" w:eastAsia="Calibri" w:hAnsi="Cambria"/>
        </w:rPr>
        <w:t>areas are grouped as follows:</w:t>
      </w:r>
    </w:p>
    <w:p w14:paraId="29FBA290" w14:textId="77777777" w:rsidR="0017593B" w:rsidRPr="004E08B5" w:rsidRDefault="00ED52EC" w:rsidP="004E08B5">
      <w:pPr>
        <w:autoSpaceDE w:val="0"/>
        <w:autoSpaceDN w:val="0"/>
        <w:adjustRightInd w:val="0"/>
        <w:spacing w:after="0" w:line="360" w:lineRule="auto"/>
        <w:ind w:left="180"/>
        <w:jc w:val="both"/>
        <w:rPr>
          <w:rFonts w:ascii="Cambria" w:eastAsia="Calibri" w:hAnsi="Cambria"/>
        </w:rPr>
      </w:pPr>
      <w:r w:rsidRPr="004E08B5">
        <w:rPr>
          <w:rFonts w:ascii="Cambria" w:eastAsia="Calibri" w:hAnsi="Cambria"/>
        </w:rPr>
        <w:t>i.</w:t>
      </w:r>
      <w:r w:rsidRPr="004E08B5">
        <w:rPr>
          <w:rFonts w:ascii="Cambria" w:eastAsia="Calibri" w:hAnsi="Cambria"/>
        </w:rPr>
        <w:tab/>
        <w:t>Internal security risk- caused by illegal, unethical or inappropriate behavior of the project staffs, temporary, part-time or seasonal employees or those directly affiliated with it.</w:t>
      </w:r>
    </w:p>
    <w:p w14:paraId="4776E814" w14:textId="7D911326" w:rsidR="004E08B5" w:rsidRDefault="00ED52EC" w:rsidP="008F2DCB">
      <w:pPr>
        <w:tabs>
          <w:tab w:val="left" w:pos="900"/>
        </w:tabs>
        <w:autoSpaceDE w:val="0"/>
        <w:autoSpaceDN w:val="0"/>
        <w:adjustRightInd w:val="0"/>
        <w:spacing w:after="0" w:line="360" w:lineRule="auto"/>
        <w:ind w:left="180"/>
        <w:jc w:val="both"/>
        <w:rPr>
          <w:rFonts w:ascii="Cambria" w:eastAsia="Calibri" w:hAnsi="Cambria"/>
        </w:rPr>
      </w:pPr>
      <w:r w:rsidRPr="004E08B5">
        <w:rPr>
          <w:rFonts w:ascii="Cambria" w:eastAsia="Calibri" w:hAnsi="Cambria"/>
        </w:rPr>
        <w:t>ii.</w:t>
      </w:r>
      <w:r w:rsidRPr="004E08B5">
        <w:rPr>
          <w:rFonts w:ascii="Cambria" w:eastAsia="Calibri" w:hAnsi="Cambria"/>
        </w:rPr>
        <w:tab/>
        <w:t>External security risks- These may include common criminal activity; disruption of the project asset for economic, political, or social purpose; and other deliberate</w:t>
      </w:r>
      <w:r w:rsidR="00B055AC">
        <w:rPr>
          <w:rFonts w:ascii="Cambria" w:eastAsia="Calibri" w:hAnsi="Cambria"/>
        </w:rPr>
        <w:t xml:space="preserve"> (like sabotage the project activities)</w:t>
      </w:r>
      <w:r w:rsidRPr="004E08B5">
        <w:rPr>
          <w:rFonts w:ascii="Cambria" w:eastAsia="Calibri" w:hAnsi="Cambria"/>
        </w:rPr>
        <w:t xml:space="preserve"> </w:t>
      </w:r>
      <w:r w:rsidR="00B055AC">
        <w:rPr>
          <w:rFonts w:ascii="Cambria" w:eastAsia="Calibri" w:hAnsi="Cambria"/>
        </w:rPr>
        <w:t xml:space="preserve">and non-deliberate </w:t>
      </w:r>
      <w:r w:rsidRPr="004E08B5">
        <w:rPr>
          <w:rFonts w:ascii="Cambria" w:eastAsia="Calibri" w:hAnsi="Cambria"/>
        </w:rPr>
        <w:t xml:space="preserve">actions </w:t>
      </w:r>
      <w:r w:rsidR="00B376B2">
        <w:rPr>
          <w:rFonts w:ascii="Cambria" w:eastAsia="Calibri" w:hAnsi="Cambria"/>
        </w:rPr>
        <w:t>(</w:t>
      </w:r>
      <w:r w:rsidR="00B376B2" w:rsidRPr="00B376B2">
        <w:rPr>
          <w:rFonts w:ascii="Cambria" w:eastAsia="Calibri" w:hAnsi="Cambria"/>
        </w:rPr>
        <w:t>such as collateral damage caused by proximity to warring factions</w:t>
      </w:r>
      <w:r w:rsidR="00B376B2">
        <w:rPr>
          <w:rFonts w:ascii="Cambria" w:eastAsia="Calibri" w:hAnsi="Cambria"/>
        </w:rPr>
        <w:t xml:space="preserve">) </w:t>
      </w:r>
      <w:r w:rsidRPr="004E08B5">
        <w:rPr>
          <w:rFonts w:ascii="Cambria" w:eastAsia="Calibri" w:hAnsi="Cambria"/>
        </w:rPr>
        <w:t xml:space="preserve">that have a negative impact on the effective, efficient, and safe operation of the proposed project. </w:t>
      </w:r>
      <w:bookmarkStart w:id="53" w:name="_Toc104412176"/>
    </w:p>
    <w:p w14:paraId="29FBA293" w14:textId="77777777" w:rsidR="0017593B" w:rsidRPr="002113EB" w:rsidRDefault="00ED52EC" w:rsidP="00FA3AB3">
      <w:pPr>
        <w:pStyle w:val="Heading2"/>
        <w:rPr>
          <w:rFonts w:cs="Times New Roman"/>
          <w:sz w:val="24"/>
        </w:rPr>
      </w:pPr>
      <w:bookmarkStart w:id="54" w:name="_Toc146519893"/>
      <w:r>
        <w:t xml:space="preserve">4.5. </w:t>
      </w:r>
      <w:r w:rsidRPr="002113EB">
        <w:t>Project Areas Potential Security Risks and Mitigation Measures</w:t>
      </w:r>
      <w:bookmarkEnd w:id="54"/>
    </w:p>
    <w:p w14:paraId="29FBA294" w14:textId="77777777" w:rsidR="0017593B" w:rsidRPr="00B4113E" w:rsidRDefault="00ED52EC" w:rsidP="00FA3AB3">
      <w:pPr>
        <w:pStyle w:val="Heading3"/>
        <w:rPr>
          <w:rFonts w:ascii="Times New Roman" w:hAnsi="Times New Roman"/>
          <w:sz w:val="24"/>
          <w:szCs w:val="24"/>
        </w:rPr>
      </w:pPr>
      <w:bookmarkStart w:id="55" w:name="_Toc135241639"/>
      <w:bookmarkStart w:id="56" w:name="_Toc146519894"/>
      <w:r>
        <w:t>4.5.1. P</w:t>
      </w:r>
      <w:r w:rsidRPr="00B4113E">
        <w:t>otential Security Risks Identification</w:t>
      </w:r>
      <w:bookmarkEnd w:id="55"/>
      <w:bookmarkEnd w:id="56"/>
    </w:p>
    <w:p w14:paraId="35217C49" w14:textId="77777777" w:rsidR="00250A32" w:rsidRDefault="00250A32" w:rsidP="00CA6C1D">
      <w:pPr>
        <w:widowControl w:val="0"/>
        <w:autoSpaceDE w:val="0"/>
        <w:autoSpaceDN w:val="0"/>
        <w:adjustRightInd w:val="0"/>
        <w:spacing w:line="360" w:lineRule="auto"/>
        <w:jc w:val="both"/>
        <w:rPr>
          <w:rFonts w:ascii="Cambria" w:hAnsi="Cambria"/>
        </w:rPr>
      </w:pPr>
    </w:p>
    <w:p w14:paraId="29FBA295" w14:textId="5710397C" w:rsidR="0017593B" w:rsidRPr="00250A32" w:rsidRDefault="00ED52EC" w:rsidP="00CA6C1D">
      <w:pPr>
        <w:widowControl w:val="0"/>
        <w:autoSpaceDE w:val="0"/>
        <w:autoSpaceDN w:val="0"/>
        <w:adjustRightInd w:val="0"/>
        <w:spacing w:line="360" w:lineRule="auto"/>
        <w:jc w:val="both"/>
        <w:rPr>
          <w:rFonts w:ascii="Cambria" w:hAnsi="Cambria"/>
        </w:rPr>
      </w:pPr>
      <w:r w:rsidRPr="00250A32">
        <w:rPr>
          <w:rFonts w:ascii="Cambria" w:hAnsi="Cambria"/>
        </w:rPr>
        <w:t xml:space="preserve"> In rural area communities, livelihood systems can serve as a source of social instability. The encounter with rising cost of living, policy gaps, poor access to provision of services, lack of job opportunities and scarce resources has progressively exposed the vulnerability of the rural dwelling communities and it is eventually leading to social instability. The presence of undefined borders between Amhara and Tigray; Amhara and Afar, Amhara and Benishangul Gumuz; Amhara and Oromia; Oromia and SNNP; SNNP and Sidama; Benishangul Gumuz and Gambella; Afar and Somali; and among other bordering regional states is contributing to the outbreak of conflicts. This is endangering the safety and protection of individuals and natural resources in these areas. On the other hand, the presence of scarce resources and opportunities can be another driving factor. Apart from this; availability of poor basic services, high rate of unstable and unemployed youths supported by information and misinformation will pose a real danger and threat to the social cohesion of the individuals and groups in the project intervention areas. </w:t>
      </w:r>
    </w:p>
    <w:p w14:paraId="29FBA296" w14:textId="247A289C" w:rsidR="0017593B" w:rsidRPr="00250A32" w:rsidRDefault="00ED52EC" w:rsidP="00CA6C1D">
      <w:pPr>
        <w:widowControl w:val="0"/>
        <w:autoSpaceDE w:val="0"/>
        <w:autoSpaceDN w:val="0"/>
        <w:adjustRightInd w:val="0"/>
        <w:spacing w:line="360" w:lineRule="auto"/>
        <w:jc w:val="both"/>
        <w:rPr>
          <w:rFonts w:ascii="Cambria" w:hAnsi="Cambria"/>
        </w:rPr>
      </w:pPr>
      <w:r w:rsidRPr="00250A32">
        <w:rPr>
          <w:rFonts w:ascii="Cambria" w:hAnsi="Cambria"/>
        </w:rPr>
        <w:t xml:space="preserve"> At macro-level; the interaction among the socio-economic and political factors, climate change will play a significant negative role on solving rural poverty and implementing local economic empowerment focused interventions or programs, and subsequent multidimensional security in Ethiopia. On the other hand, security risks are also categorized in to internal and external social risks. </w:t>
      </w:r>
      <w:r w:rsidRPr="00250A32">
        <w:rPr>
          <w:rFonts w:ascii="Cambria" w:hAnsi="Cambria"/>
        </w:rPr>
        <w:lastRenderedPageBreak/>
        <w:t xml:space="preserve">Among the vulnerable groups the following will be majorly affected: 1) the rural poor, 2) informal workers, 3) hard to reach communities like; women, girls, elderly, children, person with disabilities, PLWHIV, victims of COVID-19 and mentally ill people; 4) refuges and internally displaced persons; 5) petty trade workers and 6) prison populations. </w:t>
      </w:r>
    </w:p>
    <w:p w14:paraId="075CE828" w14:textId="7D74A4FC" w:rsidR="00703DBD" w:rsidRPr="00250A32" w:rsidRDefault="00CE68F8" w:rsidP="0017593B">
      <w:pPr>
        <w:widowControl w:val="0"/>
        <w:autoSpaceDE w:val="0"/>
        <w:autoSpaceDN w:val="0"/>
        <w:adjustRightInd w:val="0"/>
        <w:spacing w:line="360" w:lineRule="auto"/>
        <w:ind w:left="360" w:hanging="360"/>
        <w:jc w:val="both"/>
        <w:rPr>
          <w:rFonts w:ascii="Cambria" w:hAnsi="Cambria"/>
        </w:rPr>
      </w:pPr>
      <w:r w:rsidRPr="00250A32">
        <w:rPr>
          <w:rFonts w:ascii="Cambria" w:hAnsi="Cambria"/>
        </w:rPr>
        <w:t xml:space="preserve">At site level, </w:t>
      </w:r>
      <w:r w:rsidR="0045555D" w:rsidRPr="00250A32">
        <w:rPr>
          <w:rFonts w:ascii="Cambria" w:hAnsi="Cambria"/>
        </w:rPr>
        <w:t xml:space="preserve">there are </w:t>
      </w:r>
      <w:r w:rsidR="00D34788" w:rsidRPr="00250A32">
        <w:rPr>
          <w:rFonts w:ascii="Cambria" w:hAnsi="Cambria"/>
        </w:rPr>
        <w:t>occupational health and safety (OHS) risks</w:t>
      </w:r>
      <w:r w:rsidR="0045555D" w:rsidRPr="00250A32">
        <w:rPr>
          <w:rFonts w:ascii="Cambria" w:hAnsi="Cambria"/>
        </w:rPr>
        <w:t xml:space="preserve"> </w:t>
      </w:r>
      <w:r w:rsidR="007E3695" w:rsidRPr="00250A32">
        <w:rPr>
          <w:rFonts w:ascii="Cambria" w:hAnsi="Cambria"/>
        </w:rPr>
        <w:t>to</w:t>
      </w:r>
      <w:r w:rsidR="0045555D" w:rsidRPr="00250A32">
        <w:rPr>
          <w:rFonts w:ascii="Cambria" w:hAnsi="Cambria"/>
        </w:rPr>
        <w:t xml:space="preserve"> security personnel including</w:t>
      </w:r>
      <w:r w:rsidR="00703DBD" w:rsidRPr="00250A32">
        <w:rPr>
          <w:rFonts w:ascii="Cambria" w:hAnsi="Cambria"/>
        </w:rPr>
        <w:t>:</w:t>
      </w:r>
    </w:p>
    <w:p w14:paraId="09417291" w14:textId="005487DB" w:rsidR="00703DBD" w:rsidRPr="00250A32" w:rsidRDefault="00245597" w:rsidP="00703DBD">
      <w:pPr>
        <w:widowControl w:val="0"/>
        <w:autoSpaceDE w:val="0"/>
        <w:autoSpaceDN w:val="0"/>
        <w:adjustRightInd w:val="0"/>
        <w:spacing w:line="360" w:lineRule="auto"/>
        <w:ind w:left="720" w:hanging="360"/>
        <w:jc w:val="both"/>
        <w:rPr>
          <w:rFonts w:ascii="Cambria" w:hAnsi="Cambria"/>
        </w:rPr>
      </w:pPr>
      <w:r w:rsidRPr="00250A32">
        <w:rPr>
          <w:rFonts w:ascii="Cambria" w:hAnsi="Cambria"/>
        </w:rPr>
        <w:t xml:space="preserve">(i) </w:t>
      </w:r>
      <w:r w:rsidR="00250A32">
        <w:rPr>
          <w:rFonts w:ascii="Cambria" w:hAnsi="Cambria"/>
        </w:rPr>
        <w:t>R</w:t>
      </w:r>
      <w:r w:rsidR="0045555D" w:rsidRPr="00250A32">
        <w:rPr>
          <w:rFonts w:ascii="Cambria" w:hAnsi="Cambria"/>
        </w:rPr>
        <w:t xml:space="preserve">isks related to </w:t>
      </w:r>
      <w:r w:rsidR="00D96D8F" w:rsidRPr="00250A32">
        <w:rPr>
          <w:rFonts w:ascii="Cambria" w:hAnsi="Cambria"/>
        </w:rPr>
        <w:t xml:space="preserve">traffic </w:t>
      </w:r>
      <w:r w:rsidR="004E3A0A" w:rsidRPr="00250A32">
        <w:rPr>
          <w:rFonts w:ascii="Cambria" w:hAnsi="Cambria"/>
        </w:rPr>
        <w:t>safety while traveling outside of the site and within the site</w:t>
      </w:r>
      <w:r w:rsidR="00703DBD" w:rsidRPr="00250A32">
        <w:rPr>
          <w:rFonts w:ascii="Cambria" w:hAnsi="Cambria"/>
        </w:rPr>
        <w:t>.</w:t>
      </w:r>
    </w:p>
    <w:p w14:paraId="6C83F8EA" w14:textId="1C78DC50" w:rsidR="00703DBD" w:rsidRPr="00250A32" w:rsidRDefault="00245597" w:rsidP="00703DBD">
      <w:pPr>
        <w:widowControl w:val="0"/>
        <w:autoSpaceDE w:val="0"/>
        <w:autoSpaceDN w:val="0"/>
        <w:adjustRightInd w:val="0"/>
        <w:spacing w:line="360" w:lineRule="auto"/>
        <w:ind w:left="720" w:hanging="360"/>
        <w:jc w:val="both"/>
        <w:rPr>
          <w:rFonts w:ascii="Cambria" w:hAnsi="Cambria"/>
        </w:rPr>
      </w:pPr>
      <w:r w:rsidRPr="00250A32">
        <w:rPr>
          <w:rFonts w:ascii="Cambria" w:hAnsi="Cambria"/>
        </w:rPr>
        <w:t xml:space="preserve">(ii) </w:t>
      </w:r>
      <w:r w:rsidR="00250A32">
        <w:rPr>
          <w:rFonts w:ascii="Cambria" w:hAnsi="Cambria"/>
        </w:rPr>
        <w:t>R</w:t>
      </w:r>
      <w:r w:rsidR="007B4110" w:rsidRPr="00250A32">
        <w:rPr>
          <w:rFonts w:ascii="Cambria" w:hAnsi="Cambria"/>
        </w:rPr>
        <w:t>isks from un</w:t>
      </w:r>
      <w:r w:rsidR="00FB603C" w:rsidRPr="00250A32">
        <w:rPr>
          <w:rFonts w:ascii="Cambria" w:hAnsi="Cambria"/>
        </w:rPr>
        <w:t>safe ingress and egress to the site</w:t>
      </w:r>
    </w:p>
    <w:p w14:paraId="2139F488" w14:textId="3330AD05" w:rsidR="00703DBD" w:rsidRPr="00250A32" w:rsidRDefault="00703DBD" w:rsidP="00703DBD">
      <w:pPr>
        <w:widowControl w:val="0"/>
        <w:autoSpaceDE w:val="0"/>
        <w:autoSpaceDN w:val="0"/>
        <w:adjustRightInd w:val="0"/>
        <w:spacing w:line="360" w:lineRule="auto"/>
        <w:ind w:left="720" w:hanging="360"/>
        <w:jc w:val="both"/>
        <w:rPr>
          <w:rFonts w:ascii="Cambria" w:hAnsi="Cambria"/>
        </w:rPr>
      </w:pPr>
      <w:r w:rsidRPr="00250A32">
        <w:rPr>
          <w:rFonts w:ascii="Cambria" w:hAnsi="Cambria"/>
        </w:rPr>
        <w:t>(</w:t>
      </w:r>
      <w:r w:rsidR="007B4110" w:rsidRPr="00250A32">
        <w:rPr>
          <w:rFonts w:ascii="Cambria" w:hAnsi="Cambria"/>
        </w:rPr>
        <w:t xml:space="preserve">iii) </w:t>
      </w:r>
      <w:r w:rsidR="00250A32">
        <w:rPr>
          <w:rFonts w:ascii="Cambria" w:hAnsi="Cambria"/>
        </w:rPr>
        <w:t>F</w:t>
      </w:r>
      <w:r w:rsidR="00B80AA9" w:rsidRPr="00250A32">
        <w:rPr>
          <w:rFonts w:ascii="Cambria" w:hAnsi="Cambria"/>
        </w:rPr>
        <w:t xml:space="preserve">alling </w:t>
      </w:r>
      <w:r w:rsidRPr="00250A32">
        <w:rPr>
          <w:rFonts w:ascii="Cambria" w:hAnsi="Cambria"/>
        </w:rPr>
        <w:t>into</w:t>
      </w:r>
      <w:r w:rsidR="00B80AA9" w:rsidRPr="00250A32">
        <w:rPr>
          <w:rFonts w:ascii="Cambria" w:hAnsi="Cambria"/>
        </w:rPr>
        <w:t xml:space="preserve"> open excavations while working near them</w:t>
      </w:r>
    </w:p>
    <w:p w14:paraId="34650A60" w14:textId="28869FA7" w:rsidR="00703DBD" w:rsidRPr="00250A32" w:rsidRDefault="007B4110" w:rsidP="00703DBD">
      <w:pPr>
        <w:widowControl w:val="0"/>
        <w:autoSpaceDE w:val="0"/>
        <w:autoSpaceDN w:val="0"/>
        <w:adjustRightInd w:val="0"/>
        <w:spacing w:line="360" w:lineRule="auto"/>
        <w:ind w:left="720" w:hanging="360"/>
        <w:jc w:val="both"/>
        <w:rPr>
          <w:rFonts w:ascii="Cambria" w:hAnsi="Cambria"/>
        </w:rPr>
      </w:pPr>
      <w:r w:rsidRPr="00250A32">
        <w:rPr>
          <w:rFonts w:ascii="Cambria" w:hAnsi="Cambria"/>
        </w:rPr>
        <w:t xml:space="preserve">(iv) </w:t>
      </w:r>
      <w:r w:rsidR="00250A32">
        <w:rPr>
          <w:rFonts w:ascii="Cambria" w:hAnsi="Cambria"/>
        </w:rPr>
        <w:t>R</w:t>
      </w:r>
      <w:r w:rsidR="00997B70" w:rsidRPr="00250A32">
        <w:rPr>
          <w:rFonts w:ascii="Cambria" w:hAnsi="Cambria"/>
        </w:rPr>
        <w:t>isk of fall from heights such as watch towers</w:t>
      </w:r>
    </w:p>
    <w:p w14:paraId="3A61E2F6" w14:textId="6A2AA713" w:rsidR="00703DBD" w:rsidRPr="00250A32" w:rsidRDefault="00F824B7" w:rsidP="00703DBD">
      <w:pPr>
        <w:widowControl w:val="0"/>
        <w:autoSpaceDE w:val="0"/>
        <w:autoSpaceDN w:val="0"/>
        <w:adjustRightInd w:val="0"/>
        <w:spacing w:line="360" w:lineRule="auto"/>
        <w:ind w:left="720" w:hanging="360"/>
        <w:jc w:val="both"/>
        <w:rPr>
          <w:rFonts w:ascii="Cambria" w:hAnsi="Cambria"/>
        </w:rPr>
      </w:pPr>
      <w:r w:rsidRPr="00250A32">
        <w:rPr>
          <w:rFonts w:ascii="Cambria" w:hAnsi="Cambria"/>
        </w:rPr>
        <w:t xml:space="preserve">(v) </w:t>
      </w:r>
      <w:r w:rsidR="00250A32">
        <w:rPr>
          <w:rFonts w:ascii="Cambria" w:hAnsi="Cambria"/>
        </w:rPr>
        <w:t>E</w:t>
      </w:r>
      <w:r w:rsidR="00245597" w:rsidRPr="00250A32">
        <w:rPr>
          <w:rFonts w:ascii="Cambria" w:hAnsi="Cambria"/>
        </w:rPr>
        <w:t>xposure to noise, vibration, and dust emission from the work area</w:t>
      </w:r>
    </w:p>
    <w:p w14:paraId="667AB382" w14:textId="3741C5FD" w:rsidR="00703DBD" w:rsidRPr="00250A32" w:rsidRDefault="00F824B7" w:rsidP="00703DBD">
      <w:pPr>
        <w:widowControl w:val="0"/>
        <w:autoSpaceDE w:val="0"/>
        <w:autoSpaceDN w:val="0"/>
        <w:adjustRightInd w:val="0"/>
        <w:spacing w:line="360" w:lineRule="auto"/>
        <w:ind w:left="720" w:hanging="360"/>
        <w:jc w:val="both"/>
        <w:rPr>
          <w:rFonts w:ascii="Cambria" w:hAnsi="Cambria"/>
        </w:rPr>
      </w:pPr>
      <w:r w:rsidRPr="00250A32">
        <w:rPr>
          <w:rFonts w:ascii="Cambria" w:hAnsi="Cambria"/>
        </w:rPr>
        <w:t xml:space="preserve">(vi) </w:t>
      </w:r>
      <w:r w:rsidR="00250A32">
        <w:rPr>
          <w:rFonts w:ascii="Cambria" w:hAnsi="Cambria"/>
        </w:rPr>
        <w:t>R</w:t>
      </w:r>
      <w:r w:rsidR="004D0067" w:rsidRPr="00250A32">
        <w:rPr>
          <w:rFonts w:ascii="Cambria" w:hAnsi="Cambria"/>
        </w:rPr>
        <w:t>isks from working close of electricity/energy sources</w:t>
      </w:r>
    </w:p>
    <w:p w14:paraId="00F8DEFB" w14:textId="6F56C144" w:rsidR="00703DBD" w:rsidRPr="00250A32" w:rsidRDefault="004D0067" w:rsidP="00703DBD">
      <w:pPr>
        <w:widowControl w:val="0"/>
        <w:autoSpaceDE w:val="0"/>
        <w:autoSpaceDN w:val="0"/>
        <w:adjustRightInd w:val="0"/>
        <w:spacing w:line="360" w:lineRule="auto"/>
        <w:ind w:left="720" w:hanging="360"/>
        <w:jc w:val="both"/>
        <w:rPr>
          <w:rFonts w:ascii="Cambria" w:hAnsi="Cambria"/>
        </w:rPr>
      </w:pPr>
      <w:r w:rsidRPr="00250A32">
        <w:rPr>
          <w:rFonts w:ascii="Cambria" w:hAnsi="Cambria"/>
        </w:rPr>
        <w:t xml:space="preserve">(vii) </w:t>
      </w:r>
      <w:r w:rsidR="00250A32">
        <w:rPr>
          <w:rFonts w:ascii="Cambria" w:hAnsi="Cambria"/>
        </w:rPr>
        <w:t>F</w:t>
      </w:r>
      <w:r w:rsidR="00DA2B64" w:rsidRPr="00250A32">
        <w:rPr>
          <w:rFonts w:ascii="Cambria" w:hAnsi="Cambria"/>
        </w:rPr>
        <w:t>all, slip, and trip risks due to poor housekeeping on the site</w:t>
      </w:r>
    </w:p>
    <w:p w14:paraId="05A68944" w14:textId="58962334" w:rsidR="00703DBD" w:rsidRPr="00250A32" w:rsidRDefault="00DA2B64" w:rsidP="00703DBD">
      <w:pPr>
        <w:widowControl w:val="0"/>
        <w:autoSpaceDE w:val="0"/>
        <w:autoSpaceDN w:val="0"/>
        <w:adjustRightInd w:val="0"/>
        <w:spacing w:line="360" w:lineRule="auto"/>
        <w:ind w:left="720" w:hanging="360"/>
        <w:jc w:val="both"/>
        <w:rPr>
          <w:rFonts w:ascii="Cambria" w:hAnsi="Cambria"/>
        </w:rPr>
      </w:pPr>
      <w:r w:rsidRPr="00250A32">
        <w:rPr>
          <w:rFonts w:ascii="Cambria" w:hAnsi="Cambria"/>
        </w:rPr>
        <w:t xml:space="preserve">(viii) </w:t>
      </w:r>
      <w:r w:rsidR="00250A32">
        <w:rPr>
          <w:rFonts w:ascii="Cambria" w:hAnsi="Cambria"/>
        </w:rPr>
        <w:t>B</w:t>
      </w:r>
      <w:r w:rsidR="000A39ED" w:rsidRPr="00250A32">
        <w:rPr>
          <w:rFonts w:ascii="Cambria" w:hAnsi="Cambria"/>
        </w:rPr>
        <w:t xml:space="preserve">iological hazards such as COVID-19, </w:t>
      </w:r>
      <w:r w:rsidR="00250A32">
        <w:rPr>
          <w:rFonts w:ascii="Cambria" w:hAnsi="Cambria"/>
        </w:rPr>
        <w:t>Sexually Transmitted Diseases/</w:t>
      </w:r>
      <w:r w:rsidR="000A39ED" w:rsidRPr="00250A32">
        <w:rPr>
          <w:rFonts w:ascii="Cambria" w:hAnsi="Cambria"/>
        </w:rPr>
        <w:t xml:space="preserve">STDs, and </w:t>
      </w:r>
      <w:r w:rsidR="0040258C" w:rsidRPr="00250A32">
        <w:rPr>
          <w:rFonts w:ascii="Cambria" w:hAnsi="Cambria"/>
        </w:rPr>
        <w:t>pathogens</w:t>
      </w:r>
      <w:r w:rsidR="000A39ED" w:rsidRPr="00250A32">
        <w:rPr>
          <w:rFonts w:ascii="Cambria" w:hAnsi="Cambria"/>
        </w:rPr>
        <w:t xml:space="preserve"> from wastewater and solid waste in the work area</w:t>
      </w:r>
    </w:p>
    <w:p w14:paraId="75D59242" w14:textId="3F1D3C0E" w:rsidR="0062058F" w:rsidRPr="00250A32" w:rsidRDefault="0062058F" w:rsidP="00703DBD">
      <w:pPr>
        <w:widowControl w:val="0"/>
        <w:autoSpaceDE w:val="0"/>
        <w:autoSpaceDN w:val="0"/>
        <w:adjustRightInd w:val="0"/>
        <w:spacing w:line="360" w:lineRule="auto"/>
        <w:ind w:left="720" w:hanging="360"/>
        <w:jc w:val="both"/>
        <w:rPr>
          <w:rFonts w:ascii="Cambria" w:hAnsi="Cambria"/>
        </w:rPr>
      </w:pPr>
      <w:r w:rsidRPr="00250A32">
        <w:rPr>
          <w:rFonts w:ascii="Cambria" w:hAnsi="Cambria"/>
        </w:rPr>
        <w:t xml:space="preserve">(ix) Physical hazards from prolonged exposure to </w:t>
      </w:r>
      <w:r w:rsidR="00391C9B" w:rsidRPr="00250A32">
        <w:rPr>
          <w:rFonts w:ascii="Cambria" w:hAnsi="Cambria"/>
        </w:rPr>
        <w:t>weather (heat, cold, rainfall, etc)</w:t>
      </w:r>
    </w:p>
    <w:p w14:paraId="6F57FA89" w14:textId="04516B44" w:rsidR="003D7793" w:rsidRPr="00250A32" w:rsidRDefault="003D7793" w:rsidP="00703DBD">
      <w:pPr>
        <w:widowControl w:val="0"/>
        <w:autoSpaceDE w:val="0"/>
        <w:autoSpaceDN w:val="0"/>
        <w:adjustRightInd w:val="0"/>
        <w:spacing w:line="360" w:lineRule="auto"/>
        <w:ind w:left="720" w:hanging="360"/>
        <w:jc w:val="both"/>
        <w:rPr>
          <w:rFonts w:ascii="Cambria" w:hAnsi="Cambria"/>
        </w:rPr>
      </w:pPr>
      <w:r w:rsidRPr="00250A32">
        <w:rPr>
          <w:rFonts w:ascii="Cambria" w:hAnsi="Cambria"/>
        </w:rPr>
        <w:t>(</w:t>
      </w:r>
      <w:r w:rsidR="0040258C" w:rsidRPr="00250A32">
        <w:rPr>
          <w:rFonts w:ascii="Cambria" w:hAnsi="Cambria"/>
        </w:rPr>
        <w:t xml:space="preserve">x) </w:t>
      </w:r>
      <w:r w:rsidR="00250A32">
        <w:rPr>
          <w:rFonts w:ascii="Cambria" w:hAnsi="Cambria"/>
        </w:rPr>
        <w:t>P</w:t>
      </w:r>
      <w:r w:rsidR="00306A65" w:rsidRPr="00250A32">
        <w:rPr>
          <w:rFonts w:ascii="Cambria" w:hAnsi="Cambria"/>
        </w:rPr>
        <w:t>sychological stress</w:t>
      </w:r>
      <w:r w:rsidRPr="00250A32">
        <w:rPr>
          <w:rFonts w:ascii="Cambria" w:hAnsi="Cambria"/>
        </w:rPr>
        <w:t>, burnout</w:t>
      </w:r>
      <w:r w:rsidR="00306A65" w:rsidRPr="00250A32">
        <w:rPr>
          <w:rFonts w:ascii="Cambria" w:hAnsi="Cambria"/>
        </w:rPr>
        <w:t xml:space="preserve"> and health effect due to the demanding nature of the work</w:t>
      </w:r>
      <w:r w:rsidRPr="00250A32">
        <w:rPr>
          <w:rFonts w:ascii="Cambria" w:hAnsi="Cambria"/>
        </w:rPr>
        <w:t xml:space="preserve"> including working irregular hours</w:t>
      </w:r>
    </w:p>
    <w:p w14:paraId="229DF2B4" w14:textId="2C53D6F4" w:rsidR="00AA2E7C" w:rsidRPr="00250A32" w:rsidRDefault="00306A65" w:rsidP="00703DBD">
      <w:pPr>
        <w:widowControl w:val="0"/>
        <w:autoSpaceDE w:val="0"/>
        <w:autoSpaceDN w:val="0"/>
        <w:adjustRightInd w:val="0"/>
        <w:spacing w:line="360" w:lineRule="auto"/>
        <w:ind w:left="720" w:hanging="360"/>
        <w:jc w:val="both"/>
        <w:rPr>
          <w:rFonts w:ascii="Cambria" w:hAnsi="Cambria"/>
        </w:rPr>
      </w:pPr>
      <w:r w:rsidRPr="00250A32">
        <w:rPr>
          <w:rFonts w:ascii="Cambria" w:hAnsi="Cambria"/>
        </w:rPr>
        <w:t>(x</w:t>
      </w:r>
      <w:r w:rsidR="0062058F" w:rsidRPr="00250A32">
        <w:rPr>
          <w:rFonts w:ascii="Cambria" w:hAnsi="Cambria"/>
        </w:rPr>
        <w:t>i</w:t>
      </w:r>
      <w:r w:rsidRPr="00250A32">
        <w:rPr>
          <w:rFonts w:ascii="Cambria" w:hAnsi="Cambria"/>
        </w:rPr>
        <w:t xml:space="preserve">) </w:t>
      </w:r>
      <w:r w:rsidR="00250A32">
        <w:rPr>
          <w:rFonts w:ascii="Cambria" w:hAnsi="Cambria"/>
        </w:rPr>
        <w:t>R</w:t>
      </w:r>
      <w:r w:rsidR="003D624B" w:rsidRPr="00250A32">
        <w:rPr>
          <w:rFonts w:ascii="Cambria" w:hAnsi="Cambria"/>
        </w:rPr>
        <w:t xml:space="preserve">isks associated to preparedness and </w:t>
      </w:r>
      <w:r w:rsidR="003B1212" w:rsidRPr="00250A32">
        <w:rPr>
          <w:rFonts w:ascii="Cambria" w:hAnsi="Cambria"/>
        </w:rPr>
        <w:t>response in emergency situations</w:t>
      </w:r>
      <w:r w:rsidR="00FF6E61" w:rsidRPr="00250A32">
        <w:rPr>
          <w:rFonts w:ascii="Cambria" w:hAnsi="Cambria"/>
        </w:rPr>
        <w:t xml:space="preserve"> resulting in bodily injuries and fatalities </w:t>
      </w:r>
      <w:r w:rsidR="00FA47B3" w:rsidRPr="00250A32">
        <w:rPr>
          <w:rFonts w:ascii="Cambria" w:hAnsi="Cambria"/>
        </w:rPr>
        <w:t>from crimes, violence, firearm accidents, etc.</w:t>
      </w:r>
    </w:p>
    <w:p w14:paraId="37497B1D" w14:textId="2AE53545" w:rsidR="00DF6132" w:rsidRDefault="00DF6132" w:rsidP="00703DBD">
      <w:pPr>
        <w:widowControl w:val="0"/>
        <w:autoSpaceDE w:val="0"/>
        <w:autoSpaceDN w:val="0"/>
        <w:adjustRightInd w:val="0"/>
        <w:spacing w:line="360" w:lineRule="auto"/>
        <w:ind w:left="720" w:hanging="360"/>
        <w:jc w:val="both"/>
        <w:rPr>
          <w:rFonts w:ascii="Cambria" w:hAnsi="Cambria"/>
        </w:rPr>
      </w:pPr>
      <w:r w:rsidRPr="00250A32">
        <w:rPr>
          <w:rFonts w:ascii="Cambria" w:hAnsi="Cambria"/>
        </w:rPr>
        <w:t>(xii) Risks from exposure of all OHS hazards identified for project works (please see the Labor Management Procedures for detailed OHS risks).</w:t>
      </w:r>
    </w:p>
    <w:p w14:paraId="6C647BDB" w14:textId="62D59949" w:rsidR="00076AA7" w:rsidRDefault="000E7D0A" w:rsidP="00076AA7">
      <w:pPr>
        <w:widowControl w:val="0"/>
        <w:autoSpaceDE w:val="0"/>
        <w:autoSpaceDN w:val="0"/>
        <w:adjustRightInd w:val="0"/>
        <w:spacing w:line="360" w:lineRule="auto"/>
        <w:ind w:left="720" w:hanging="360"/>
        <w:jc w:val="both"/>
        <w:rPr>
          <w:rFonts w:ascii="Cambria" w:hAnsi="Cambria"/>
        </w:rPr>
      </w:pPr>
      <w:r>
        <w:rPr>
          <w:rFonts w:ascii="Cambria" w:hAnsi="Cambria"/>
        </w:rPr>
        <w:t xml:space="preserve">(xiii) Supervision </w:t>
      </w:r>
      <w:r w:rsidR="00403203">
        <w:rPr>
          <w:rFonts w:ascii="Cambria" w:hAnsi="Cambria"/>
        </w:rPr>
        <w:t>of</w:t>
      </w:r>
      <w:r>
        <w:rPr>
          <w:rFonts w:ascii="Cambria" w:hAnsi="Cambria"/>
        </w:rPr>
        <w:t xml:space="preserve"> OHS </w:t>
      </w:r>
      <w:r w:rsidR="00B53747">
        <w:rPr>
          <w:rFonts w:ascii="Cambria" w:hAnsi="Cambria"/>
        </w:rPr>
        <w:t xml:space="preserve">on regular and frequent bases  </w:t>
      </w:r>
      <w:r w:rsidR="00403203">
        <w:rPr>
          <w:rFonts w:ascii="Cambria" w:hAnsi="Cambria"/>
        </w:rPr>
        <w:t xml:space="preserve">in </w:t>
      </w:r>
      <w:r w:rsidR="00403203" w:rsidRPr="00403203">
        <w:rPr>
          <w:rFonts w:ascii="Cambria" w:hAnsi="Cambria"/>
        </w:rPr>
        <w:t>line with the requirements of the LMP</w:t>
      </w:r>
      <w:r w:rsidR="00403203">
        <w:rPr>
          <w:rFonts w:ascii="Cambria" w:hAnsi="Cambria"/>
        </w:rPr>
        <w:t xml:space="preserve"> </w:t>
      </w:r>
      <w:r w:rsidR="00B53747">
        <w:rPr>
          <w:rFonts w:ascii="Cambria" w:hAnsi="Cambria"/>
        </w:rPr>
        <w:t>(</w:t>
      </w:r>
      <w:r w:rsidR="00B53747" w:rsidRPr="00B53747">
        <w:rPr>
          <w:rFonts w:ascii="Cambria" w:hAnsi="Cambria"/>
        </w:rPr>
        <w:t xml:space="preserve">see the </w:t>
      </w:r>
      <w:r w:rsidR="00403203">
        <w:rPr>
          <w:rFonts w:ascii="Cambria" w:hAnsi="Cambria"/>
        </w:rPr>
        <w:t>LMP</w:t>
      </w:r>
      <w:r w:rsidR="00B53747" w:rsidRPr="00B53747">
        <w:rPr>
          <w:rFonts w:ascii="Cambria" w:hAnsi="Cambria"/>
        </w:rPr>
        <w:t xml:space="preserve"> for detail</w:t>
      </w:r>
      <w:r w:rsidR="00403203">
        <w:rPr>
          <w:rFonts w:ascii="Cambria" w:hAnsi="Cambria"/>
        </w:rPr>
        <w:t>s on</w:t>
      </w:r>
      <w:r w:rsidR="00B53747" w:rsidRPr="00B53747">
        <w:rPr>
          <w:rFonts w:ascii="Cambria" w:hAnsi="Cambria"/>
        </w:rPr>
        <w:t>OHS risks</w:t>
      </w:r>
      <w:r w:rsidR="00B53747">
        <w:rPr>
          <w:rFonts w:ascii="Cambria" w:hAnsi="Cambria"/>
        </w:rPr>
        <w:t>)</w:t>
      </w:r>
      <w:r w:rsidR="00403203">
        <w:rPr>
          <w:rFonts w:ascii="Cambria" w:hAnsi="Cambria"/>
        </w:rPr>
        <w:t>.</w:t>
      </w:r>
    </w:p>
    <w:p w14:paraId="63E8A75D" w14:textId="74D3B8AF" w:rsidR="000D7A08" w:rsidRDefault="00076AA7" w:rsidP="00403203">
      <w:pPr>
        <w:widowControl w:val="0"/>
        <w:autoSpaceDE w:val="0"/>
        <w:autoSpaceDN w:val="0"/>
        <w:adjustRightInd w:val="0"/>
        <w:spacing w:line="360" w:lineRule="auto"/>
        <w:ind w:left="720" w:hanging="360"/>
        <w:jc w:val="both"/>
        <w:rPr>
          <w:rFonts w:ascii="Cambria" w:hAnsi="Cambria"/>
        </w:rPr>
      </w:pPr>
      <w:r>
        <w:rPr>
          <w:rFonts w:ascii="Cambria" w:hAnsi="Cambria"/>
        </w:rPr>
        <w:t>(xi</w:t>
      </w:r>
      <w:r w:rsidR="000D7A08">
        <w:rPr>
          <w:rFonts w:ascii="Cambria" w:hAnsi="Cambria"/>
        </w:rPr>
        <w:t xml:space="preserve">v)_Using </w:t>
      </w:r>
      <w:r w:rsidR="00403203">
        <w:rPr>
          <w:rFonts w:ascii="Cambria" w:hAnsi="Cambria"/>
        </w:rPr>
        <w:t>the</w:t>
      </w:r>
      <w:r w:rsidR="000D7A08" w:rsidRPr="000D7A08">
        <w:rPr>
          <w:rFonts w:ascii="Cambria" w:hAnsi="Cambria"/>
        </w:rPr>
        <w:t xml:space="preserve"> hierarchy of control creates a systematic approach to managing </w:t>
      </w:r>
      <w:r w:rsidR="00403203">
        <w:rPr>
          <w:rFonts w:ascii="Cambria" w:hAnsi="Cambria"/>
        </w:rPr>
        <w:t>OHS</w:t>
      </w:r>
      <w:r w:rsidR="000D7A08" w:rsidRPr="000D7A08">
        <w:rPr>
          <w:rFonts w:ascii="Cambria" w:hAnsi="Cambria"/>
        </w:rPr>
        <w:t xml:space="preserve"> in the workplace by providing a structur</w:t>
      </w:r>
      <w:r w:rsidR="000D7A08">
        <w:rPr>
          <w:rFonts w:ascii="Cambria" w:hAnsi="Cambria"/>
        </w:rPr>
        <w:t xml:space="preserve">e to select the most effective  control </w:t>
      </w:r>
      <w:r w:rsidR="000D7A08" w:rsidRPr="000D7A08">
        <w:rPr>
          <w:rFonts w:ascii="Cambria" w:hAnsi="Cambria"/>
        </w:rPr>
        <w:t xml:space="preserve">measures to eliminate or reduce the risk of </w:t>
      </w:r>
      <w:r w:rsidR="000D7A08">
        <w:rPr>
          <w:rFonts w:ascii="Cambria" w:hAnsi="Cambria"/>
        </w:rPr>
        <w:t xml:space="preserve">certain hazards that have been  </w:t>
      </w:r>
      <w:r w:rsidR="000D7A08" w:rsidRPr="000D7A08">
        <w:rPr>
          <w:rFonts w:ascii="Cambria" w:hAnsi="Cambria"/>
        </w:rPr>
        <w:t xml:space="preserve">identified as being caused by the </w:t>
      </w:r>
      <w:r w:rsidR="000D7A08">
        <w:rPr>
          <w:rFonts w:ascii="Cambria" w:hAnsi="Cambria"/>
        </w:rPr>
        <w:t>operations of the EADRIP II implementation</w:t>
      </w:r>
      <w:r w:rsidR="000D7A08" w:rsidRPr="000D7A08">
        <w:rPr>
          <w:rFonts w:ascii="Cambria" w:hAnsi="Cambria"/>
        </w:rPr>
        <w:t>.</w:t>
      </w:r>
      <w:r w:rsidR="000D7A08" w:rsidRPr="000D7A08">
        <w:t xml:space="preserve"> </w:t>
      </w:r>
      <w:r w:rsidR="000D7A08" w:rsidRPr="000D7A08">
        <w:rPr>
          <w:rFonts w:ascii="Cambria" w:hAnsi="Cambria"/>
        </w:rPr>
        <w:t xml:space="preserve">The hierarchy of control has five levels of control </w:t>
      </w:r>
      <w:r w:rsidR="000D7A08" w:rsidRPr="000D7A08">
        <w:rPr>
          <w:rFonts w:ascii="Cambria" w:hAnsi="Cambria"/>
        </w:rPr>
        <w:lastRenderedPageBreak/>
        <w:t>measur</w:t>
      </w:r>
      <w:r w:rsidR="000D7A08">
        <w:rPr>
          <w:rFonts w:ascii="Cambria" w:hAnsi="Cambria"/>
        </w:rPr>
        <w:t xml:space="preserve">es, the most effective measure </w:t>
      </w:r>
      <w:r w:rsidR="000D7A08" w:rsidRPr="000D7A08">
        <w:rPr>
          <w:rFonts w:ascii="Cambria" w:hAnsi="Cambria"/>
        </w:rPr>
        <w:t>is at the top of the hierarchy and the least effective is at th</w:t>
      </w:r>
      <w:r w:rsidR="000D7A08">
        <w:rPr>
          <w:rFonts w:ascii="Cambria" w:hAnsi="Cambria"/>
        </w:rPr>
        <w:t xml:space="preserve">e bottom. So the idea is that, </w:t>
      </w:r>
      <w:r w:rsidR="000D7A08" w:rsidRPr="000D7A08">
        <w:rPr>
          <w:rFonts w:ascii="Cambria" w:hAnsi="Cambria"/>
        </w:rPr>
        <w:t>start from the top of the hierarchy in choosing the appr</w:t>
      </w:r>
      <w:r w:rsidR="000D7A08">
        <w:rPr>
          <w:rFonts w:ascii="Cambria" w:hAnsi="Cambria"/>
        </w:rPr>
        <w:t xml:space="preserve">opriate control measure. Where </w:t>
      </w:r>
      <w:r w:rsidR="000D7A08" w:rsidRPr="000D7A08">
        <w:rPr>
          <w:rFonts w:ascii="Cambria" w:hAnsi="Cambria"/>
        </w:rPr>
        <w:t>elimination is not feasible, measures should be taken t</w:t>
      </w:r>
      <w:r w:rsidR="000D7A08">
        <w:rPr>
          <w:rFonts w:ascii="Cambria" w:hAnsi="Cambria"/>
        </w:rPr>
        <w:t xml:space="preserve">o reduce the risk by following </w:t>
      </w:r>
      <w:r w:rsidR="000D7A08" w:rsidRPr="000D7A08">
        <w:rPr>
          <w:rFonts w:ascii="Cambria" w:hAnsi="Cambria"/>
        </w:rPr>
        <w:t>the hierarchy in the recommended order. Do not simp</w:t>
      </w:r>
      <w:r w:rsidR="000D7A08">
        <w:rPr>
          <w:rFonts w:ascii="Cambria" w:hAnsi="Cambria"/>
        </w:rPr>
        <w:t xml:space="preserve">ly jump to the easiest control </w:t>
      </w:r>
      <w:r w:rsidR="000D7A08" w:rsidRPr="000D7A08">
        <w:rPr>
          <w:rFonts w:ascii="Cambria" w:hAnsi="Cambria"/>
        </w:rPr>
        <w:t>measure to implement.</w:t>
      </w:r>
      <w:r w:rsidR="000D7A08">
        <w:rPr>
          <w:rFonts w:ascii="Cambria" w:hAnsi="Cambria"/>
        </w:rPr>
        <w:t xml:space="preserve"> </w:t>
      </w:r>
      <w:r w:rsidR="000D7A08" w:rsidRPr="000D7A08">
        <w:rPr>
          <w:rFonts w:ascii="Cambria" w:hAnsi="Cambria"/>
        </w:rPr>
        <w:t>Risk control can be applied at the source of the hazard,</w:t>
      </w:r>
      <w:r w:rsidR="000D7A08">
        <w:rPr>
          <w:rFonts w:ascii="Cambria" w:hAnsi="Cambria"/>
        </w:rPr>
        <w:t xml:space="preserve"> through engineering controls, </w:t>
      </w:r>
      <w:r w:rsidR="000D7A08" w:rsidRPr="000D7A08">
        <w:rPr>
          <w:rFonts w:ascii="Cambria" w:hAnsi="Cambria"/>
        </w:rPr>
        <w:t>administrative controls and personal protective equipment (PPE)</w:t>
      </w:r>
      <w:r w:rsidR="00403203">
        <w:rPr>
          <w:rFonts w:ascii="Cambria" w:hAnsi="Cambria"/>
        </w:rPr>
        <w:t>.</w:t>
      </w:r>
      <w:r w:rsidR="000D7A08">
        <w:rPr>
          <w:rFonts w:ascii="Cambria" w:hAnsi="Cambria"/>
        </w:rPr>
        <w:t xml:space="preserve"> </w:t>
      </w:r>
      <w:r w:rsidR="00E639C1">
        <w:rPr>
          <w:rFonts w:ascii="Cambria" w:hAnsi="Cambria"/>
        </w:rPr>
        <w:t xml:space="preserve"> The detailed discussion on </w:t>
      </w:r>
      <w:r w:rsidR="00F41988">
        <w:rPr>
          <w:rFonts w:ascii="Cambria" w:hAnsi="Cambria"/>
        </w:rPr>
        <w:t>5 stages of OHS control</w:t>
      </w:r>
      <w:r w:rsidR="00435896">
        <w:rPr>
          <w:rFonts w:ascii="Cambria" w:hAnsi="Cambria"/>
        </w:rPr>
        <w:t xml:space="preserve"> measures</w:t>
      </w:r>
      <w:r w:rsidR="00F41988">
        <w:rPr>
          <w:rFonts w:ascii="Cambria" w:hAnsi="Cambria"/>
        </w:rPr>
        <w:t xml:space="preserve"> is presented below.</w:t>
      </w:r>
    </w:p>
    <w:p w14:paraId="3BC17AA1" w14:textId="3086C688" w:rsidR="00435896" w:rsidRDefault="00435896" w:rsidP="00403203">
      <w:pPr>
        <w:widowControl w:val="0"/>
        <w:autoSpaceDE w:val="0"/>
        <w:autoSpaceDN w:val="0"/>
        <w:adjustRightInd w:val="0"/>
        <w:spacing w:line="360" w:lineRule="auto"/>
        <w:ind w:left="720" w:hanging="360"/>
        <w:jc w:val="both"/>
        <w:rPr>
          <w:rFonts w:ascii="Cambria" w:hAnsi="Cambria"/>
        </w:rPr>
      </w:pPr>
      <w:r>
        <w:rPr>
          <w:noProof/>
        </w:rPr>
        <w:drawing>
          <wp:inline distT="0" distB="0" distL="0" distR="0" wp14:anchorId="3D7B0C66" wp14:editId="180C3005">
            <wp:extent cx="4953000" cy="3093720"/>
            <wp:effectExtent l="0" t="0" r="0" b="0"/>
            <wp:docPr id="2" name="Picture 2" descr="Five-layer funnel depicting hierarchy of controls, including (from the bottom) PPE, admin controls, engineering controls, substitution and elim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ve-layer funnel depicting hierarchy of controls, including (from the bottom) PPE, admin controls, engineering controls, substitution and eliminat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53000" cy="3093720"/>
                    </a:xfrm>
                    <a:prstGeom prst="rect">
                      <a:avLst/>
                    </a:prstGeom>
                    <a:noFill/>
                    <a:ln>
                      <a:noFill/>
                    </a:ln>
                  </pic:spPr>
                </pic:pic>
              </a:graphicData>
            </a:graphic>
          </wp:inline>
        </w:drawing>
      </w:r>
    </w:p>
    <w:p w14:paraId="6B4238A5" w14:textId="7724A4BF" w:rsidR="00435896" w:rsidRDefault="00435896" w:rsidP="00435896">
      <w:pPr>
        <w:pStyle w:val="Caption"/>
        <w:rPr>
          <w:rFonts w:ascii="Cambria" w:hAnsi="Cambria"/>
        </w:rPr>
      </w:pPr>
      <w:r>
        <w:t xml:space="preserve">Figure </w:t>
      </w:r>
      <w:fldSimple w:instr=" SEQ Figure \* ARABIC ">
        <w:r>
          <w:rPr>
            <w:noProof/>
          </w:rPr>
          <w:t>1</w:t>
        </w:r>
      </w:fldSimple>
      <w:r>
        <w:t>: Five leve;s of OHS control measures</w:t>
      </w:r>
    </w:p>
    <w:p w14:paraId="6EC02095" w14:textId="6251311D" w:rsidR="00F41988" w:rsidRPr="00435896" w:rsidRDefault="00F41988" w:rsidP="00F41988">
      <w:pPr>
        <w:pStyle w:val="ListParagraph"/>
        <w:widowControl w:val="0"/>
        <w:numPr>
          <w:ilvl w:val="2"/>
          <w:numId w:val="1"/>
        </w:numPr>
        <w:autoSpaceDE w:val="0"/>
        <w:autoSpaceDN w:val="0"/>
        <w:adjustRightInd w:val="0"/>
        <w:spacing w:line="360" w:lineRule="auto"/>
        <w:jc w:val="both"/>
        <w:rPr>
          <w:rFonts w:ascii="Cambria" w:hAnsi="Cambria"/>
          <w:b/>
          <w:i/>
        </w:rPr>
      </w:pPr>
      <w:r w:rsidRPr="00435896">
        <w:rPr>
          <w:rFonts w:ascii="Cambria" w:hAnsi="Cambria"/>
          <w:b/>
          <w:i/>
        </w:rPr>
        <w:t>Elimination-Physically remove the hazard(s)</w:t>
      </w:r>
      <w:r w:rsidR="00435896">
        <w:rPr>
          <w:rFonts w:ascii="Cambria" w:hAnsi="Cambria"/>
          <w:b/>
          <w:i/>
        </w:rPr>
        <w:t>:</w:t>
      </w:r>
    </w:p>
    <w:p w14:paraId="0C8CC3EB" w14:textId="77777777" w:rsidR="00F41988" w:rsidRPr="00F41988" w:rsidRDefault="00F41988" w:rsidP="00F41988">
      <w:pPr>
        <w:widowControl w:val="0"/>
        <w:autoSpaceDE w:val="0"/>
        <w:autoSpaceDN w:val="0"/>
        <w:adjustRightInd w:val="0"/>
        <w:spacing w:line="360" w:lineRule="auto"/>
        <w:jc w:val="both"/>
        <w:rPr>
          <w:rFonts w:ascii="Cambria" w:hAnsi="Cambria"/>
        </w:rPr>
      </w:pPr>
      <w:r w:rsidRPr="00F41988">
        <w:rPr>
          <w:rFonts w:ascii="Cambria" w:hAnsi="Cambria"/>
        </w:rPr>
        <w:t xml:space="preserve">Elimination, or physically removing a hazard from a workplace, is the most effective stage of the hierarchy of controls. When hazards are eliminated or removed from a work environment, they no longer have the potential to negatively impact employees. </w:t>
      </w:r>
    </w:p>
    <w:p w14:paraId="5AE49DFA" w14:textId="77777777" w:rsidR="00F41988" w:rsidRPr="00F41988" w:rsidRDefault="00F41988" w:rsidP="00F41988">
      <w:pPr>
        <w:widowControl w:val="0"/>
        <w:autoSpaceDE w:val="0"/>
        <w:autoSpaceDN w:val="0"/>
        <w:adjustRightInd w:val="0"/>
        <w:spacing w:line="360" w:lineRule="auto"/>
        <w:jc w:val="both"/>
        <w:rPr>
          <w:rFonts w:ascii="Cambria" w:hAnsi="Cambria"/>
        </w:rPr>
      </w:pPr>
      <w:r w:rsidRPr="00F41988">
        <w:rPr>
          <w:rFonts w:ascii="Cambria" w:hAnsi="Cambria"/>
        </w:rPr>
        <w:t>Though it’s conceptualized as the most effective stage, elimination is also typically the most challenging to implement. Doing so can be costly and require major overhauls in preexisting workplace processes.</w:t>
      </w:r>
    </w:p>
    <w:p w14:paraId="2830BAF9" w14:textId="26914C3A" w:rsidR="00F41988" w:rsidRPr="00435896" w:rsidRDefault="00F41988" w:rsidP="00435896">
      <w:pPr>
        <w:widowControl w:val="0"/>
        <w:autoSpaceDE w:val="0"/>
        <w:autoSpaceDN w:val="0"/>
        <w:adjustRightInd w:val="0"/>
        <w:spacing w:line="360" w:lineRule="auto"/>
        <w:jc w:val="both"/>
        <w:rPr>
          <w:rFonts w:ascii="Cambria" w:hAnsi="Cambria"/>
        </w:rPr>
      </w:pPr>
      <w:r w:rsidRPr="00F41988">
        <w:rPr>
          <w:rFonts w:ascii="Cambria" w:hAnsi="Cambria"/>
        </w:rPr>
        <w:t>Examples:</w:t>
      </w:r>
    </w:p>
    <w:p w14:paraId="70819B7A" w14:textId="17B1BFC3" w:rsidR="00F41988" w:rsidRPr="00F41988" w:rsidRDefault="00F41988" w:rsidP="00F41988">
      <w:pPr>
        <w:pStyle w:val="ListParagraph"/>
        <w:widowControl w:val="0"/>
        <w:numPr>
          <w:ilvl w:val="0"/>
          <w:numId w:val="28"/>
        </w:numPr>
        <w:autoSpaceDE w:val="0"/>
        <w:autoSpaceDN w:val="0"/>
        <w:adjustRightInd w:val="0"/>
        <w:spacing w:line="360" w:lineRule="auto"/>
        <w:jc w:val="both"/>
        <w:rPr>
          <w:rFonts w:ascii="Cambria" w:hAnsi="Cambria"/>
        </w:rPr>
      </w:pPr>
      <w:r w:rsidRPr="00F41988">
        <w:rPr>
          <w:rFonts w:ascii="Cambria" w:hAnsi="Cambria"/>
        </w:rPr>
        <w:t>Redesign a process to eliminate the use of hazardous equipment or product</w:t>
      </w:r>
    </w:p>
    <w:p w14:paraId="373679ED" w14:textId="22CD9DFC" w:rsidR="00F41988" w:rsidRPr="00F41988" w:rsidRDefault="00F41988" w:rsidP="00F41988">
      <w:pPr>
        <w:pStyle w:val="ListParagraph"/>
        <w:widowControl w:val="0"/>
        <w:numPr>
          <w:ilvl w:val="0"/>
          <w:numId w:val="28"/>
        </w:numPr>
        <w:autoSpaceDE w:val="0"/>
        <w:autoSpaceDN w:val="0"/>
        <w:adjustRightInd w:val="0"/>
        <w:spacing w:line="360" w:lineRule="auto"/>
        <w:jc w:val="both"/>
        <w:rPr>
          <w:rFonts w:ascii="Cambria" w:hAnsi="Cambria"/>
        </w:rPr>
      </w:pPr>
      <w:r w:rsidRPr="00F41988">
        <w:rPr>
          <w:rFonts w:ascii="Cambria" w:hAnsi="Cambria"/>
        </w:rPr>
        <w:t>Perform tasks at ground level rather than working high above ground</w:t>
      </w:r>
    </w:p>
    <w:p w14:paraId="32982EAB" w14:textId="1A168970" w:rsidR="00F41988" w:rsidRPr="00F41988" w:rsidRDefault="00F41988" w:rsidP="00F41988">
      <w:pPr>
        <w:pStyle w:val="ListParagraph"/>
        <w:widowControl w:val="0"/>
        <w:numPr>
          <w:ilvl w:val="0"/>
          <w:numId w:val="28"/>
        </w:numPr>
        <w:autoSpaceDE w:val="0"/>
        <w:autoSpaceDN w:val="0"/>
        <w:adjustRightInd w:val="0"/>
        <w:spacing w:line="360" w:lineRule="auto"/>
        <w:jc w:val="both"/>
        <w:rPr>
          <w:rFonts w:ascii="Cambria" w:hAnsi="Cambria"/>
        </w:rPr>
      </w:pPr>
      <w:r w:rsidRPr="00F41988">
        <w:rPr>
          <w:rFonts w:ascii="Cambria" w:hAnsi="Cambria"/>
        </w:rPr>
        <w:lastRenderedPageBreak/>
        <w:t>Store goods at lower heights so workers don’t have to climb tall heights and risk fall injuries or fatalities</w:t>
      </w:r>
    </w:p>
    <w:p w14:paraId="5DFE45D2" w14:textId="30EF0952" w:rsidR="00F41988" w:rsidRPr="00435896" w:rsidRDefault="00F41988" w:rsidP="00F41988">
      <w:pPr>
        <w:pStyle w:val="ListParagraph"/>
        <w:widowControl w:val="0"/>
        <w:numPr>
          <w:ilvl w:val="2"/>
          <w:numId w:val="1"/>
        </w:numPr>
        <w:autoSpaceDE w:val="0"/>
        <w:autoSpaceDN w:val="0"/>
        <w:adjustRightInd w:val="0"/>
        <w:spacing w:line="360" w:lineRule="auto"/>
        <w:jc w:val="both"/>
        <w:rPr>
          <w:rFonts w:ascii="Cambria" w:hAnsi="Cambria"/>
          <w:b/>
          <w:i/>
        </w:rPr>
      </w:pPr>
      <w:r w:rsidRPr="00435896">
        <w:rPr>
          <w:rFonts w:ascii="Cambria" w:hAnsi="Cambria"/>
          <w:b/>
          <w:i/>
        </w:rPr>
        <w:t>Substitution-replace the hazard(s)</w:t>
      </w:r>
      <w:r w:rsidR="00435896">
        <w:rPr>
          <w:rFonts w:ascii="Cambria" w:hAnsi="Cambria"/>
          <w:b/>
          <w:i/>
        </w:rPr>
        <w:t>:</w:t>
      </w:r>
    </w:p>
    <w:p w14:paraId="1EA1D333" w14:textId="4382AF81" w:rsidR="00F41988" w:rsidRPr="00F41988" w:rsidRDefault="00F41988" w:rsidP="00F41988">
      <w:pPr>
        <w:widowControl w:val="0"/>
        <w:autoSpaceDE w:val="0"/>
        <w:autoSpaceDN w:val="0"/>
        <w:adjustRightInd w:val="0"/>
        <w:spacing w:line="360" w:lineRule="auto"/>
        <w:jc w:val="both"/>
        <w:rPr>
          <w:rFonts w:ascii="Cambria" w:hAnsi="Cambria"/>
        </w:rPr>
      </w:pPr>
      <w:r w:rsidRPr="00F41988">
        <w:rPr>
          <w:rFonts w:ascii="Cambria" w:hAnsi="Cambria"/>
        </w:rPr>
        <w:t>Substitution, or replacing a hazardous item or activity with something less hazardous, is the second-most effective stage of safety control. Substitution serves a similar purpose to elimination, as it removes a hazard from the workplace or decreases the potential for the hazard to negatively affect employees. If a workplace process is still in its design or development phase, substitution can be an inexpensive and streamlined method for managing a hazard.</w:t>
      </w:r>
    </w:p>
    <w:p w14:paraId="6CCED312" w14:textId="3DDFC8BD" w:rsidR="00F41988" w:rsidRPr="00F41988" w:rsidRDefault="00F41988" w:rsidP="00A44FA2">
      <w:pPr>
        <w:widowControl w:val="0"/>
        <w:autoSpaceDE w:val="0"/>
        <w:autoSpaceDN w:val="0"/>
        <w:adjustRightInd w:val="0"/>
        <w:spacing w:after="0" w:line="360" w:lineRule="auto"/>
        <w:jc w:val="both"/>
        <w:rPr>
          <w:rFonts w:ascii="Cambria" w:hAnsi="Cambria"/>
        </w:rPr>
      </w:pPr>
      <w:r w:rsidRPr="00F41988">
        <w:rPr>
          <w:rFonts w:ascii="Cambria" w:hAnsi="Cambria"/>
        </w:rPr>
        <w:t>Examples:</w:t>
      </w:r>
    </w:p>
    <w:p w14:paraId="558451DF" w14:textId="4CD6483E" w:rsidR="00F41988" w:rsidRPr="00F41988" w:rsidRDefault="00F41988" w:rsidP="00A44FA2">
      <w:pPr>
        <w:widowControl w:val="0"/>
        <w:autoSpaceDE w:val="0"/>
        <w:autoSpaceDN w:val="0"/>
        <w:adjustRightInd w:val="0"/>
        <w:spacing w:after="0" w:line="360" w:lineRule="auto"/>
        <w:jc w:val="both"/>
        <w:rPr>
          <w:rFonts w:ascii="Cambria" w:hAnsi="Cambria"/>
        </w:rPr>
      </w:pPr>
      <w:r>
        <w:rPr>
          <w:rFonts w:ascii="Cambria" w:hAnsi="Cambria"/>
        </w:rPr>
        <w:t>-</w:t>
      </w:r>
      <w:r w:rsidRPr="00F41988">
        <w:rPr>
          <w:rFonts w:ascii="Cambria" w:hAnsi="Cambria"/>
        </w:rPr>
        <w:t>Replace a caustic cleaning agent with a non-toxic alternative</w:t>
      </w:r>
    </w:p>
    <w:p w14:paraId="5045CD6C" w14:textId="0E4A0B9E" w:rsidR="00F41988" w:rsidRPr="00F41988" w:rsidRDefault="00F41988" w:rsidP="00A44FA2">
      <w:pPr>
        <w:widowControl w:val="0"/>
        <w:autoSpaceDE w:val="0"/>
        <w:autoSpaceDN w:val="0"/>
        <w:adjustRightInd w:val="0"/>
        <w:spacing w:after="0" w:line="360" w:lineRule="auto"/>
        <w:jc w:val="both"/>
        <w:rPr>
          <w:rFonts w:ascii="Cambria" w:hAnsi="Cambria"/>
        </w:rPr>
      </w:pPr>
      <w:r>
        <w:rPr>
          <w:rFonts w:ascii="Cambria" w:hAnsi="Cambria"/>
        </w:rPr>
        <w:t>-</w:t>
      </w:r>
      <w:r w:rsidRPr="00F41988">
        <w:rPr>
          <w:rFonts w:ascii="Cambria" w:hAnsi="Cambria"/>
        </w:rPr>
        <w:t>Substitute a solvent-based paint with water-based paint</w:t>
      </w:r>
    </w:p>
    <w:p w14:paraId="31618BC6" w14:textId="78DFBADE" w:rsidR="00F41988" w:rsidRPr="00F41988" w:rsidRDefault="00F41988" w:rsidP="00A44FA2">
      <w:pPr>
        <w:widowControl w:val="0"/>
        <w:autoSpaceDE w:val="0"/>
        <w:autoSpaceDN w:val="0"/>
        <w:adjustRightInd w:val="0"/>
        <w:spacing w:after="0" w:line="360" w:lineRule="auto"/>
        <w:jc w:val="both"/>
        <w:rPr>
          <w:rFonts w:ascii="Cambria" w:hAnsi="Cambria"/>
        </w:rPr>
      </w:pPr>
      <w:r>
        <w:rPr>
          <w:rFonts w:ascii="Cambria" w:hAnsi="Cambria"/>
        </w:rPr>
        <w:t>-</w:t>
      </w:r>
      <w:r w:rsidRPr="00F41988">
        <w:rPr>
          <w:rFonts w:ascii="Cambria" w:hAnsi="Cambria"/>
        </w:rPr>
        <w:t xml:space="preserve">Use a non-silica abrasive </w:t>
      </w:r>
      <w:r>
        <w:rPr>
          <w:rFonts w:ascii="Cambria" w:hAnsi="Cambria"/>
        </w:rPr>
        <w:t>material instead of sandblasting</w:t>
      </w:r>
    </w:p>
    <w:p w14:paraId="28F795C0" w14:textId="4BC8AEC7" w:rsidR="00F41988" w:rsidRPr="00435896" w:rsidRDefault="00F41988" w:rsidP="00F41988">
      <w:pPr>
        <w:pStyle w:val="ListParagraph"/>
        <w:widowControl w:val="0"/>
        <w:numPr>
          <w:ilvl w:val="2"/>
          <w:numId w:val="1"/>
        </w:numPr>
        <w:autoSpaceDE w:val="0"/>
        <w:autoSpaceDN w:val="0"/>
        <w:adjustRightInd w:val="0"/>
        <w:spacing w:line="360" w:lineRule="auto"/>
        <w:jc w:val="both"/>
        <w:rPr>
          <w:rFonts w:ascii="Cambria" w:hAnsi="Cambria"/>
          <w:b/>
          <w:i/>
        </w:rPr>
      </w:pPr>
      <w:r w:rsidRPr="00435896">
        <w:rPr>
          <w:rFonts w:ascii="Cambria" w:hAnsi="Cambria"/>
          <w:b/>
          <w:i/>
        </w:rPr>
        <w:t>Enginering controls-isolate people from the hazard(s)</w:t>
      </w:r>
      <w:r w:rsidR="00435896">
        <w:rPr>
          <w:rFonts w:ascii="Cambria" w:hAnsi="Cambria"/>
          <w:b/>
          <w:i/>
        </w:rPr>
        <w:t>:</w:t>
      </w:r>
    </w:p>
    <w:p w14:paraId="0D3435AC" w14:textId="5D47AE82" w:rsidR="00F41988" w:rsidRPr="00F41988" w:rsidRDefault="00F41988" w:rsidP="00F41988">
      <w:pPr>
        <w:widowControl w:val="0"/>
        <w:autoSpaceDE w:val="0"/>
        <w:autoSpaceDN w:val="0"/>
        <w:adjustRightInd w:val="0"/>
        <w:spacing w:line="360" w:lineRule="auto"/>
        <w:jc w:val="both"/>
        <w:rPr>
          <w:rFonts w:ascii="Cambria" w:hAnsi="Cambria"/>
        </w:rPr>
      </w:pPr>
      <w:r w:rsidRPr="00F41988">
        <w:rPr>
          <w:rFonts w:ascii="Cambria" w:hAnsi="Cambria"/>
        </w:rPr>
        <w:t xml:space="preserve">Engineering controls, or designing purposeful solutions that physically separate employees from hazards, are the third-most effective stage of safety control. Many organizations favor engineering controls to remove the hazard at the source, rather than after an employee comes into contact with a hazard. It’s important to note that while engineering controls can sometimes be costly to implement, they typically result in lower overall operating costs </w:t>
      </w:r>
      <w:r w:rsidR="00435896">
        <w:rPr>
          <w:rFonts w:ascii="Cambria" w:hAnsi="Cambria"/>
        </w:rPr>
        <w:t>due to the new safety features.</w:t>
      </w:r>
    </w:p>
    <w:p w14:paraId="250920F8" w14:textId="7DF9838A" w:rsidR="00F41988" w:rsidRPr="00F41988" w:rsidRDefault="00F41988" w:rsidP="00A44FA2">
      <w:pPr>
        <w:widowControl w:val="0"/>
        <w:autoSpaceDE w:val="0"/>
        <w:autoSpaceDN w:val="0"/>
        <w:adjustRightInd w:val="0"/>
        <w:spacing w:after="0" w:line="360" w:lineRule="auto"/>
        <w:jc w:val="both"/>
        <w:rPr>
          <w:rFonts w:ascii="Cambria" w:hAnsi="Cambria"/>
        </w:rPr>
      </w:pPr>
      <w:r>
        <w:rPr>
          <w:rFonts w:ascii="Cambria" w:hAnsi="Cambria"/>
        </w:rPr>
        <w:t>Examples:</w:t>
      </w:r>
    </w:p>
    <w:p w14:paraId="6A428AE8" w14:textId="7FCB8619" w:rsidR="00F41988" w:rsidRPr="00F41988" w:rsidRDefault="00F41988" w:rsidP="00A44FA2">
      <w:pPr>
        <w:widowControl w:val="0"/>
        <w:autoSpaceDE w:val="0"/>
        <w:autoSpaceDN w:val="0"/>
        <w:adjustRightInd w:val="0"/>
        <w:spacing w:after="0" w:line="360" w:lineRule="auto"/>
        <w:jc w:val="both"/>
        <w:rPr>
          <w:rFonts w:ascii="Cambria" w:hAnsi="Cambria"/>
        </w:rPr>
      </w:pPr>
      <w:r>
        <w:rPr>
          <w:rFonts w:ascii="Cambria" w:hAnsi="Cambria"/>
        </w:rPr>
        <w:t>-</w:t>
      </w:r>
      <w:r w:rsidRPr="00F41988">
        <w:rPr>
          <w:rFonts w:ascii="Cambria" w:hAnsi="Cambria"/>
        </w:rPr>
        <w:t>Place barriers around fans and other loud machinery</w:t>
      </w:r>
    </w:p>
    <w:p w14:paraId="15D7C4B2" w14:textId="3DE458E8" w:rsidR="00F41988" w:rsidRPr="00F41988" w:rsidRDefault="00F41988" w:rsidP="00A44FA2">
      <w:pPr>
        <w:widowControl w:val="0"/>
        <w:autoSpaceDE w:val="0"/>
        <w:autoSpaceDN w:val="0"/>
        <w:adjustRightInd w:val="0"/>
        <w:spacing w:after="0" w:line="360" w:lineRule="auto"/>
        <w:jc w:val="both"/>
        <w:rPr>
          <w:rFonts w:ascii="Cambria" w:hAnsi="Cambria"/>
        </w:rPr>
      </w:pPr>
      <w:r>
        <w:rPr>
          <w:rFonts w:ascii="Cambria" w:hAnsi="Cambria"/>
        </w:rPr>
        <w:t>-</w:t>
      </w:r>
      <w:r w:rsidRPr="00F41988">
        <w:rPr>
          <w:rFonts w:ascii="Cambria" w:hAnsi="Cambria"/>
        </w:rPr>
        <w:t>Fence around dangerous high-voltage equipment</w:t>
      </w:r>
    </w:p>
    <w:p w14:paraId="3A10DAE6" w14:textId="7C337E71" w:rsidR="00F41988" w:rsidRPr="00F41988" w:rsidRDefault="00F41988" w:rsidP="00A44FA2">
      <w:pPr>
        <w:widowControl w:val="0"/>
        <w:autoSpaceDE w:val="0"/>
        <w:autoSpaceDN w:val="0"/>
        <w:adjustRightInd w:val="0"/>
        <w:spacing w:after="0" w:line="360" w:lineRule="auto"/>
        <w:jc w:val="both"/>
        <w:rPr>
          <w:rFonts w:ascii="Cambria" w:hAnsi="Cambria"/>
        </w:rPr>
      </w:pPr>
      <w:r>
        <w:rPr>
          <w:rFonts w:ascii="Cambria" w:hAnsi="Cambria"/>
        </w:rPr>
        <w:t>-</w:t>
      </w:r>
      <w:r w:rsidRPr="00F41988">
        <w:rPr>
          <w:rFonts w:ascii="Cambria" w:hAnsi="Cambria"/>
        </w:rPr>
        <w:t>Install guardrails at worksites that are high above ground</w:t>
      </w:r>
    </w:p>
    <w:p w14:paraId="1CF94CC9" w14:textId="6CE5F6A9" w:rsidR="00F41988" w:rsidRPr="00435896" w:rsidRDefault="00F41988" w:rsidP="00F41988">
      <w:pPr>
        <w:pStyle w:val="ListParagraph"/>
        <w:widowControl w:val="0"/>
        <w:numPr>
          <w:ilvl w:val="2"/>
          <w:numId w:val="1"/>
        </w:numPr>
        <w:autoSpaceDE w:val="0"/>
        <w:autoSpaceDN w:val="0"/>
        <w:adjustRightInd w:val="0"/>
        <w:spacing w:line="360" w:lineRule="auto"/>
        <w:jc w:val="both"/>
        <w:rPr>
          <w:rFonts w:ascii="Cambria" w:hAnsi="Cambria"/>
          <w:b/>
          <w:i/>
        </w:rPr>
      </w:pPr>
      <w:r w:rsidRPr="00435896">
        <w:rPr>
          <w:rFonts w:ascii="Cambria" w:hAnsi="Cambria"/>
          <w:b/>
          <w:i/>
        </w:rPr>
        <w:t>Administrative controls-change the way people work</w:t>
      </w:r>
      <w:r w:rsidR="00435896">
        <w:rPr>
          <w:rFonts w:ascii="Cambria" w:hAnsi="Cambria"/>
          <w:b/>
          <w:i/>
        </w:rPr>
        <w:t>:</w:t>
      </w:r>
    </w:p>
    <w:p w14:paraId="5F472D17" w14:textId="56757916" w:rsidR="00F41988" w:rsidRPr="00F41988" w:rsidRDefault="00F41988" w:rsidP="00F41988">
      <w:pPr>
        <w:widowControl w:val="0"/>
        <w:tabs>
          <w:tab w:val="left" w:pos="2160"/>
        </w:tabs>
        <w:autoSpaceDE w:val="0"/>
        <w:autoSpaceDN w:val="0"/>
        <w:adjustRightInd w:val="0"/>
        <w:spacing w:line="360" w:lineRule="auto"/>
        <w:jc w:val="both"/>
        <w:rPr>
          <w:rFonts w:ascii="Cambria" w:hAnsi="Cambria"/>
        </w:rPr>
      </w:pPr>
      <w:r w:rsidRPr="00F41988">
        <w:rPr>
          <w:rFonts w:ascii="Cambria" w:hAnsi="Cambria"/>
        </w:rPr>
        <w:t>Administrative controls, or changes to the way employees work and perform particular processes, are the fourth-most effective stage of safety control. Administrative controls are typically employed alongside other existing processes in which hazards are not totally controlled.</w:t>
      </w:r>
    </w:p>
    <w:p w14:paraId="22F01D23" w14:textId="16346EED" w:rsidR="00F41988" w:rsidRPr="00435896" w:rsidRDefault="00F41988" w:rsidP="00435896">
      <w:pPr>
        <w:widowControl w:val="0"/>
        <w:tabs>
          <w:tab w:val="left" w:pos="2160"/>
        </w:tabs>
        <w:autoSpaceDE w:val="0"/>
        <w:autoSpaceDN w:val="0"/>
        <w:adjustRightInd w:val="0"/>
        <w:spacing w:line="360" w:lineRule="auto"/>
        <w:jc w:val="both"/>
        <w:rPr>
          <w:rFonts w:ascii="Cambria" w:hAnsi="Cambria"/>
        </w:rPr>
      </w:pPr>
      <w:r w:rsidRPr="00F41988">
        <w:rPr>
          <w:rFonts w:ascii="Cambria" w:hAnsi="Cambria"/>
        </w:rPr>
        <w:t>Organizations sometimes favor administrative controls due to their low-cost nature, but such initiatives are often somewhat ineffective and require significant effort on the part of affected employees.</w:t>
      </w:r>
    </w:p>
    <w:p w14:paraId="709A9F87" w14:textId="77777777" w:rsidR="00F41988" w:rsidRPr="00F41988" w:rsidRDefault="00F41988" w:rsidP="00A44FA2">
      <w:pPr>
        <w:widowControl w:val="0"/>
        <w:tabs>
          <w:tab w:val="left" w:pos="2160"/>
        </w:tabs>
        <w:autoSpaceDE w:val="0"/>
        <w:autoSpaceDN w:val="0"/>
        <w:adjustRightInd w:val="0"/>
        <w:spacing w:after="0" w:line="360" w:lineRule="auto"/>
        <w:jc w:val="both"/>
        <w:rPr>
          <w:rFonts w:ascii="Cambria" w:hAnsi="Cambria"/>
        </w:rPr>
      </w:pPr>
      <w:r w:rsidRPr="00F41988">
        <w:rPr>
          <w:rFonts w:ascii="Cambria" w:hAnsi="Cambria"/>
        </w:rPr>
        <w:t>Examples:</w:t>
      </w:r>
    </w:p>
    <w:p w14:paraId="16081065" w14:textId="52C09AED" w:rsidR="00F41988" w:rsidRPr="00F41988" w:rsidRDefault="00F41988" w:rsidP="00A44FA2">
      <w:pPr>
        <w:widowControl w:val="0"/>
        <w:tabs>
          <w:tab w:val="left" w:pos="2160"/>
        </w:tabs>
        <w:autoSpaceDE w:val="0"/>
        <w:autoSpaceDN w:val="0"/>
        <w:adjustRightInd w:val="0"/>
        <w:spacing w:after="0" w:line="360" w:lineRule="auto"/>
        <w:jc w:val="both"/>
        <w:rPr>
          <w:rFonts w:ascii="Cambria" w:hAnsi="Cambria"/>
        </w:rPr>
      </w:pPr>
      <w:r>
        <w:rPr>
          <w:rFonts w:ascii="Cambria" w:hAnsi="Cambria"/>
        </w:rPr>
        <w:lastRenderedPageBreak/>
        <w:t>-</w:t>
      </w:r>
      <w:r w:rsidRPr="00F41988">
        <w:rPr>
          <w:rFonts w:ascii="Cambria" w:hAnsi="Cambria"/>
        </w:rPr>
        <w:t>Limit the time a worker is exposed to a hazard</w:t>
      </w:r>
    </w:p>
    <w:p w14:paraId="4E69BDD8" w14:textId="67036F30" w:rsidR="00F41988" w:rsidRPr="00F41988" w:rsidRDefault="00F41988" w:rsidP="00A44FA2">
      <w:pPr>
        <w:widowControl w:val="0"/>
        <w:tabs>
          <w:tab w:val="left" w:pos="2160"/>
        </w:tabs>
        <w:autoSpaceDE w:val="0"/>
        <w:autoSpaceDN w:val="0"/>
        <w:adjustRightInd w:val="0"/>
        <w:spacing w:after="0" w:line="360" w:lineRule="auto"/>
        <w:jc w:val="both"/>
        <w:rPr>
          <w:rFonts w:ascii="Cambria" w:hAnsi="Cambria"/>
        </w:rPr>
      </w:pPr>
      <w:r>
        <w:rPr>
          <w:rFonts w:ascii="Cambria" w:hAnsi="Cambria"/>
        </w:rPr>
        <w:t>-</w:t>
      </w:r>
      <w:r w:rsidRPr="00F41988">
        <w:rPr>
          <w:rFonts w:ascii="Cambria" w:hAnsi="Cambria"/>
        </w:rPr>
        <w:t>Create written formalized operating procedures</w:t>
      </w:r>
    </w:p>
    <w:p w14:paraId="5E869DCD" w14:textId="58F637ED" w:rsidR="00F41988" w:rsidRPr="00F41988" w:rsidRDefault="00F41988" w:rsidP="00A44FA2">
      <w:pPr>
        <w:widowControl w:val="0"/>
        <w:tabs>
          <w:tab w:val="left" w:pos="2160"/>
        </w:tabs>
        <w:autoSpaceDE w:val="0"/>
        <w:autoSpaceDN w:val="0"/>
        <w:adjustRightInd w:val="0"/>
        <w:spacing w:after="0" w:line="360" w:lineRule="auto"/>
        <w:jc w:val="both"/>
        <w:rPr>
          <w:rFonts w:ascii="Cambria" w:hAnsi="Cambria"/>
        </w:rPr>
      </w:pPr>
      <w:r>
        <w:rPr>
          <w:rFonts w:ascii="Cambria" w:hAnsi="Cambria"/>
        </w:rPr>
        <w:t>-</w:t>
      </w:r>
      <w:r w:rsidRPr="00F41988">
        <w:rPr>
          <w:rFonts w:ascii="Cambria" w:hAnsi="Cambria"/>
        </w:rPr>
        <w:t>Install signs, labels and alarms</w:t>
      </w:r>
    </w:p>
    <w:p w14:paraId="39992D8B" w14:textId="4D34A096" w:rsidR="00F41988" w:rsidRPr="00435896" w:rsidRDefault="00F41988" w:rsidP="00F41988">
      <w:pPr>
        <w:pStyle w:val="ListParagraph"/>
        <w:widowControl w:val="0"/>
        <w:numPr>
          <w:ilvl w:val="2"/>
          <w:numId w:val="1"/>
        </w:numPr>
        <w:autoSpaceDE w:val="0"/>
        <w:autoSpaceDN w:val="0"/>
        <w:adjustRightInd w:val="0"/>
        <w:spacing w:line="360" w:lineRule="auto"/>
        <w:jc w:val="both"/>
        <w:rPr>
          <w:rFonts w:ascii="Cambria" w:hAnsi="Cambria"/>
          <w:b/>
        </w:rPr>
      </w:pPr>
      <w:r w:rsidRPr="00435896">
        <w:rPr>
          <w:rFonts w:ascii="Cambria" w:hAnsi="Cambria"/>
          <w:b/>
        </w:rPr>
        <w:t>Personal protective equipment (PPE)-protect workers</w:t>
      </w:r>
      <w:r w:rsidR="00435896">
        <w:rPr>
          <w:rFonts w:ascii="Cambria" w:hAnsi="Cambria"/>
          <w:b/>
        </w:rPr>
        <w:t>:</w:t>
      </w:r>
    </w:p>
    <w:p w14:paraId="2587813E" w14:textId="256C835B" w:rsidR="00F41988" w:rsidRPr="00F41988" w:rsidRDefault="00F41988" w:rsidP="00F41988">
      <w:pPr>
        <w:widowControl w:val="0"/>
        <w:autoSpaceDE w:val="0"/>
        <w:autoSpaceDN w:val="0"/>
        <w:adjustRightInd w:val="0"/>
        <w:spacing w:line="360" w:lineRule="auto"/>
        <w:jc w:val="both"/>
        <w:rPr>
          <w:rFonts w:ascii="Cambria" w:hAnsi="Cambria"/>
        </w:rPr>
      </w:pPr>
      <w:r>
        <w:rPr>
          <w:rFonts w:ascii="Cambria" w:hAnsi="Cambria"/>
        </w:rPr>
        <w:t xml:space="preserve">PPE, </w:t>
      </w:r>
      <w:r w:rsidRPr="00F41988">
        <w:rPr>
          <w:rFonts w:ascii="Cambria" w:hAnsi="Cambria"/>
        </w:rPr>
        <w:t>physical equipment worn or used by employees while they perform their work, are the fifth- or least-most effective stage of the hierarchy of controls</w:t>
      </w:r>
      <w:r>
        <w:rPr>
          <w:rFonts w:ascii="Cambria" w:hAnsi="Cambria"/>
        </w:rPr>
        <w:t xml:space="preserve">. </w:t>
      </w:r>
    </w:p>
    <w:p w14:paraId="79A6BAE8" w14:textId="71D7F927" w:rsidR="00F41988" w:rsidRPr="00F41988" w:rsidRDefault="00F41988" w:rsidP="00F41988">
      <w:pPr>
        <w:widowControl w:val="0"/>
        <w:autoSpaceDE w:val="0"/>
        <w:autoSpaceDN w:val="0"/>
        <w:adjustRightInd w:val="0"/>
        <w:spacing w:line="360" w:lineRule="auto"/>
        <w:jc w:val="both"/>
        <w:rPr>
          <w:rFonts w:ascii="Cambria" w:hAnsi="Cambria"/>
        </w:rPr>
      </w:pPr>
      <w:r w:rsidRPr="00F41988">
        <w:rPr>
          <w:rFonts w:ascii="Cambria" w:hAnsi="Cambria"/>
        </w:rPr>
        <w:t>Like administrative controls, PPE is typically used alongside preexisting processes that haven't completely controlled the occupational hazard. Using PPE as a safety control is typically very costly in the long term and can be somewhat ineffective if w</w:t>
      </w:r>
      <w:r>
        <w:rPr>
          <w:rFonts w:ascii="Cambria" w:hAnsi="Cambria"/>
        </w:rPr>
        <w:t>orn or used improperly.</w:t>
      </w:r>
    </w:p>
    <w:p w14:paraId="719DFDE1" w14:textId="057E4F53" w:rsidR="00F41988" w:rsidRPr="00F41988" w:rsidRDefault="00F41988" w:rsidP="00A44FA2">
      <w:pPr>
        <w:widowControl w:val="0"/>
        <w:autoSpaceDE w:val="0"/>
        <w:autoSpaceDN w:val="0"/>
        <w:adjustRightInd w:val="0"/>
        <w:spacing w:after="0" w:line="360" w:lineRule="auto"/>
        <w:jc w:val="both"/>
        <w:rPr>
          <w:rFonts w:ascii="Cambria" w:hAnsi="Cambria"/>
        </w:rPr>
      </w:pPr>
      <w:r>
        <w:rPr>
          <w:rFonts w:ascii="Cambria" w:hAnsi="Cambria"/>
        </w:rPr>
        <w:t>Examples:</w:t>
      </w:r>
    </w:p>
    <w:p w14:paraId="5521A150" w14:textId="59B5C3E5" w:rsidR="00F41988" w:rsidRPr="00F41988" w:rsidRDefault="00F41988" w:rsidP="00A44FA2">
      <w:pPr>
        <w:widowControl w:val="0"/>
        <w:autoSpaceDE w:val="0"/>
        <w:autoSpaceDN w:val="0"/>
        <w:adjustRightInd w:val="0"/>
        <w:spacing w:after="0" w:line="360" w:lineRule="auto"/>
        <w:jc w:val="both"/>
        <w:rPr>
          <w:rFonts w:ascii="Cambria" w:hAnsi="Cambria"/>
        </w:rPr>
      </w:pPr>
      <w:r>
        <w:rPr>
          <w:rFonts w:ascii="Cambria" w:hAnsi="Cambria"/>
        </w:rPr>
        <w:t>-</w:t>
      </w:r>
      <w:r w:rsidRPr="00F41988">
        <w:rPr>
          <w:rFonts w:ascii="Cambria" w:hAnsi="Cambria"/>
        </w:rPr>
        <w:t>Eye and face protection (goggles and masks)</w:t>
      </w:r>
    </w:p>
    <w:p w14:paraId="06366E94" w14:textId="2D29107E" w:rsidR="00F41988" w:rsidRPr="00F41988" w:rsidRDefault="00F41988" w:rsidP="00A44FA2">
      <w:pPr>
        <w:widowControl w:val="0"/>
        <w:autoSpaceDE w:val="0"/>
        <w:autoSpaceDN w:val="0"/>
        <w:adjustRightInd w:val="0"/>
        <w:spacing w:after="0" w:line="360" w:lineRule="auto"/>
        <w:jc w:val="both"/>
        <w:rPr>
          <w:rFonts w:ascii="Cambria" w:hAnsi="Cambria"/>
        </w:rPr>
      </w:pPr>
      <w:r>
        <w:rPr>
          <w:rFonts w:ascii="Cambria" w:hAnsi="Cambria"/>
        </w:rPr>
        <w:t>-</w:t>
      </w:r>
      <w:r w:rsidRPr="00F41988">
        <w:rPr>
          <w:rFonts w:ascii="Cambria" w:hAnsi="Cambria"/>
        </w:rPr>
        <w:t>Head protection (hard hats)</w:t>
      </w:r>
    </w:p>
    <w:p w14:paraId="713CE88C" w14:textId="1B6A859F" w:rsidR="00F41988" w:rsidRPr="00F41988" w:rsidRDefault="00F41988" w:rsidP="00A44FA2">
      <w:pPr>
        <w:widowControl w:val="0"/>
        <w:autoSpaceDE w:val="0"/>
        <w:autoSpaceDN w:val="0"/>
        <w:adjustRightInd w:val="0"/>
        <w:spacing w:after="0" w:line="360" w:lineRule="auto"/>
        <w:jc w:val="both"/>
        <w:rPr>
          <w:rFonts w:ascii="Cambria" w:hAnsi="Cambria"/>
        </w:rPr>
      </w:pPr>
      <w:r>
        <w:rPr>
          <w:rFonts w:ascii="Cambria" w:hAnsi="Cambria"/>
        </w:rPr>
        <w:t>-</w:t>
      </w:r>
      <w:r w:rsidRPr="00F41988">
        <w:rPr>
          <w:rFonts w:ascii="Cambria" w:hAnsi="Cambria"/>
        </w:rPr>
        <w:t>Foot and leg protection (foundry shoes)</w:t>
      </w:r>
    </w:p>
    <w:p w14:paraId="48B23952" w14:textId="6094E20D" w:rsidR="00F41988" w:rsidRPr="00F41988" w:rsidRDefault="00F41988" w:rsidP="00A44FA2">
      <w:pPr>
        <w:widowControl w:val="0"/>
        <w:autoSpaceDE w:val="0"/>
        <w:autoSpaceDN w:val="0"/>
        <w:adjustRightInd w:val="0"/>
        <w:spacing w:after="0" w:line="360" w:lineRule="auto"/>
        <w:jc w:val="both"/>
        <w:rPr>
          <w:rFonts w:ascii="Cambria" w:hAnsi="Cambria"/>
        </w:rPr>
      </w:pPr>
      <w:r>
        <w:rPr>
          <w:rFonts w:ascii="Cambria" w:hAnsi="Cambria"/>
        </w:rPr>
        <w:t>-</w:t>
      </w:r>
      <w:r w:rsidRPr="00F41988">
        <w:rPr>
          <w:rFonts w:ascii="Cambria" w:hAnsi="Cambria"/>
        </w:rPr>
        <w:t>Hand and arm protection (chemical-resistant gloves)</w:t>
      </w:r>
    </w:p>
    <w:p w14:paraId="784DDF5E" w14:textId="4AB0FCE4" w:rsidR="00F41988" w:rsidRPr="00F41988" w:rsidRDefault="00F41988" w:rsidP="00A44FA2">
      <w:pPr>
        <w:widowControl w:val="0"/>
        <w:autoSpaceDE w:val="0"/>
        <w:autoSpaceDN w:val="0"/>
        <w:adjustRightInd w:val="0"/>
        <w:spacing w:after="0" w:line="360" w:lineRule="auto"/>
        <w:jc w:val="both"/>
        <w:rPr>
          <w:rFonts w:ascii="Cambria" w:hAnsi="Cambria"/>
        </w:rPr>
      </w:pPr>
      <w:r>
        <w:rPr>
          <w:rFonts w:ascii="Cambria" w:hAnsi="Cambria"/>
        </w:rPr>
        <w:t>-</w:t>
      </w:r>
      <w:r w:rsidRPr="00F41988">
        <w:rPr>
          <w:rFonts w:ascii="Cambria" w:hAnsi="Cambria"/>
        </w:rPr>
        <w:t>Body protection (hazmat suits)</w:t>
      </w:r>
    </w:p>
    <w:p w14:paraId="303316B1" w14:textId="295D4876" w:rsidR="00F41988" w:rsidRDefault="00F41988" w:rsidP="00A44FA2">
      <w:pPr>
        <w:widowControl w:val="0"/>
        <w:autoSpaceDE w:val="0"/>
        <w:autoSpaceDN w:val="0"/>
        <w:adjustRightInd w:val="0"/>
        <w:spacing w:after="0" w:line="360" w:lineRule="auto"/>
        <w:jc w:val="both"/>
        <w:rPr>
          <w:rFonts w:ascii="Cambria" w:hAnsi="Cambria"/>
        </w:rPr>
      </w:pPr>
      <w:r>
        <w:rPr>
          <w:rFonts w:ascii="Cambria" w:hAnsi="Cambria"/>
        </w:rPr>
        <w:t>-</w:t>
      </w:r>
      <w:r w:rsidRPr="00F41988">
        <w:rPr>
          <w:rFonts w:ascii="Cambria" w:hAnsi="Cambria"/>
        </w:rPr>
        <w:t>Hearing protection (earplugs)</w:t>
      </w:r>
    </w:p>
    <w:p w14:paraId="28E9EA15" w14:textId="77777777" w:rsidR="00076AA7" w:rsidRPr="00076AA7" w:rsidRDefault="00076AA7" w:rsidP="00076AA7">
      <w:pPr>
        <w:widowControl w:val="0"/>
        <w:autoSpaceDE w:val="0"/>
        <w:autoSpaceDN w:val="0"/>
        <w:adjustRightInd w:val="0"/>
        <w:spacing w:line="360" w:lineRule="auto"/>
        <w:jc w:val="both"/>
        <w:rPr>
          <w:rFonts w:ascii="Cambria" w:hAnsi="Cambria"/>
        </w:rPr>
      </w:pPr>
      <w:r>
        <w:rPr>
          <w:rFonts w:ascii="Cambria" w:hAnsi="Cambria"/>
        </w:rPr>
        <w:t xml:space="preserve">(xv) </w:t>
      </w:r>
      <w:r w:rsidRPr="00076AA7">
        <w:rPr>
          <w:rFonts w:ascii="Cambria" w:hAnsi="Cambria"/>
        </w:rPr>
        <w:t xml:space="preserve">It is also vital to develop procedures for development of OHS risk assessment and safe work system. </w:t>
      </w:r>
    </w:p>
    <w:p w14:paraId="30C5FE66" w14:textId="77777777" w:rsidR="00076AA7" w:rsidRPr="00076AA7" w:rsidRDefault="00076AA7" w:rsidP="00A44FA2">
      <w:pPr>
        <w:widowControl w:val="0"/>
        <w:autoSpaceDE w:val="0"/>
        <w:autoSpaceDN w:val="0"/>
        <w:adjustRightInd w:val="0"/>
        <w:spacing w:after="0" w:line="360" w:lineRule="auto"/>
        <w:jc w:val="both"/>
        <w:rPr>
          <w:rFonts w:ascii="Cambria" w:hAnsi="Cambria"/>
        </w:rPr>
      </w:pPr>
      <w:r w:rsidRPr="00076AA7">
        <w:rPr>
          <w:rFonts w:ascii="Cambria" w:hAnsi="Cambria"/>
        </w:rPr>
        <w:t>A)</w:t>
      </w:r>
      <w:r w:rsidRPr="00076AA7">
        <w:rPr>
          <w:rFonts w:ascii="Cambria" w:hAnsi="Cambria"/>
        </w:rPr>
        <w:tab/>
        <w:t>The employer, in consultation with workers and their representatives, should set out in writing an OHS risk assessment and safe work system procedure, which should be:</w:t>
      </w:r>
    </w:p>
    <w:p w14:paraId="36BD4F92" w14:textId="77777777" w:rsidR="00076AA7" w:rsidRPr="00076AA7" w:rsidRDefault="00076AA7" w:rsidP="00A44FA2">
      <w:pPr>
        <w:widowControl w:val="0"/>
        <w:autoSpaceDE w:val="0"/>
        <w:autoSpaceDN w:val="0"/>
        <w:adjustRightInd w:val="0"/>
        <w:spacing w:after="0" w:line="360" w:lineRule="auto"/>
        <w:jc w:val="both"/>
        <w:rPr>
          <w:rFonts w:ascii="Cambria" w:hAnsi="Cambria"/>
        </w:rPr>
      </w:pPr>
      <w:r w:rsidRPr="00076AA7">
        <w:rPr>
          <w:rFonts w:ascii="Cambria" w:eastAsia="MS Gothic" w:hAnsi="Cambria" w:cs="MS Gothic" w:hint="eastAsia"/>
        </w:rPr>
        <w:t>✓</w:t>
      </w:r>
      <w:r w:rsidRPr="00076AA7">
        <w:rPr>
          <w:rFonts w:ascii="Cambria" w:hAnsi="Cambria"/>
        </w:rPr>
        <w:t xml:space="preserve"> specific to the organization and appropriate to its size and the nature of its activities;</w:t>
      </w:r>
    </w:p>
    <w:p w14:paraId="17A25694" w14:textId="77777777" w:rsidR="00076AA7" w:rsidRPr="00076AA7" w:rsidRDefault="00076AA7" w:rsidP="00A44FA2">
      <w:pPr>
        <w:widowControl w:val="0"/>
        <w:autoSpaceDE w:val="0"/>
        <w:autoSpaceDN w:val="0"/>
        <w:adjustRightInd w:val="0"/>
        <w:spacing w:after="0" w:line="360" w:lineRule="auto"/>
        <w:jc w:val="both"/>
        <w:rPr>
          <w:rFonts w:ascii="Cambria" w:hAnsi="Cambria"/>
        </w:rPr>
      </w:pPr>
      <w:r w:rsidRPr="00076AA7">
        <w:rPr>
          <w:rFonts w:ascii="Cambria" w:eastAsia="MS Gothic" w:hAnsi="Cambria" w:cs="MS Gothic" w:hint="eastAsia"/>
        </w:rPr>
        <w:t>✓</w:t>
      </w:r>
      <w:r w:rsidRPr="00076AA7">
        <w:rPr>
          <w:rFonts w:ascii="Cambria" w:hAnsi="Cambria"/>
        </w:rPr>
        <w:t xml:space="preserve"> concise, clearly written, dated and made effective by the signature or endorsement ofthe employer or the most senior accountable person in the organization;</w:t>
      </w:r>
    </w:p>
    <w:p w14:paraId="49E02AA1" w14:textId="77777777" w:rsidR="00076AA7" w:rsidRPr="00076AA7" w:rsidRDefault="00076AA7" w:rsidP="00A44FA2">
      <w:pPr>
        <w:widowControl w:val="0"/>
        <w:autoSpaceDE w:val="0"/>
        <w:autoSpaceDN w:val="0"/>
        <w:adjustRightInd w:val="0"/>
        <w:spacing w:after="0" w:line="360" w:lineRule="auto"/>
        <w:jc w:val="both"/>
        <w:rPr>
          <w:rFonts w:ascii="Cambria" w:hAnsi="Cambria"/>
        </w:rPr>
      </w:pPr>
      <w:r w:rsidRPr="00076AA7">
        <w:rPr>
          <w:rFonts w:ascii="Cambria" w:eastAsia="MS Gothic" w:hAnsi="Cambria" w:cs="MS Gothic" w:hint="eastAsia"/>
        </w:rPr>
        <w:t>✓</w:t>
      </w:r>
      <w:r w:rsidRPr="00076AA7">
        <w:rPr>
          <w:rFonts w:ascii="Cambria" w:hAnsi="Cambria"/>
        </w:rPr>
        <w:t xml:space="preserve"> communicated and readily accessible to all persons at their place of work;</w:t>
      </w:r>
    </w:p>
    <w:p w14:paraId="37D04B8A" w14:textId="77777777" w:rsidR="00076AA7" w:rsidRPr="00076AA7" w:rsidRDefault="00076AA7" w:rsidP="00A44FA2">
      <w:pPr>
        <w:widowControl w:val="0"/>
        <w:autoSpaceDE w:val="0"/>
        <w:autoSpaceDN w:val="0"/>
        <w:adjustRightInd w:val="0"/>
        <w:spacing w:after="0" w:line="360" w:lineRule="auto"/>
        <w:jc w:val="both"/>
        <w:rPr>
          <w:rFonts w:ascii="Cambria" w:hAnsi="Cambria"/>
        </w:rPr>
      </w:pPr>
      <w:r w:rsidRPr="00076AA7">
        <w:rPr>
          <w:rFonts w:ascii="Cambria" w:eastAsia="MS Gothic" w:hAnsi="Cambria" w:cs="MS Gothic" w:hint="eastAsia"/>
        </w:rPr>
        <w:t>✓</w:t>
      </w:r>
      <w:r w:rsidRPr="00076AA7">
        <w:rPr>
          <w:rFonts w:ascii="Cambria" w:hAnsi="Cambria"/>
        </w:rPr>
        <w:t xml:space="preserve"> reviewed for continuing suitability; and</w:t>
      </w:r>
    </w:p>
    <w:p w14:paraId="4CEEB9EF" w14:textId="77777777" w:rsidR="00076AA7" w:rsidRPr="00076AA7" w:rsidRDefault="00076AA7" w:rsidP="00A44FA2">
      <w:pPr>
        <w:widowControl w:val="0"/>
        <w:autoSpaceDE w:val="0"/>
        <w:autoSpaceDN w:val="0"/>
        <w:adjustRightInd w:val="0"/>
        <w:spacing w:after="0" w:line="360" w:lineRule="auto"/>
        <w:jc w:val="both"/>
        <w:rPr>
          <w:rFonts w:ascii="Cambria" w:hAnsi="Cambria"/>
        </w:rPr>
      </w:pPr>
      <w:r w:rsidRPr="00076AA7">
        <w:rPr>
          <w:rFonts w:ascii="Cambria" w:eastAsia="MS Gothic" w:hAnsi="Cambria" w:cs="MS Gothic" w:hint="eastAsia"/>
        </w:rPr>
        <w:t>✓</w:t>
      </w:r>
      <w:r w:rsidRPr="00076AA7">
        <w:rPr>
          <w:rFonts w:ascii="Cambria" w:hAnsi="Cambria"/>
        </w:rPr>
        <w:t xml:space="preserve"> made available to relevant external interested parties, as appropriate.</w:t>
      </w:r>
    </w:p>
    <w:p w14:paraId="7D5FE6A1" w14:textId="77777777" w:rsidR="00076AA7" w:rsidRPr="00076AA7" w:rsidRDefault="00076AA7" w:rsidP="00A44FA2">
      <w:pPr>
        <w:widowControl w:val="0"/>
        <w:autoSpaceDE w:val="0"/>
        <w:autoSpaceDN w:val="0"/>
        <w:adjustRightInd w:val="0"/>
        <w:spacing w:after="0" w:line="360" w:lineRule="auto"/>
        <w:jc w:val="both"/>
        <w:rPr>
          <w:rFonts w:ascii="Cambria" w:hAnsi="Cambria"/>
        </w:rPr>
      </w:pPr>
      <w:r w:rsidRPr="00076AA7">
        <w:rPr>
          <w:rFonts w:ascii="Cambria" w:hAnsi="Cambria"/>
        </w:rPr>
        <w:t>B)</w:t>
      </w:r>
      <w:r w:rsidRPr="00076AA7">
        <w:rPr>
          <w:rFonts w:ascii="Cambria" w:hAnsi="Cambria"/>
        </w:rPr>
        <w:tab/>
        <w:t>The OHS proceure should include, as a minimum, the following key principles and objectives to which the organization is committed:</w:t>
      </w:r>
    </w:p>
    <w:p w14:paraId="631FA267" w14:textId="77777777" w:rsidR="00076AA7" w:rsidRPr="00076AA7" w:rsidRDefault="00076AA7" w:rsidP="00A44FA2">
      <w:pPr>
        <w:widowControl w:val="0"/>
        <w:autoSpaceDE w:val="0"/>
        <w:autoSpaceDN w:val="0"/>
        <w:adjustRightInd w:val="0"/>
        <w:spacing w:after="0" w:line="360" w:lineRule="auto"/>
        <w:jc w:val="both"/>
        <w:rPr>
          <w:rFonts w:ascii="Cambria" w:hAnsi="Cambria"/>
        </w:rPr>
      </w:pPr>
      <w:r w:rsidRPr="00076AA7">
        <w:rPr>
          <w:rFonts w:ascii="Cambria" w:eastAsia="MS Gothic" w:hAnsi="Cambria" w:cs="MS Gothic" w:hint="eastAsia"/>
        </w:rPr>
        <w:t>✓</w:t>
      </w:r>
      <w:r w:rsidRPr="00076AA7">
        <w:rPr>
          <w:rFonts w:ascii="Cambria" w:hAnsi="Cambria"/>
        </w:rPr>
        <w:t xml:space="preserve"> protecting the safety and health of all members of the organization by preventing work related injuries, ill health, diseases and incidents;</w:t>
      </w:r>
    </w:p>
    <w:p w14:paraId="4FA62342" w14:textId="77777777" w:rsidR="00076AA7" w:rsidRPr="00076AA7" w:rsidRDefault="00076AA7" w:rsidP="00A44FA2">
      <w:pPr>
        <w:widowControl w:val="0"/>
        <w:autoSpaceDE w:val="0"/>
        <w:autoSpaceDN w:val="0"/>
        <w:adjustRightInd w:val="0"/>
        <w:spacing w:after="0" w:line="360" w:lineRule="auto"/>
        <w:jc w:val="both"/>
        <w:rPr>
          <w:rFonts w:ascii="Cambria" w:hAnsi="Cambria"/>
        </w:rPr>
      </w:pPr>
      <w:r w:rsidRPr="00076AA7">
        <w:rPr>
          <w:rFonts w:ascii="Cambria" w:eastAsia="MS Gothic" w:hAnsi="Cambria" w:cs="MS Gothic" w:hint="eastAsia"/>
        </w:rPr>
        <w:t>✓</w:t>
      </w:r>
      <w:r w:rsidRPr="00076AA7">
        <w:rPr>
          <w:rFonts w:ascii="Cambria" w:hAnsi="Cambria"/>
        </w:rPr>
        <w:t xml:space="preserve"> complying with relevant national laws and regulations, voluntary programmes, collective </w:t>
      </w:r>
      <w:r w:rsidRPr="00076AA7">
        <w:rPr>
          <w:rFonts w:ascii="Cambria" w:hAnsi="Cambria"/>
        </w:rPr>
        <w:lastRenderedPageBreak/>
        <w:t>agreements on OHS and other requirements to which the organization subscribes;</w:t>
      </w:r>
    </w:p>
    <w:p w14:paraId="33A36CA6" w14:textId="77777777" w:rsidR="00076AA7" w:rsidRPr="00076AA7" w:rsidRDefault="00076AA7" w:rsidP="00A44FA2">
      <w:pPr>
        <w:widowControl w:val="0"/>
        <w:autoSpaceDE w:val="0"/>
        <w:autoSpaceDN w:val="0"/>
        <w:adjustRightInd w:val="0"/>
        <w:spacing w:after="0" w:line="360" w:lineRule="auto"/>
        <w:jc w:val="both"/>
        <w:rPr>
          <w:rFonts w:ascii="Cambria" w:hAnsi="Cambria"/>
        </w:rPr>
      </w:pPr>
      <w:r w:rsidRPr="00076AA7">
        <w:rPr>
          <w:rFonts w:ascii="Cambria" w:eastAsia="MS Gothic" w:hAnsi="Cambria" w:cs="MS Gothic" w:hint="eastAsia"/>
        </w:rPr>
        <w:t>✓</w:t>
      </w:r>
      <w:r w:rsidRPr="00076AA7">
        <w:rPr>
          <w:rFonts w:ascii="Cambria" w:hAnsi="Cambria"/>
        </w:rPr>
        <w:t xml:space="preserve"> ensuring that workers and their representatives are consulted and encouraged toparticipate actively in all elements of the OHS management system; </w:t>
      </w:r>
    </w:p>
    <w:p w14:paraId="1F8BF5B2" w14:textId="77777777" w:rsidR="00076AA7" w:rsidRPr="00076AA7" w:rsidRDefault="00076AA7" w:rsidP="00A44FA2">
      <w:pPr>
        <w:widowControl w:val="0"/>
        <w:autoSpaceDE w:val="0"/>
        <w:autoSpaceDN w:val="0"/>
        <w:adjustRightInd w:val="0"/>
        <w:spacing w:after="0" w:line="360" w:lineRule="auto"/>
        <w:jc w:val="both"/>
        <w:rPr>
          <w:rFonts w:ascii="Cambria" w:hAnsi="Cambria"/>
        </w:rPr>
      </w:pPr>
      <w:r w:rsidRPr="00076AA7">
        <w:rPr>
          <w:rFonts w:ascii="Cambria" w:eastAsia="MS Gothic" w:hAnsi="Cambria" w:cs="MS Gothic" w:hint="eastAsia"/>
        </w:rPr>
        <w:t>✓</w:t>
      </w:r>
      <w:r w:rsidRPr="00076AA7">
        <w:rPr>
          <w:rFonts w:ascii="Cambria" w:hAnsi="Cambria"/>
        </w:rPr>
        <w:t xml:space="preserve"> continually improving the performance of the OHS management system; and</w:t>
      </w:r>
    </w:p>
    <w:p w14:paraId="68ABB386" w14:textId="575D7BE3" w:rsidR="00076AA7" w:rsidRPr="00F41988" w:rsidRDefault="00076AA7" w:rsidP="00A44FA2">
      <w:pPr>
        <w:widowControl w:val="0"/>
        <w:autoSpaceDE w:val="0"/>
        <w:autoSpaceDN w:val="0"/>
        <w:adjustRightInd w:val="0"/>
        <w:spacing w:after="0" w:line="360" w:lineRule="auto"/>
        <w:jc w:val="both"/>
        <w:rPr>
          <w:rFonts w:ascii="Cambria" w:hAnsi="Cambria"/>
        </w:rPr>
      </w:pPr>
      <w:r w:rsidRPr="00076AA7">
        <w:rPr>
          <w:rFonts w:ascii="Cambria" w:eastAsia="MS Gothic" w:hAnsi="Cambria" w:cs="MS Gothic" w:hint="eastAsia"/>
        </w:rPr>
        <w:t>✓</w:t>
      </w:r>
      <w:r w:rsidRPr="00076AA7">
        <w:rPr>
          <w:rFonts w:ascii="Cambria" w:hAnsi="Cambria"/>
        </w:rPr>
        <w:t xml:space="preserve"> The OHS management system should be compatible with or integrated in othermanagement systems in the organization.</w:t>
      </w:r>
    </w:p>
    <w:p w14:paraId="29FBA298" w14:textId="77777777" w:rsidR="0017593B" w:rsidRPr="002F16C1" w:rsidRDefault="00ED52EC" w:rsidP="00FA3AB3">
      <w:pPr>
        <w:pStyle w:val="Heading2"/>
        <w:rPr>
          <w:color w:val="002060"/>
        </w:rPr>
      </w:pPr>
      <w:bookmarkStart w:id="57" w:name="_Toc146519895"/>
      <w:r w:rsidRPr="00C30E36">
        <w:t>4.</w:t>
      </w:r>
      <w:r>
        <w:t>6</w:t>
      </w:r>
      <w:r w:rsidRPr="00C30E36">
        <w:t>. Security Risk Analysis and Evaluation</w:t>
      </w:r>
      <w:bookmarkEnd w:id="53"/>
      <w:bookmarkEnd w:id="57"/>
    </w:p>
    <w:p w14:paraId="45D870B7" w14:textId="77777777" w:rsidR="008567D9" w:rsidRDefault="008567D9" w:rsidP="00CA6C1D">
      <w:pPr>
        <w:autoSpaceDE w:val="0"/>
        <w:autoSpaceDN w:val="0"/>
        <w:adjustRightInd w:val="0"/>
        <w:spacing w:after="0" w:line="360" w:lineRule="auto"/>
        <w:jc w:val="both"/>
        <w:rPr>
          <w:rFonts w:ascii="Cambria" w:eastAsia="Calibri" w:hAnsi="Cambria"/>
        </w:rPr>
      </w:pPr>
    </w:p>
    <w:p w14:paraId="29FBA299" w14:textId="227E7CAC" w:rsidR="0017593B" w:rsidRPr="00250A32" w:rsidRDefault="00ED52EC" w:rsidP="00CA6C1D">
      <w:pPr>
        <w:autoSpaceDE w:val="0"/>
        <w:autoSpaceDN w:val="0"/>
        <w:adjustRightInd w:val="0"/>
        <w:spacing w:after="0" w:line="360" w:lineRule="auto"/>
        <w:jc w:val="both"/>
        <w:rPr>
          <w:rFonts w:ascii="Cambria" w:eastAsia="Calibri" w:hAnsi="Cambria"/>
        </w:rPr>
      </w:pPr>
      <w:r w:rsidRPr="00250A32">
        <w:rPr>
          <w:rFonts w:ascii="Cambria" w:eastAsia="Calibri" w:hAnsi="Cambria"/>
        </w:rPr>
        <w:t>For security risk analysis and evaluation, the approach involves two factors that are stated as follows. First, is the probability with which is the measure of certainty that an event, or risk, will occur. This can be measured in a numbe</w:t>
      </w:r>
      <w:r w:rsidR="00250A32">
        <w:rPr>
          <w:rFonts w:ascii="Cambria" w:eastAsia="Calibri" w:hAnsi="Cambria"/>
        </w:rPr>
        <w:t>r of ways, but for the EA-RDIP</w:t>
      </w:r>
      <w:r w:rsidRPr="00250A32">
        <w:rPr>
          <w:rFonts w:ascii="Cambria" w:eastAsia="Calibri" w:hAnsi="Cambria"/>
        </w:rPr>
        <w:t xml:space="preserve"> assigned a probability as defined in the Table </w:t>
      </w:r>
      <w:r w:rsidR="008F2DCB">
        <w:rPr>
          <w:rFonts w:ascii="Cambria" w:eastAsia="Calibri" w:hAnsi="Cambria"/>
        </w:rPr>
        <w:t>6</w:t>
      </w:r>
      <w:r w:rsidRPr="00250A32">
        <w:rPr>
          <w:rFonts w:ascii="Cambria" w:eastAsia="Calibri" w:hAnsi="Cambria"/>
        </w:rPr>
        <w:t xml:space="preserve"> below:</w:t>
      </w:r>
      <w:bookmarkStart w:id="58" w:name="_Toc104412054"/>
    </w:p>
    <w:p w14:paraId="29FBA29A" w14:textId="007A03D0" w:rsidR="0017593B" w:rsidRPr="008567D9" w:rsidRDefault="00ED52EC" w:rsidP="0017593B">
      <w:pPr>
        <w:spacing w:before="240"/>
        <w:rPr>
          <w:rFonts w:ascii="Cambria" w:eastAsia="Calibri" w:hAnsi="Cambria" w:cs="Times New Roman"/>
        </w:rPr>
      </w:pPr>
      <w:bookmarkStart w:id="59" w:name="_Toc120946270"/>
      <w:r w:rsidRPr="008567D9">
        <w:rPr>
          <w:rFonts w:ascii="Cambria" w:hAnsi="Cambria" w:cs="Times New Roman"/>
        </w:rPr>
        <w:t xml:space="preserve">Table </w:t>
      </w:r>
      <w:r w:rsidRPr="008567D9">
        <w:rPr>
          <w:rFonts w:ascii="Cambria" w:hAnsi="Cambria" w:cs="Times New Roman"/>
        </w:rPr>
        <w:fldChar w:fldCharType="begin"/>
      </w:r>
      <w:r w:rsidRPr="008567D9">
        <w:rPr>
          <w:rFonts w:ascii="Cambria" w:hAnsi="Cambria" w:cs="Times New Roman"/>
        </w:rPr>
        <w:instrText xml:space="preserve"> SEQ Table \* ARABIC </w:instrText>
      </w:r>
      <w:r w:rsidRPr="008567D9">
        <w:rPr>
          <w:rFonts w:ascii="Cambria" w:hAnsi="Cambria" w:cs="Times New Roman"/>
        </w:rPr>
        <w:fldChar w:fldCharType="separate"/>
      </w:r>
      <w:r w:rsidR="006B4BE8">
        <w:rPr>
          <w:rFonts w:ascii="Cambria" w:hAnsi="Cambria" w:cs="Times New Roman"/>
          <w:noProof/>
        </w:rPr>
        <w:t>6</w:t>
      </w:r>
      <w:r w:rsidRPr="008567D9">
        <w:rPr>
          <w:rFonts w:ascii="Cambria" w:hAnsi="Cambria" w:cs="Times New Roman"/>
          <w:noProof/>
        </w:rPr>
        <w:fldChar w:fldCharType="end"/>
      </w:r>
      <w:r w:rsidRPr="008567D9">
        <w:rPr>
          <w:rFonts w:ascii="Cambria" w:hAnsi="Cambria" w:cs="Times New Roman"/>
        </w:rPr>
        <w:t xml:space="preserve">: Probability of Security Risk </w:t>
      </w:r>
      <w:bookmarkEnd w:id="58"/>
      <w:r w:rsidRPr="008567D9">
        <w:rPr>
          <w:rFonts w:ascii="Cambria" w:hAnsi="Cambria" w:cs="Times New Roman"/>
        </w:rPr>
        <w:t>Occurrence</w:t>
      </w:r>
      <w:bookmarkEnd w:id="59"/>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712"/>
        <w:gridCol w:w="5666"/>
        <w:gridCol w:w="1090"/>
        <w:gridCol w:w="1052"/>
      </w:tblGrid>
      <w:tr w:rsidR="00601DD5" w:rsidRPr="008567D9" w14:paraId="29FBA29C" w14:textId="3283E53B" w:rsidTr="009F5EB7">
        <w:tc>
          <w:tcPr>
            <w:tcW w:w="9730" w:type="dxa"/>
            <w:gridSpan w:val="4"/>
            <w:shd w:val="clear" w:color="auto" w:fill="FDE9D9" w:themeFill="accent6" w:themeFillTint="33"/>
          </w:tcPr>
          <w:p w14:paraId="08FDDCF5" w14:textId="5CA78F5B" w:rsidR="00601DD5" w:rsidRPr="008567D9" w:rsidRDefault="00601DD5" w:rsidP="0017593B">
            <w:pPr>
              <w:tabs>
                <w:tab w:val="left" w:pos="975"/>
              </w:tabs>
              <w:spacing w:after="0" w:line="240" w:lineRule="auto"/>
              <w:jc w:val="center"/>
              <w:rPr>
                <w:rFonts w:ascii="Cambria" w:eastAsia="Calibri" w:hAnsi="Cambria"/>
                <w:sz w:val="20"/>
                <w:szCs w:val="20"/>
              </w:rPr>
            </w:pPr>
            <w:r w:rsidRPr="008567D9">
              <w:rPr>
                <w:rFonts w:ascii="Cambria" w:eastAsia="Calibri" w:hAnsi="Cambria"/>
                <w:sz w:val="20"/>
                <w:szCs w:val="20"/>
              </w:rPr>
              <w:t>Probability of Occurrences</w:t>
            </w:r>
          </w:p>
        </w:tc>
      </w:tr>
      <w:tr w:rsidR="00601DD5" w:rsidRPr="008567D9" w14:paraId="29FBA2A0" w14:textId="0E125249" w:rsidTr="00601DD5">
        <w:tc>
          <w:tcPr>
            <w:tcW w:w="1740" w:type="dxa"/>
            <w:shd w:val="clear" w:color="auto" w:fill="FDE9D9" w:themeFill="accent6" w:themeFillTint="33"/>
          </w:tcPr>
          <w:p w14:paraId="29FBA29D" w14:textId="77777777" w:rsidR="00601DD5" w:rsidRPr="008567D9" w:rsidRDefault="00601DD5" w:rsidP="0017593B">
            <w:pPr>
              <w:tabs>
                <w:tab w:val="left" w:pos="975"/>
              </w:tabs>
              <w:spacing w:after="0" w:line="240" w:lineRule="auto"/>
              <w:jc w:val="both"/>
              <w:rPr>
                <w:rFonts w:ascii="Cambria" w:eastAsia="Calibri" w:hAnsi="Cambria"/>
                <w:sz w:val="20"/>
                <w:szCs w:val="20"/>
              </w:rPr>
            </w:pPr>
            <w:r w:rsidRPr="008567D9">
              <w:rPr>
                <w:rFonts w:ascii="Cambria" w:eastAsia="Calibri" w:hAnsi="Cambria"/>
                <w:sz w:val="20"/>
                <w:szCs w:val="20"/>
              </w:rPr>
              <w:t>Likelihood (L)</w:t>
            </w:r>
          </w:p>
        </w:tc>
        <w:tc>
          <w:tcPr>
            <w:tcW w:w="5822" w:type="dxa"/>
            <w:shd w:val="clear" w:color="auto" w:fill="FDE9D9" w:themeFill="accent6" w:themeFillTint="33"/>
          </w:tcPr>
          <w:p w14:paraId="29FBA29E" w14:textId="77777777" w:rsidR="00601DD5" w:rsidRPr="008567D9" w:rsidRDefault="00601DD5" w:rsidP="0017593B">
            <w:pPr>
              <w:tabs>
                <w:tab w:val="left" w:pos="975"/>
              </w:tabs>
              <w:spacing w:after="0" w:line="240" w:lineRule="auto"/>
              <w:jc w:val="center"/>
              <w:rPr>
                <w:rFonts w:ascii="Cambria" w:eastAsia="Calibri" w:hAnsi="Cambria"/>
                <w:sz w:val="20"/>
                <w:szCs w:val="20"/>
              </w:rPr>
            </w:pPr>
            <w:r w:rsidRPr="008567D9">
              <w:rPr>
                <w:rFonts w:ascii="Cambria" w:eastAsia="Calibri" w:hAnsi="Cambria"/>
                <w:sz w:val="20"/>
                <w:szCs w:val="20"/>
              </w:rPr>
              <w:t>Meaning</w:t>
            </w:r>
          </w:p>
        </w:tc>
        <w:tc>
          <w:tcPr>
            <w:tcW w:w="1111" w:type="dxa"/>
            <w:shd w:val="clear" w:color="auto" w:fill="FDE9D9" w:themeFill="accent6" w:themeFillTint="33"/>
          </w:tcPr>
          <w:p w14:paraId="29FBA29F" w14:textId="77777777" w:rsidR="00601DD5" w:rsidRPr="008567D9" w:rsidRDefault="00601DD5" w:rsidP="0017593B">
            <w:pPr>
              <w:tabs>
                <w:tab w:val="left" w:pos="975"/>
              </w:tabs>
              <w:spacing w:after="0" w:line="240" w:lineRule="auto"/>
              <w:jc w:val="both"/>
              <w:rPr>
                <w:rFonts w:ascii="Cambria" w:eastAsia="Calibri" w:hAnsi="Cambria"/>
                <w:sz w:val="20"/>
                <w:szCs w:val="20"/>
              </w:rPr>
            </w:pPr>
            <w:r w:rsidRPr="008567D9">
              <w:rPr>
                <w:rFonts w:ascii="Cambria" w:eastAsia="Calibri" w:hAnsi="Cambria"/>
                <w:sz w:val="20"/>
                <w:szCs w:val="20"/>
              </w:rPr>
              <w:t xml:space="preserve">Rating </w:t>
            </w:r>
          </w:p>
        </w:tc>
        <w:tc>
          <w:tcPr>
            <w:tcW w:w="1057" w:type="dxa"/>
            <w:shd w:val="clear" w:color="auto" w:fill="FDE9D9" w:themeFill="accent6" w:themeFillTint="33"/>
          </w:tcPr>
          <w:p w14:paraId="6FEB8598" w14:textId="584AA7B5" w:rsidR="00601DD5" w:rsidRPr="008567D9" w:rsidRDefault="00601DD5" w:rsidP="0017593B">
            <w:pPr>
              <w:tabs>
                <w:tab w:val="left" w:pos="975"/>
              </w:tabs>
              <w:spacing w:after="0" w:line="240" w:lineRule="auto"/>
              <w:jc w:val="both"/>
              <w:rPr>
                <w:rFonts w:ascii="Cambria" w:eastAsia="Calibri" w:hAnsi="Cambria"/>
                <w:sz w:val="20"/>
                <w:szCs w:val="20"/>
              </w:rPr>
            </w:pPr>
            <w:r>
              <w:rPr>
                <w:rFonts w:ascii="Cambria" w:eastAsia="Calibri" w:hAnsi="Cambria"/>
                <w:sz w:val="20"/>
                <w:szCs w:val="20"/>
              </w:rPr>
              <w:t>Likelihood per year</w:t>
            </w:r>
          </w:p>
        </w:tc>
      </w:tr>
      <w:tr w:rsidR="00601DD5" w:rsidRPr="008567D9" w14:paraId="29FBA2A5" w14:textId="39711892" w:rsidTr="00601DD5">
        <w:tc>
          <w:tcPr>
            <w:tcW w:w="1740" w:type="dxa"/>
            <w:shd w:val="clear" w:color="auto" w:fill="auto"/>
          </w:tcPr>
          <w:p w14:paraId="29FBA2A1" w14:textId="6F7336BE" w:rsidR="00601DD5" w:rsidRPr="008567D9" w:rsidRDefault="00386859" w:rsidP="0017593B">
            <w:pPr>
              <w:tabs>
                <w:tab w:val="left" w:pos="975"/>
              </w:tabs>
              <w:spacing w:after="0" w:line="240" w:lineRule="auto"/>
              <w:jc w:val="both"/>
              <w:rPr>
                <w:rFonts w:ascii="Cambria" w:eastAsia="Calibri" w:hAnsi="Cambria"/>
                <w:sz w:val="20"/>
                <w:szCs w:val="20"/>
              </w:rPr>
            </w:pPr>
            <w:r>
              <w:rPr>
                <w:rFonts w:ascii="Cambria" w:eastAsia="Calibri" w:hAnsi="Cambria"/>
                <w:sz w:val="20"/>
                <w:szCs w:val="20"/>
              </w:rPr>
              <w:t xml:space="preserve"> Very likely</w:t>
            </w:r>
          </w:p>
        </w:tc>
        <w:tc>
          <w:tcPr>
            <w:tcW w:w="5822" w:type="dxa"/>
            <w:shd w:val="clear" w:color="auto" w:fill="auto"/>
          </w:tcPr>
          <w:p w14:paraId="29FBA2A2" w14:textId="77777777" w:rsidR="00601DD5" w:rsidRPr="008567D9" w:rsidRDefault="00601DD5" w:rsidP="0017593B">
            <w:pPr>
              <w:tabs>
                <w:tab w:val="left" w:pos="975"/>
              </w:tabs>
              <w:spacing w:after="0" w:line="240" w:lineRule="auto"/>
              <w:jc w:val="both"/>
              <w:rPr>
                <w:rFonts w:ascii="Cambria" w:eastAsia="Calibri" w:hAnsi="Cambria"/>
                <w:sz w:val="20"/>
                <w:szCs w:val="20"/>
              </w:rPr>
            </w:pPr>
            <w:r w:rsidRPr="008567D9">
              <w:rPr>
                <w:rFonts w:ascii="Cambria" w:eastAsia="Calibri" w:hAnsi="Cambria"/>
                <w:sz w:val="20"/>
                <w:szCs w:val="20"/>
              </w:rPr>
              <w:t>Occurs frequently</w:t>
            </w:r>
          </w:p>
          <w:p w14:paraId="29FBA2A3" w14:textId="127212BF" w:rsidR="00601DD5" w:rsidRPr="008567D9" w:rsidRDefault="00601DD5" w:rsidP="00FA3AB3">
            <w:pPr>
              <w:tabs>
                <w:tab w:val="left" w:pos="975"/>
              </w:tabs>
              <w:spacing w:after="0" w:line="240" w:lineRule="auto"/>
              <w:contextualSpacing/>
              <w:jc w:val="both"/>
              <w:rPr>
                <w:rFonts w:ascii="Cambria" w:eastAsia="Calibri" w:hAnsi="Cambria"/>
                <w:sz w:val="20"/>
                <w:szCs w:val="20"/>
              </w:rPr>
            </w:pPr>
            <w:r w:rsidRPr="008567D9">
              <w:rPr>
                <w:rFonts w:ascii="Cambria" w:eastAsia="Calibri" w:hAnsi="Cambria"/>
                <w:sz w:val="20"/>
                <w:szCs w:val="20"/>
              </w:rPr>
              <w:t>-Will be continuously experienced unless action is taken to change events</w:t>
            </w:r>
          </w:p>
        </w:tc>
        <w:tc>
          <w:tcPr>
            <w:tcW w:w="1111" w:type="dxa"/>
            <w:shd w:val="clear" w:color="auto" w:fill="auto"/>
          </w:tcPr>
          <w:p w14:paraId="29FBA2A4" w14:textId="77777777" w:rsidR="00601DD5" w:rsidRPr="008567D9" w:rsidRDefault="00601DD5" w:rsidP="0017593B">
            <w:pPr>
              <w:tabs>
                <w:tab w:val="left" w:pos="975"/>
              </w:tabs>
              <w:spacing w:after="0" w:line="240" w:lineRule="auto"/>
              <w:jc w:val="both"/>
              <w:rPr>
                <w:rFonts w:ascii="Cambria" w:eastAsia="Calibri" w:hAnsi="Cambria"/>
                <w:sz w:val="20"/>
                <w:szCs w:val="20"/>
              </w:rPr>
            </w:pPr>
            <w:r w:rsidRPr="008567D9">
              <w:rPr>
                <w:rFonts w:ascii="Cambria" w:eastAsia="Calibri" w:hAnsi="Cambria"/>
                <w:sz w:val="20"/>
                <w:szCs w:val="20"/>
              </w:rPr>
              <w:t>5</w:t>
            </w:r>
          </w:p>
        </w:tc>
        <w:tc>
          <w:tcPr>
            <w:tcW w:w="1057" w:type="dxa"/>
          </w:tcPr>
          <w:p w14:paraId="42C878B9" w14:textId="7C6539CB" w:rsidR="00601DD5" w:rsidRPr="008567D9" w:rsidRDefault="00601DD5" w:rsidP="0017593B">
            <w:pPr>
              <w:tabs>
                <w:tab w:val="left" w:pos="975"/>
              </w:tabs>
              <w:spacing w:after="0" w:line="240" w:lineRule="auto"/>
              <w:jc w:val="both"/>
              <w:rPr>
                <w:rFonts w:ascii="Cambria" w:eastAsia="Calibri" w:hAnsi="Cambria"/>
                <w:sz w:val="20"/>
                <w:szCs w:val="20"/>
              </w:rPr>
            </w:pPr>
            <w:r>
              <w:rPr>
                <w:rFonts w:ascii="Cambria" w:eastAsia="Calibri" w:hAnsi="Cambria"/>
                <w:sz w:val="20"/>
                <w:szCs w:val="20"/>
              </w:rPr>
              <w:t>21-25</w:t>
            </w:r>
          </w:p>
        </w:tc>
      </w:tr>
      <w:tr w:rsidR="00601DD5" w:rsidRPr="008567D9" w14:paraId="29FBA2AA" w14:textId="1FCC2953" w:rsidTr="00601DD5">
        <w:tc>
          <w:tcPr>
            <w:tcW w:w="1740" w:type="dxa"/>
            <w:shd w:val="clear" w:color="auto" w:fill="auto"/>
          </w:tcPr>
          <w:p w14:paraId="29FBA2A6" w14:textId="77777777" w:rsidR="00601DD5" w:rsidRPr="008567D9" w:rsidRDefault="00601DD5" w:rsidP="0017593B">
            <w:pPr>
              <w:tabs>
                <w:tab w:val="left" w:pos="975"/>
              </w:tabs>
              <w:spacing w:after="0" w:line="240" w:lineRule="auto"/>
              <w:jc w:val="both"/>
              <w:rPr>
                <w:rFonts w:ascii="Cambria" w:eastAsia="Calibri" w:hAnsi="Cambria"/>
                <w:sz w:val="20"/>
                <w:szCs w:val="20"/>
              </w:rPr>
            </w:pPr>
            <w:r w:rsidRPr="008567D9">
              <w:rPr>
                <w:rFonts w:ascii="Cambria" w:eastAsia="Calibri" w:hAnsi="Cambria"/>
                <w:sz w:val="20"/>
                <w:szCs w:val="20"/>
              </w:rPr>
              <w:t>Likely</w:t>
            </w:r>
          </w:p>
        </w:tc>
        <w:tc>
          <w:tcPr>
            <w:tcW w:w="5822" w:type="dxa"/>
            <w:shd w:val="clear" w:color="auto" w:fill="auto"/>
          </w:tcPr>
          <w:p w14:paraId="29FBA2A7" w14:textId="3D45DCCA" w:rsidR="00601DD5" w:rsidRPr="008567D9" w:rsidRDefault="00601DD5" w:rsidP="0017593B">
            <w:pPr>
              <w:tabs>
                <w:tab w:val="left" w:pos="975"/>
              </w:tabs>
              <w:spacing w:after="0" w:line="240" w:lineRule="auto"/>
              <w:jc w:val="both"/>
              <w:rPr>
                <w:rFonts w:ascii="Cambria" w:eastAsia="Calibri" w:hAnsi="Cambria"/>
                <w:sz w:val="20"/>
                <w:szCs w:val="20"/>
              </w:rPr>
            </w:pPr>
            <w:r w:rsidRPr="008567D9">
              <w:rPr>
                <w:rFonts w:ascii="Cambria" w:eastAsia="Calibri" w:hAnsi="Cambria"/>
                <w:sz w:val="20"/>
                <w:szCs w:val="20"/>
              </w:rPr>
              <w:t>-Occur less frequently if process is corrected</w:t>
            </w:r>
          </w:p>
          <w:p w14:paraId="29FBA2A8" w14:textId="63F0F058" w:rsidR="00601DD5" w:rsidRPr="008567D9" w:rsidRDefault="00601DD5" w:rsidP="0017593B">
            <w:pPr>
              <w:tabs>
                <w:tab w:val="left" w:pos="975"/>
              </w:tabs>
              <w:spacing w:after="0" w:line="240" w:lineRule="auto"/>
              <w:jc w:val="both"/>
              <w:rPr>
                <w:rFonts w:ascii="Cambria" w:eastAsia="Calibri" w:hAnsi="Cambria"/>
                <w:sz w:val="20"/>
                <w:szCs w:val="20"/>
              </w:rPr>
            </w:pPr>
            <w:r w:rsidRPr="008567D9">
              <w:rPr>
                <w:rFonts w:ascii="Cambria" w:eastAsia="Calibri" w:hAnsi="Cambria"/>
                <w:sz w:val="20"/>
                <w:szCs w:val="20"/>
              </w:rPr>
              <w:t>- Issues identified with minimal activity</w:t>
            </w:r>
          </w:p>
        </w:tc>
        <w:tc>
          <w:tcPr>
            <w:tcW w:w="1111" w:type="dxa"/>
            <w:shd w:val="clear" w:color="auto" w:fill="auto"/>
          </w:tcPr>
          <w:p w14:paraId="29FBA2A9" w14:textId="77777777" w:rsidR="00601DD5" w:rsidRPr="008567D9" w:rsidRDefault="00601DD5" w:rsidP="0017593B">
            <w:pPr>
              <w:tabs>
                <w:tab w:val="left" w:pos="975"/>
              </w:tabs>
              <w:spacing w:after="0" w:line="240" w:lineRule="auto"/>
              <w:jc w:val="both"/>
              <w:rPr>
                <w:rFonts w:ascii="Cambria" w:eastAsia="Calibri" w:hAnsi="Cambria"/>
                <w:sz w:val="20"/>
                <w:szCs w:val="20"/>
              </w:rPr>
            </w:pPr>
            <w:r w:rsidRPr="008567D9">
              <w:rPr>
                <w:rFonts w:ascii="Cambria" w:eastAsia="Calibri" w:hAnsi="Cambria"/>
                <w:sz w:val="20"/>
                <w:szCs w:val="20"/>
              </w:rPr>
              <w:t>4</w:t>
            </w:r>
          </w:p>
        </w:tc>
        <w:tc>
          <w:tcPr>
            <w:tcW w:w="1057" w:type="dxa"/>
          </w:tcPr>
          <w:p w14:paraId="765A2001" w14:textId="0ECD876F" w:rsidR="00601DD5" w:rsidRPr="008567D9" w:rsidRDefault="00601DD5" w:rsidP="0017593B">
            <w:pPr>
              <w:tabs>
                <w:tab w:val="left" w:pos="975"/>
              </w:tabs>
              <w:spacing w:after="0" w:line="240" w:lineRule="auto"/>
              <w:jc w:val="both"/>
              <w:rPr>
                <w:rFonts w:ascii="Cambria" w:eastAsia="Calibri" w:hAnsi="Cambria"/>
                <w:sz w:val="20"/>
                <w:szCs w:val="20"/>
              </w:rPr>
            </w:pPr>
            <w:r>
              <w:rPr>
                <w:rFonts w:ascii="Cambria" w:eastAsia="Calibri" w:hAnsi="Cambria"/>
                <w:sz w:val="20"/>
                <w:szCs w:val="20"/>
              </w:rPr>
              <w:t>15-20</w:t>
            </w:r>
          </w:p>
        </w:tc>
      </w:tr>
      <w:tr w:rsidR="00601DD5" w:rsidRPr="008567D9" w14:paraId="29FBA2AF" w14:textId="7A8AB1CF" w:rsidTr="00601DD5">
        <w:tc>
          <w:tcPr>
            <w:tcW w:w="1740" w:type="dxa"/>
            <w:shd w:val="clear" w:color="auto" w:fill="auto"/>
          </w:tcPr>
          <w:p w14:paraId="29FBA2AB" w14:textId="320809BD" w:rsidR="00601DD5" w:rsidRPr="008567D9" w:rsidRDefault="00386859" w:rsidP="0017593B">
            <w:pPr>
              <w:tabs>
                <w:tab w:val="left" w:pos="975"/>
              </w:tabs>
              <w:spacing w:after="0" w:line="240" w:lineRule="auto"/>
              <w:jc w:val="both"/>
              <w:rPr>
                <w:rFonts w:ascii="Cambria" w:eastAsia="Calibri" w:hAnsi="Cambria"/>
                <w:sz w:val="20"/>
                <w:szCs w:val="20"/>
              </w:rPr>
            </w:pPr>
            <w:r>
              <w:rPr>
                <w:rFonts w:ascii="Cambria" w:eastAsia="Calibri" w:hAnsi="Cambria"/>
                <w:sz w:val="20"/>
                <w:szCs w:val="20"/>
              </w:rPr>
              <w:t xml:space="preserve"> Moderately likely</w:t>
            </w:r>
          </w:p>
        </w:tc>
        <w:tc>
          <w:tcPr>
            <w:tcW w:w="5822" w:type="dxa"/>
            <w:shd w:val="clear" w:color="auto" w:fill="auto"/>
          </w:tcPr>
          <w:p w14:paraId="29FBA2AC" w14:textId="7FF1E3B6" w:rsidR="00601DD5" w:rsidRPr="008567D9" w:rsidRDefault="00601DD5" w:rsidP="0017593B">
            <w:pPr>
              <w:tabs>
                <w:tab w:val="left" w:pos="975"/>
              </w:tabs>
              <w:spacing w:after="0" w:line="240" w:lineRule="auto"/>
              <w:jc w:val="both"/>
              <w:rPr>
                <w:rFonts w:ascii="Cambria" w:eastAsia="Calibri" w:hAnsi="Cambria"/>
                <w:sz w:val="20"/>
                <w:szCs w:val="20"/>
              </w:rPr>
            </w:pPr>
            <w:r w:rsidRPr="008567D9">
              <w:rPr>
                <w:rFonts w:ascii="Cambria" w:eastAsia="Calibri" w:hAnsi="Cambria"/>
                <w:sz w:val="20"/>
                <w:szCs w:val="20"/>
              </w:rPr>
              <w:t>- Occurs sporadically</w:t>
            </w:r>
          </w:p>
          <w:p w14:paraId="29FBA2AD" w14:textId="2D413923" w:rsidR="00601DD5" w:rsidRPr="008567D9" w:rsidRDefault="00601DD5" w:rsidP="0017593B">
            <w:pPr>
              <w:tabs>
                <w:tab w:val="left" w:pos="975"/>
              </w:tabs>
              <w:spacing w:after="0" w:line="240" w:lineRule="auto"/>
              <w:jc w:val="both"/>
              <w:rPr>
                <w:rFonts w:ascii="Cambria" w:eastAsia="Calibri" w:hAnsi="Cambria"/>
                <w:sz w:val="20"/>
                <w:szCs w:val="20"/>
              </w:rPr>
            </w:pPr>
            <w:r w:rsidRPr="008567D9">
              <w:rPr>
                <w:rFonts w:ascii="Cambria" w:eastAsia="Calibri" w:hAnsi="Cambria"/>
                <w:sz w:val="20"/>
                <w:szCs w:val="20"/>
              </w:rPr>
              <w:t>- Potential issues discovered during focused review.</w:t>
            </w:r>
          </w:p>
        </w:tc>
        <w:tc>
          <w:tcPr>
            <w:tcW w:w="1111" w:type="dxa"/>
            <w:shd w:val="clear" w:color="auto" w:fill="auto"/>
          </w:tcPr>
          <w:p w14:paraId="29FBA2AE" w14:textId="77777777" w:rsidR="00601DD5" w:rsidRPr="008567D9" w:rsidRDefault="00601DD5" w:rsidP="0017593B">
            <w:pPr>
              <w:tabs>
                <w:tab w:val="left" w:pos="975"/>
              </w:tabs>
              <w:spacing w:after="0" w:line="240" w:lineRule="auto"/>
              <w:jc w:val="both"/>
              <w:rPr>
                <w:rFonts w:ascii="Cambria" w:eastAsia="Calibri" w:hAnsi="Cambria"/>
                <w:sz w:val="20"/>
                <w:szCs w:val="20"/>
              </w:rPr>
            </w:pPr>
            <w:r w:rsidRPr="008567D9">
              <w:rPr>
                <w:rFonts w:ascii="Cambria" w:eastAsia="Calibri" w:hAnsi="Cambria"/>
                <w:sz w:val="20"/>
                <w:szCs w:val="20"/>
              </w:rPr>
              <w:t>3</w:t>
            </w:r>
          </w:p>
        </w:tc>
        <w:tc>
          <w:tcPr>
            <w:tcW w:w="1057" w:type="dxa"/>
          </w:tcPr>
          <w:p w14:paraId="35D43E52" w14:textId="52C4D758" w:rsidR="00601DD5" w:rsidRPr="008567D9" w:rsidRDefault="00601DD5" w:rsidP="0017593B">
            <w:pPr>
              <w:tabs>
                <w:tab w:val="left" w:pos="975"/>
              </w:tabs>
              <w:spacing w:after="0" w:line="240" w:lineRule="auto"/>
              <w:jc w:val="both"/>
              <w:rPr>
                <w:rFonts w:ascii="Cambria" w:eastAsia="Calibri" w:hAnsi="Cambria"/>
                <w:sz w:val="20"/>
                <w:szCs w:val="20"/>
              </w:rPr>
            </w:pPr>
            <w:r>
              <w:rPr>
                <w:rFonts w:ascii="Cambria" w:eastAsia="Calibri" w:hAnsi="Cambria"/>
                <w:sz w:val="20"/>
                <w:szCs w:val="20"/>
              </w:rPr>
              <w:t>5-14</w:t>
            </w:r>
          </w:p>
        </w:tc>
      </w:tr>
      <w:tr w:rsidR="00601DD5" w:rsidRPr="008567D9" w14:paraId="29FBA2B4" w14:textId="2A67ADD3" w:rsidTr="00601DD5">
        <w:tc>
          <w:tcPr>
            <w:tcW w:w="1740" w:type="dxa"/>
            <w:shd w:val="clear" w:color="auto" w:fill="auto"/>
          </w:tcPr>
          <w:p w14:paraId="29FBA2B0" w14:textId="796A7518" w:rsidR="00601DD5" w:rsidRPr="008567D9" w:rsidRDefault="00386859" w:rsidP="0017593B">
            <w:pPr>
              <w:tabs>
                <w:tab w:val="left" w:pos="975"/>
              </w:tabs>
              <w:spacing w:after="0" w:line="240" w:lineRule="auto"/>
              <w:jc w:val="both"/>
              <w:rPr>
                <w:rFonts w:ascii="Cambria" w:eastAsia="Calibri" w:hAnsi="Cambria"/>
                <w:sz w:val="20"/>
                <w:szCs w:val="20"/>
              </w:rPr>
            </w:pPr>
            <w:r>
              <w:rPr>
                <w:rFonts w:ascii="Cambria" w:eastAsia="Calibri" w:hAnsi="Cambria"/>
                <w:sz w:val="20"/>
                <w:szCs w:val="20"/>
              </w:rPr>
              <w:t xml:space="preserve"> Unlikely</w:t>
            </w:r>
          </w:p>
        </w:tc>
        <w:tc>
          <w:tcPr>
            <w:tcW w:w="5822" w:type="dxa"/>
            <w:shd w:val="clear" w:color="auto" w:fill="auto"/>
          </w:tcPr>
          <w:p w14:paraId="29FBA2B1" w14:textId="34290EC0" w:rsidR="00601DD5" w:rsidRPr="008567D9" w:rsidRDefault="00601DD5" w:rsidP="0017593B">
            <w:pPr>
              <w:tabs>
                <w:tab w:val="left" w:pos="975"/>
              </w:tabs>
              <w:spacing w:after="0" w:line="240" w:lineRule="auto"/>
              <w:jc w:val="both"/>
              <w:rPr>
                <w:rFonts w:ascii="Cambria" w:eastAsia="Calibri" w:hAnsi="Cambria"/>
                <w:sz w:val="20"/>
                <w:szCs w:val="20"/>
              </w:rPr>
            </w:pPr>
            <w:r w:rsidRPr="008567D9">
              <w:rPr>
                <w:rFonts w:ascii="Cambria" w:eastAsia="Calibri" w:hAnsi="Cambria"/>
                <w:sz w:val="20"/>
                <w:szCs w:val="20"/>
              </w:rPr>
              <w:t>- Unlikely to occur</w:t>
            </w:r>
          </w:p>
          <w:p w14:paraId="29FBA2B2" w14:textId="3A39B880" w:rsidR="00601DD5" w:rsidRPr="008567D9" w:rsidRDefault="00601DD5" w:rsidP="0017593B">
            <w:pPr>
              <w:tabs>
                <w:tab w:val="left" w:pos="975"/>
              </w:tabs>
              <w:spacing w:after="0" w:line="240" w:lineRule="auto"/>
              <w:jc w:val="both"/>
              <w:rPr>
                <w:rFonts w:ascii="Cambria" w:eastAsia="Calibri" w:hAnsi="Cambria"/>
                <w:sz w:val="20"/>
                <w:szCs w:val="20"/>
              </w:rPr>
            </w:pPr>
            <w:r w:rsidRPr="008567D9">
              <w:rPr>
                <w:rFonts w:ascii="Cambria" w:eastAsia="Calibri" w:hAnsi="Cambria"/>
                <w:sz w:val="20"/>
                <w:szCs w:val="20"/>
              </w:rPr>
              <w:t>- Minimal issue identification during focused review</w:t>
            </w:r>
          </w:p>
        </w:tc>
        <w:tc>
          <w:tcPr>
            <w:tcW w:w="1111" w:type="dxa"/>
            <w:shd w:val="clear" w:color="auto" w:fill="auto"/>
          </w:tcPr>
          <w:p w14:paraId="29FBA2B3" w14:textId="77777777" w:rsidR="00601DD5" w:rsidRPr="008567D9" w:rsidRDefault="00601DD5" w:rsidP="0017593B">
            <w:pPr>
              <w:tabs>
                <w:tab w:val="left" w:pos="975"/>
              </w:tabs>
              <w:spacing w:after="0" w:line="240" w:lineRule="auto"/>
              <w:jc w:val="both"/>
              <w:rPr>
                <w:rFonts w:ascii="Cambria" w:eastAsia="Calibri" w:hAnsi="Cambria"/>
                <w:sz w:val="20"/>
                <w:szCs w:val="20"/>
              </w:rPr>
            </w:pPr>
            <w:r w:rsidRPr="008567D9">
              <w:rPr>
                <w:rFonts w:ascii="Cambria" w:eastAsia="Calibri" w:hAnsi="Cambria"/>
                <w:sz w:val="20"/>
                <w:szCs w:val="20"/>
              </w:rPr>
              <w:t>2</w:t>
            </w:r>
          </w:p>
        </w:tc>
        <w:tc>
          <w:tcPr>
            <w:tcW w:w="1057" w:type="dxa"/>
          </w:tcPr>
          <w:p w14:paraId="66844FEA" w14:textId="3396544A" w:rsidR="00601DD5" w:rsidRPr="008567D9" w:rsidRDefault="00601DD5" w:rsidP="0017593B">
            <w:pPr>
              <w:tabs>
                <w:tab w:val="left" w:pos="975"/>
              </w:tabs>
              <w:spacing w:after="0" w:line="240" w:lineRule="auto"/>
              <w:jc w:val="both"/>
              <w:rPr>
                <w:rFonts w:ascii="Cambria" w:eastAsia="Calibri" w:hAnsi="Cambria"/>
                <w:sz w:val="20"/>
                <w:szCs w:val="20"/>
              </w:rPr>
            </w:pPr>
            <w:r>
              <w:rPr>
                <w:rFonts w:ascii="Cambria" w:eastAsia="Calibri" w:hAnsi="Cambria"/>
                <w:sz w:val="20"/>
                <w:szCs w:val="20"/>
              </w:rPr>
              <w:t>2-4</w:t>
            </w:r>
          </w:p>
        </w:tc>
      </w:tr>
      <w:tr w:rsidR="00601DD5" w:rsidRPr="008567D9" w14:paraId="29FBA2B8" w14:textId="7CFAC328" w:rsidTr="00601DD5">
        <w:tc>
          <w:tcPr>
            <w:tcW w:w="1740" w:type="dxa"/>
            <w:shd w:val="clear" w:color="auto" w:fill="auto"/>
          </w:tcPr>
          <w:p w14:paraId="29FBA2B5" w14:textId="041B06F8" w:rsidR="00601DD5" w:rsidRPr="008567D9" w:rsidRDefault="00386859" w:rsidP="0017593B">
            <w:pPr>
              <w:tabs>
                <w:tab w:val="left" w:pos="975"/>
              </w:tabs>
              <w:spacing w:after="0" w:line="240" w:lineRule="auto"/>
              <w:jc w:val="both"/>
              <w:rPr>
                <w:rFonts w:ascii="Cambria" w:eastAsia="Calibri" w:hAnsi="Cambria"/>
                <w:sz w:val="20"/>
                <w:szCs w:val="20"/>
              </w:rPr>
            </w:pPr>
            <w:r>
              <w:rPr>
                <w:rFonts w:ascii="Cambria" w:eastAsia="Calibri" w:hAnsi="Cambria"/>
                <w:sz w:val="20"/>
                <w:szCs w:val="20"/>
              </w:rPr>
              <w:t>Very unlikely</w:t>
            </w:r>
          </w:p>
        </w:tc>
        <w:tc>
          <w:tcPr>
            <w:tcW w:w="5822" w:type="dxa"/>
            <w:shd w:val="clear" w:color="auto" w:fill="auto"/>
          </w:tcPr>
          <w:p w14:paraId="29FBA2B6" w14:textId="1431FF8D" w:rsidR="00601DD5" w:rsidRPr="008567D9" w:rsidRDefault="00601DD5" w:rsidP="00072672">
            <w:pPr>
              <w:pStyle w:val="ListParagraph"/>
              <w:numPr>
                <w:ilvl w:val="0"/>
                <w:numId w:val="28"/>
              </w:numPr>
              <w:tabs>
                <w:tab w:val="left" w:pos="975"/>
              </w:tabs>
              <w:spacing w:after="0" w:line="240" w:lineRule="auto"/>
              <w:jc w:val="both"/>
              <w:rPr>
                <w:rFonts w:ascii="Cambria" w:eastAsia="Calibri" w:hAnsi="Cambria"/>
                <w:sz w:val="20"/>
                <w:szCs w:val="20"/>
              </w:rPr>
            </w:pPr>
            <w:r w:rsidRPr="008567D9">
              <w:rPr>
                <w:rFonts w:ascii="Cambria" w:eastAsia="Calibri" w:hAnsi="Cambria"/>
                <w:sz w:val="20"/>
                <w:szCs w:val="20"/>
              </w:rPr>
              <w:t>Highly unlikely to occur</w:t>
            </w:r>
          </w:p>
        </w:tc>
        <w:tc>
          <w:tcPr>
            <w:tcW w:w="1111" w:type="dxa"/>
            <w:shd w:val="clear" w:color="auto" w:fill="auto"/>
          </w:tcPr>
          <w:p w14:paraId="29FBA2B7" w14:textId="77777777" w:rsidR="00601DD5" w:rsidRPr="008567D9" w:rsidRDefault="00601DD5" w:rsidP="0017593B">
            <w:pPr>
              <w:tabs>
                <w:tab w:val="left" w:pos="975"/>
              </w:tabs>
              <w:spacing w:after="0" w:line="240" w:lineRule="auto"/>
              <w:jc w:val="both"/>
              <w:rPr>
                <w:rFonts w:ascii="Cambria" w:eastAsia="Calibri" w:hAnsi="Cambria"/>
                <w:sz w:val="20"/>
                <w:szCs w:val="20"/>
              </w:rPr>
            </w:pPr>
            <w:r w:rsidRPr="008567D9">
              <w:rPr>
                <w:rFonts w:ascii="Cambria" w:eastAsia="Calibri" w:hAnsi="Cambria"/>
                <w:sz w:val="20"/>
                <w:szCs w:val="20"/>
              </w:rPr>
              <w:t>1</w:t>
            </w:r>
          </w:p>
        </w:tc>
        <w:tc>
          <w:tcPr>
            <w:tcW w:w="1057" w:type="dxa"/>
          </w:tcPr>
          <w:p w14:paraId="3B1DDF1A" w14:textId="292C6AE8" w:rsidR="00601DD5" w:rsidRPr="008567D9" w:rsidRDefault="00601DD5" w:rsidP="0017593B">
            <w:pPr>
              <w:tabs>
                <w:tab w:val="left" w:pos="975"/>
              </w:tabs>
              <w:spacing w:after="0" w:line="240" w:lineRule="auto"/>
              <w:jc w:val="both"/>
              <w:rPr>
                <w:rFonts w:ascii="Cambria" w:eastAsia="Calibri" w:hAnsi="Cambria"/>
                <w:sz w:val="20"/>
                <w:szCs w:val="20"/>
              </w:rPr>
            </w:pPr>
            <w:r>
              <w:rPr>
                <w:rFonts w:ascii="Cambria" w:eastAsia="Calibri" w:hAnsi="Cambria"/>
                <w:sz w:val="20"/>
                <w:szCs w:val="20"/>
              </w:rPr>
              <w:t>1</w:t>
            </w:r>
          </w:p>
        </w:tc>
      </w:tr>
    </w:tbl>
    <w:p w14:paraId="29FBA2B9" w14:textId="77777777" w:rsidR="0017593B" w:rsidRPr="00250A32" w:rsidRDefault="0017593B" w:rsidP="0017593B">
      <w:pPr>
        <w:autoSpaceDE w:val="0"/>
        <w:autoSpaceDN w:val="0"/>
        <w:adjustRightInd w:val="0"/>
        <w:spacing w:after="0" w:line="360" w:lineRule="auto"/>
        <w:jc w:val="both"/>
        <w:rPr>
          <w:rFonts w:ascii="Cambria" w:eastAsia="Calibri" w:hAnsi="Cambria"/>
          <w:sz w:val="19"/>
          <w:szCs w:val="20"/>
        </w:rPr>
      </w:pPr>
    </w:p>
    <w:p w14:paraId="294A76AA" w14:textId="69818DC0" w:rsidR="008A133B" w:rsidRDefault="00ED52EC" w:rsidP="00CA6C1D">
      <w:pPr>
        <w:autoSpaceDE w:val="0"/>
        <w:autoSpaceDN w:val="0"/>
        <w:adjustRightInd w:val="0"/>
        <w:spacing w:after="0" w:line="360" w:lineRule="auto"/>
        <w:jc w:val="both"/>
        <w:rPr>
          <w:rFonts w:ascii="Cambria" w:eastAsia="Calibri" w:hAnsi="Cambria"/>
        </w:rPr>
      </w:pPr>
      <w:r w:rsidRPr="008567D9">
        <w:rPr>
          <w:rFonts w:ascii="Cambria" w:eastAsia="Calibri" w:hAnsi="Cambria"/>
        </w:rPr>
        <w:t>Another unit of measurement in this regard is risk severity descriptions and ratings. The table that illustrates risk severity, potential triggering factors and rating number is presented below.</w:t>
      </w:r>
      <w:bookmarkStart w:id="60" w:name="_Toc104412055"/>
    </w:p>
    <w:p w14:paraId="56A007FF" w14:textId="77777777" w:rsidR="008A133B" w:rsidRPr="008567D9" w:rsidRDefault="008A133B" w:rsidP="00CA6C1D">
      <w:pPr>
        <w:autoSpaceDE w:val="0"/>
        <w:autoSpaceDN w:val="0"/>
        <w:adjustRightInd w:val="0"/>
        <w:spacing w:after="0" w:line="360" w:lineRule="auto"/>
        <w:jc w:val="both"/>
        <w:rPr>
          <w:rFonts w:ascii="Cambria" w:eastAsia="Calibri" w:hAnsi="Cambria"/>
        </w:rPr>
      </w:pPr>
    </w:p>
    <w:p w14:paraId="29FBA2BB" w14:textId="5367D699" w:rsidR="0017593B" w:rsidRPr="00B56DCF" w:rsidRDefault="00ED52EC" w:rsidP="0017593B">
      <w:pPr>
        <w:rPr>
          <w:rFonts w:ascii="Cambria" w:eastAsia="Calibri" w:hAnsi="Cambria" w:cs="Times New Roman"/>
          <w:sz w:val="24"/>
          <w:szCs w:val="24"/>
          <w:u w:val="single"/>
        </w:rPr>
      </w:pPr>
      <w:bookmarkStart w:id="61" w:name="_Toc120946271"/>
      <w:r w:rsidRPr="008567D9">
        <w:rPr>
          <w:rFonts w:ascii="Cambria" w:hAnsi="Cambria" w:cs="Times New Roman"/>
        </w:rPr>
        <w:t xml:space="preserve">Table </w:t>
      </w:r>
      <w:r w:rsidRPr="008567D9">
        <w:rPr>
          <w:rFonts w:ascii="Cambria" w:hAnsi="Cambria" w:cs="Times New Roman"/>
        </w:rPr>
        <w:fldChar w:fldCharType="begin"/>
      </w:r>
      <w:r w:rsidRPr="008567D9">
        <w:rPr>
          <w:rFonts w:ascii="Cambria" w:hAnsi="Cambria" w:cs="Times New Roman"/>
        </w:rPr>
        <w:instrText xml:space="preserve"> SEQ Table \* ARABIC </w:instrText>
      </w:r>
      <w:r w:rsidRPr="008567D9">
        <w:rPr>
          <w:rFonts w:ascii="Cambria" w:hAnsi="Cambria" w:cs="Times New Roman"/>
        </w:rPr>
        <w:fldChar w:fldCharType="separate"/>
      </w:r>
      <w:r w:rsidR="006B4BE8">
        <w:rPr>
          <w:rFonts w:ascii="Cambria" w:hAnsi="Cambria" w:cs="Times New Roman"/>
          <w:noProof/>
        </w:rPr>
        <w:t>7</w:t>
      </w:r>
      <w:r w:rsidRPr="008567D9">
        <w:rPr>
          <w:rFonts w:ascii="Cambria" w:hAnsi="Cambria" w:cs="Times New Roman"/>
          <w:noProof/>
        </w:rPr>
        <w:fldChar w:fldCharType="end"/>
      </w:r>
      <w:r w:rsidRPr="008567D9">
        <w:rPr>
          <w:rFonts w:ascii="Cambria" w:hAnsi="Cambria" w:cs="Times New Roman"/>
        </w:rPr>
        <w:t>: Risk Security Description and Rating</w:t>
      </w:r>
      <w:bookmarkEnd w:id="60"/>
      <w:bookmarkEnd w:id="61"/>
    </w:p>
    <w:tbl>
      <w:tblPr>
        <w:tblW w:w="96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268"/>
        <w:gridCol w:w="7290"/>
        <w:gridCol w:w="1080"/>
      </w:tblGrid>
      <w:tr w:rsidR="0017593B" w:rsidRPr="00B56DCF" w14:paraId="29FBA2BF" w14:textId="77777777" w:rsidTr="0017593B">
        <w:trPr>
          <w:trHeight w:val="215"/>
          <w:tblHeader/>
        </w:trPr>
        <w:tc>
          <w:tcPr>
            <w:tcW w:w="1268" w:type="dxa"/>
          </w:tcPr>
          <w:p w14:paraId="29FBA2BC" w14:textId="77777777" w:rsidR="0017593B" w:rsidRPr="00B56DCF" w:rsidRDefault="00ED52EC" w:rsidP="0017593B">
            <w:pPr>
              <w:tabs>
                <w:tab w:val="left" w:pos="975"/>
              </w:tabs>
              <w:spacing w:after="0" w:line="240" w:lineRule="auto"/>
              <w:rPr>
                <w:rFonts w:ascii="Cambria" w:hAnsi="Cambria"/>
                <w:b/>
                <w:sz w:val="20"/>
                <w:szCs w:val="20"/>
                <w:u w:val="single"/>
              </w:rPr>
            </w:pPr>
            <w:r w:rsidRPr="00B56DCF">
              <w:rPr>
                <w:rFonts w:ascii="Cambria" w:hAnsi="Cambria"/>
                <w:b/>
                <w:sz w:val="20"/>
                <w:szCs w:val="20"/>
                <w:u w:val="single"/>
              </w:rPr>
              <w:t>Severity (S)</w:t>
            </w:r>
          </w:p>
        </w:tc>
        <w:tc>
          <w:tcPr>
            <w:tcW w:w="7290" w:type="dxa"/>
          </w:tcPr>
          <w:p w14:paraId="29FBA2BD" w14:textId="1BE70547" w:rsidR="0017593B" w:rsidRPr="00B56DCF" w:rsidRDefault="00ED52EC" w:rsidP="0017593B">
            <w:pPr>
              <w:autoSpaceDE w:val="0"/>
              <w:autoSpaceDN w:val="0"/>
              <w:adjustRightInd w:val="0"/>
              <w:spacing w:after="0" w:line="240" w:lineRule="auto"/>
              <w:rPr>
                <w:rFonts w:ascii="Cambria" w:hAnsi="Cambria"/>
                <w:b/>
                <w:sz w:val="20"/>
                <w:szCs w:val="20"/>
                <w:u w:val="single"/>
              </w:rPr>
            </w:pPr>
            <w:r w:rsidRPr="00B56DCF">
              <w:rPr>
                <w:rFonts w:ascii="Cambria" w:eastAsia="Calibri" w:hAnsi="Cambria"/>
                <w:b/>
                <w:bCs/>
                <w:sz w:val="20"/>
                <w:szCs w:val="20"/>
                <w:u w:val="single"/>
              </w:rPr>
              <w:t xml:space="preserve">                    Potential </w:t>
            </w:r>
            <w:r w:rsidR="00B055AC" w:rsidRPr="00B56DCF">
              <w:rPr>
                <w:rFonts w:ascii="Cambria" w:eastAsia="Calibri" w:hAnsi="Cambria"/>
                <w:b/>
                <w:bCs/>
                <w:sz w:val="20"/>
                <w:szCs w:val="20"/>
                <w:u w:val="single"/>
              </w:rPr>
              <w:t>Impact</w:t>
            </w:r>
          </w:p>
        </w:tc>
        <w:tc>
          <w:tcPr>
            <w:tcW w:w="1080" w:type="dxa"/>
          </w:tcPr>
          <w:p w14:paraId="29FBA2BE" w14:textId="77777777" w:rsidR="0017593B" w:rsidRPr="00B56DCF" w:rsidRDefault="00ED52EC" w:rsidP="0017593B">
            <w:pPr>
              <w:tabs>
                <w:tab w:val="left" w:pos="975"/>
              </w:tabs>
              <w:spacing w:after="0" w:line="240" w:lineRule="auto"/>
              <w:rPr>
                <w:rFonts w:ascii="Cambria" w:hAnsi="Cambria"/>
                <w:b/>
                <w:sz w:val="20"/>
                <w:szCs w:val="20"/>
                <w:u w:val="single"/>
              </w:rPr>
            </w:pPr>
            <w:r w:rsidRPr="00B56DCF">
              <w:rPr>
                <w:rFonts w:ascii="Cambria" w:hAnsi="Cambria"/>
                <w:b/>
                <w:sz w:val="20"/>
                <w:szCs w:val="20"/>
                <w:u w:val="single"/>
              </w:rPr>
              <w:t xml:space="preserve">Rating </w:t>
            </w:r>
          </w:p>
        </w:tc>
      </w:tr>
      <w:tr w:rsidR="0017593B" w:rsidRPr="008567D9" w14:paraId="29FBA2C7" w14:textId="77777777" w:rsidTr="0017593B">
        <w:tc>
          <w:tcPr>
            <w:tcW w:w="1268" w:type="dxa"/>
            <w:shd w:val="clear" w:color="auto" w:fill="FF0000"/>
          </w:tcPr>
          <w:p w14:paraId="29FBA2C0" w14:textId="77777777" w:rsidR="0017593B" w:rsidRPr="008567D9" w:rsidRDefault="00ED52EC" w:rsidP="0017593B">
            <w:pPr>
              <w:tabs>
                <w:tab w:val="left" w:pos="975"/>
              </w:tabs>
              <w:spacing w:after="0" w:line="240" w:lineRule="auto"/>
              <w:rPr>
                <w:rFonts w:ascii="Cambria" w:hAnsi="Cambria"/>
                <w:b/>
                <w:sz w:val="20"/>
                <w:szCs w:val="20"/>
              </w:rPr>
            </w:pPr>
            <w:r w:rsidRPr="008567D9">
              <w:rPr>
                <w:rFonts w:ascii="Cambria" w:hAnsi="Cambria"/>
                <w:sz w:val="20"/>
                <w:szCs w:val="20"/>
              </w:rPr>
              <w:t>Critical</w:t>
            </w:r>
          </w:p>
        </w:tc>
        <w:tc>
          <w:tcPr>
            <w:tcW w:w="7290" w:type="dxa"/>
            <w:shd w:val="clear" w:color="auto" w:fill="FF0000"/>
          </w:tcPr>
          <w:p w14:paraId="757917ED" w14:textId="4D3A6B5D" w:rsidR="0017593B" w:rsidRPr="0069467A" w:rsidRDefault="0017593B" w:rsidP="00072672">
            <w:pPr>
              <w:pStyle w:val="ListParagraph"/>
              <w:numPr>
                <w:ilvl w:val="0"/>
                <w:numId w:val="28"/>
              </w:numPr>
              <w:autoSpaceDE w:val="0"/>
              <w:autoSpaceDN w:val="0"/>
              <w:adjustRightInd w:val="0"/>
              <w:spacing w:after="0" w:line="240" w:lineRule="auto"/>
              <w:rPr>
                <w:rFonts w:ascii="Cambria" w:hAnsi="Cambria"/>
                <w:sz w:val="20"/>
                <w:szCs w:val="20"/>
              </w:rPr>
            </w:pPr>
          </w:p>
          <w:p w14:paraId="2F93C098" w14:textId="77777777" w:rsidR="0069467A" w:rsidRPr="003C4BAB" w:rsidRDefault="0069467A" w:rsidP="0069467A">
            <w:pPr>
              <w:pStyle w:val="ListParagraph"/>
              <w:numPr>
                <w:ilvl w:val="0"/>
                <w:numId w:val="28"/>
              </w:numPr>
              <w:autoSpaceDE w:val="0"/>
              <w:autoSpaceDN w:val="0"/>
              <w:adjustRightInd w:val="0"/>
              <w:spacing w:after="0" w:line="240" w:lineRule="auto"/>
              <w:rPr>
                <w:rFonts w:ascii="Cambria" w:hAnsi="Cambria"/>
                <w:sz w:val="20"/>
                <w:szCs w:val="20"/>
              </w:rPr>
            </w:pPr>
            <w:r>
              <w:rPr>
                <w:rFonts w:ascii="Cambria" w:eastAsia="Calibri" w:hAnsi="Cambria"/>
                <w:sz w:val="20"/>
                <w:szCs w:val="20"/>
              </w:rPr>
              <w:t>Death or severe injury, loss of vital equipment, critical costs/</w:t>
            </w:r>
            <w:r>
              <w:t xml:space="preserve"> </w:t>
            </w:r>
            <w:r w:rsidRPr="0069467A">
              <w:rPr>
                <w:rFonts w:ascii="Cambria" w:eastAsia="Calibri" w:hAnsi="Cambria"/>
                <w:sz w:val="20"/>
                <w:szCs w:val="20"/>
              </w:rPr>
              <w:t>multiple fatalities, significant delays to project delivery affecting overall project objective, etc.</w:t>
            </w:r>
          </w:p>
          <w:p w14:paraId="29FBA2C5" w14:textId="474039E1" w:rsidR="003C4BAB" w:rsidRPr="008567D9" w:rsidRDefault="003C4BAB" w:rsidP="003C4BAB">
            <w:pPr>
              <w:pStyle w:val="ListParagraph"/>
              <w:numPr>
                <w:ilvl w:val="0"/>
                <w:numId w:val="28"/>
              </w:numPr>
              <w:autoSpaceDE w:val="0"/>
              <w:autoSpaceDN w:val="0"/>
              <w:adjustRightInd w:val="0"/>
              <w:spacing w:after="0" w:line="240" w:lineRule="auto"/>
              <w:jc w:val="both"/>
              <w:rPr>
                <w:rFonts w:ascii="Cambria" w:hAnsi="Cambria"/>
                <w:sz w:val="20"/>
                <w:szCs w:val="20"/>
              </w:rPr>
            </w:pPr>
            <w:r>
              <w:rPr>
                <w:rFonts w:ascii="Cambria" w:hAnsi="Cambria"/>
                <w:sz w:val="20"/>
                <w:szCs w:val="20"/>
              </w:rPr>
              <w:t>V</w:t>
            </w:r>
            <w:r w:rsidRPr="003C4BAB">
              <w:rPr>
                <w:rFonts w:ascii="Cambria" w:hAnsi="Cambria"/>
                <w:sz w:val="20"/>
                <w:szCs w:val="20"/>
              </w:rPr>
              <w:t>erifying the Severity of OHS incidents which may lead to severe injuries or possible death  (</w:t>
            </w:r>
            <w:r>
              <w:rPr>
                <w:rFonts w:ascii="Cambria" w:hAnsi="Cambria"/>
                <w:sz w:val="20"/>
                <w:szCs w:val="20"/>
              </w:rPr>
              <w:t>verifying whether fatal or non-fatal, type of injury and part of body injury</w:t>
            </w:r>
            <w:r w:rsidRPr="003C4BAB">
              <w:rPr>
                <w:rFonts w:ascii="Cambria" w:hAnsi="Cambria"/>
                <w:sz w:val="20"/>
                <w:szCs w:val="20"/>
              </w:rPr>
              <w:t>).</w:t>
            </w:r>
          </w:p>
        </w:tc>
        <w:tc>
          <w:tcPr>
            <w:tcW w:w="1080" w:type="dxa"/>
            <w:shd w:val="clear" w:color="auto" w:fill="FF0000"/>
          </w:tcPr>
          <w:p w14:paraId="29FBA2C6" w14:textId="77777777" w:rsidR="0017593B" w:rsidRPr="008567D9" w:rsidRDefault="00ED52EC" w:rsidP="0017593B">
            <w:pPr>
              <w:tabs>
                <w:tab w:val="left" w:pos="975"/>
              </w:tabs>
              <w:spacing w:after="0" w:line="240" w:lineRule="auto"/>
              <w:rPr>
                <w:rFonts w:ascii="Cambria" w:hAnsi="Cambria"/>
                <w:b/>
                <w:sz w:val="20"/>
                <w:szCs w:val="20"/>
              </w:rPr>
            </w:pPr>
            <w:r w:rsidRPr="008567D9">
              <w:rPr>
                <w:rFonts w:ascii="Cambria" w:hAnsi="Cambria"/>
                <w:b/>
                <w:sz w:val="20"/>
                <w:szCs w:val="20"/>
              </w:rPr>
              <w:t>5</w:t>
            </w:r>
          </w:p>
        </w:tc>
      </w:tr>
      <w:tr w:rsidR="0017593B" w:rsidRPr="008567D9" w14:paraId="29FBA2D2" w14:textId="77777777" w:rsidTr="0017593B">
        <w:tc>
          <w:tcPr>
            <w:tcW w:w="1268" w:type="dxa"/>
            <w:shd w:val="clear" w:color="auto" w:fill="E36C0A"/>
          </w:tcPr>
          <w:p w14:paraId="29FBA2C8" w14:textId="5535A5DA" w:rsidR="0017593B" w:rsidRPr="008567D9" w:rsidRDefault="00CD6F79" w:rsidP="0017593B">
            <w:pPr>
              <w:tabs>
                <w:tab w:val="left" w:pos="975"/>
              </w:tabs>
              <w:spacing w:after="0" w:line="240" w:lineRule="auto"/>
              <w:rPr>
                <w:rFonts w:ascii="Cambria" w:hAnsi="Cambria"/>
                <w:b/>
                <w:sz w:val="20"/>
                <w:szCs w:val="20"/>
              </w:rPr>
            </w:pPr>
            <w:r>
              <w:rPr>
                <w:rFonts w:ascii="Cambria" w:hAnsi="Cambria"/>
                <w:sz w:val="20"/>
                <w:szCs w:val="20"/>
              </w:rPr>
              <w:lastRenderedPageBreak/>
              <w:t>Severe</w:t>
            </w:r>
          </w:p>
        </w:tc>
        <w:tc>
          <w:tcPr>
            <w:tcW w:w="7290" w:type="dxa"/>
            <w:shd w:val="clear" w:color="auto" w:fill="E36C0A"/>
          </w:tcPr>
          <w:p w14:paraId="127B49D0" w14:textId="4070D805" w:rsidR="0017593B" w:rsidRPr="0069467A" w:rsidRDefault="0017593B" w:rsidP="00072672">
            <w:pPr>
              <w:pStyle w:val="ListParagraph"/>
              <w:numPr>
                <w:ilvl w:val="0"/>
                <w:numId w:val="28"/>
              </w:numPr>
              <w:autoSpaceDE w:val="0"/>
              <w:autoSpaceDN w:val="0"/>
              <w:adjustRightInd w:val="0"/>
              <w:spacing w:after="0" w:line="240" w:lineRule="auto"/>
              <w:rPr>
                <w:rFonts w:ascii="Cambria" w:hAnsi="Cambria"/>
                <w:sz w:val="20"/>
                <w:szCs w:val="20"/>
              </w:rPr>
            </w:pPr>
          </w:p>
          <w:p w14:paraId="4A03ABAF" w14:textId="77777777" w:rsidR="0069467A" w:rsidRPr="003C4BAB" w:rsidRDefault="0069467A" w:rsidP="00072672">
            <w:pPr>
              <w:pStyle w:val="ListParagraph"/>
              <w:numPr>
                <w:ilvl w:val="0"/>
                <w:numId w:val="28"/>
              </w:numPr>
              <w:autoSpaceDE w:val="0"/>
              <w:autoSpaceDN w:val="0"/>
              <w:adjustRightInd w:val="0"/>
              <w:spacing w:after="0" w:line="240" w:lineRule="auto"/>
              <w:rPr>
                <w:rFonts w:ascii="Cambria" w:hAnsi="Cambria"/>
                <w:sz w:val="20"/>
                <w:szCs w:val="20"/>
              </w:rPr>
            </w:pPr>
            <w:r>
              <w:rPr>
                <w:rFonts w:ascii="Cambria" w:eastAsia="Calibri" w:hAnsi="Cambria"/>
                <w:sz w:val="20"/>
                <w:szCs w:val="20"/>
              </w:rPr>
              <w:t>Severe injury or possible death, loss of important equipment, severe costs to the project major disruption of activities</w:t>
            </w:r>
          </w:p>
          <w:p w14:paraId="29FBA2D0" w14:textId="15312307" w:rsidR="003C4BAB" w:rsidRPr="008567D9" w:rsidRDefault="003C4BAB" w:rsidP="003C4BAB">
            <w:pPr>
              <w:pStyle w:val="ListParagraph"/>
              <w:numPr>
                <w:ilvl w:val="0"/>
                <w:numId w:val="28"/>
              </w:numPr>
              <w:autoSpaceDE w:val="0"/>
              <w:autoSpaceDN w:val="0"/>
              <w:adjustRightInd w:val="0"/>
              <w:spacing w:after="0" w:line="240" w:lineRule="auto"/>
              <w:rPr>
                <w:rFonts w:ascii="Cambria" w:hAnsi="Cambria"/>
                <w:sz w:val="20"/>
                <w:szCs w:val="20"/>
              </w:rPr>
            </w:pPr>
            <w:r w:rsidRPr="003C4BAB">
              <w:rPr>
                <w:rFonts w:ascii="Cambria" w:hAnsi="Cambria"/>
                <w:sz w:val="20"/>
                <w:szCs w:val="20"/>
              </w:rPr>
              <w:t>-</w:t>
            </w:r>
            <w:r w:rsidRPr="003C4BAB">
              <w:rPr>
                <w:rFonts w:ascii="Cambria" w:hAnsi="Cambria"/>
                <w:sz w:val="20"/>
                <w:szCs w:val="20"/>
              </w:rPr>
              <w:tab/>
              <w:t>Verifying the Severity of OHS incidents which may lead to severe injuries or possible death  (verifying whether fatal or non-fatal, type of injury and part of body injury).</w:t>
            </w:r>
          </w:p>
        </w:tc>
        <w:tc>
          <w:tcPr>
            <w:tcW w:w="1080" w:type="dxa"/>
            <w:shd w:val="clear" w:color="auto" w:fill="E36C0A"/>
          </w:tcPr>
          <w:p w14:paraId="29FBA2D1" w14:textId="77777777" w:rsidR="0017593B" w:rsidRPr="008567D9" w:rsidRDefault="00ED52EC" w:rsidP="0017593B">
            <w:pPr>
              <w:tabs>
                <w:tab w:val="left" w:pos="975"/>
              </w:tabs>
              <w:spacing w:after="0" w:line="240" w:lineRule="auto"/>
              <w:rPr>
                <w:rFonts w:ascii="Cambria" w:hAnsi="Cambria"/>
                <w:b/>
                <w:sz w:val="20"/>
                <w:szCs w:val="20"/>
              </w:rPr>
            </w:pPr>
            <w:r w:rsidRPr="008567D9">
              <w:rPr>
                <w:rFonts w:ascii="Cambria" w:hAnsi="Cambria"/>
                <w:b/>
                <w:sz w:val="20"/>
                <w:szCs w:val="20"/>
              </w:rPr>
              <w:t>4</w:t>
            </w:r>
          </w:p>
        </w:tc>
      </w:tr>
      <w:tr w:rsidR="0017593B" w:rsidRPr="008567D9" w14:paraId="29FBA2DA" w14:textId="77777777" w:rsidTr="0017593B">
        <w:tc>
          <w:tcPr>
            <w:tcW w:w="1268" w:type="dxa"/>
            <w:shd w:val="clear" w:color="auto" w:fill="FFFF00"/>
          </w:tcPr>
          <w:p w14:paraId="29FBA2D3" w14:textId="441C0E95" w:rsidR="0017593B" w:rsidRPr="008567D9" w:rsidRDefault="00CD6F79" w:rsidP="0017593B">
            <w:pPr>
              <w:tabs>
                <w:tab w:val="left" w:pos="975"/>
              </w:tabs>
              <w:spacing w:after="0" w:line="240" w:lineRule="auto"/>
              <w:rPr>
                <w:rFonts w:ascii="Cambria" w:hAnsi="Cambria"/>
                <w:b/>
                <w:sz w:val="20"/>
                <w:szCs w:val="20"/>
              </w:rPr>
            </w:pPr>
            <w:r>
              <w:rPr>
                <w:rFonts w:ascii="Cambria" w:hAnsi="Cambria"/>
                <w:sz w:val="20"/>
                <w:szCs w:val="20"/>
              </w:rPr>
              <w:t>Moderate</w:t>
            </w:r>
          </w:p>
        </w:tc>
        <w:tc>
          <w:tcPr>
            <w:tcW w:w="7290" w:type="dxa"/>
            <w:shd w:val="clear" w:color="auto" w:fill="FFFF00"/>
          </w:tcPr>
          <w:p w14:paraId="6234E6E0" w14:textId="32ACD27F" w:rsidR="0017593B" w:rsidRPr="0069467A" w:rsidRDefault="00ED52EC" w:rsidP="00072672">
            <w:pPr>
              <w:pStyle w:val="ListParagraph"/>
              <w:numPr>
                <w:ilvl w:val="0"/>
                <w:numId w:val="28"/>
              </w:numPr>
              <w:autoSpaceDE w:val="0"/>
              <w:autoSpaceDN w:val="0"/>
              <w:adjustRightInd w:val="0"/>
              <w:spacing w:after="0" w:line="240" w:lineRule="auto"/>
              <w:jc w:val="both"/>
              <w:rPr>
                <w:rFonts w:ascii="Cambria" w:hAnsi="Cambria"/>
                <w:sz w:val="20"/>
                <w:szCs w:val="20"/>
              </w:rPr>
            </w:pPr>
            <w:r w:rsidRPr="008567D9">
              <w:rPr>
                <w:rFonts w:ascii="Cambria" w:eastAsia="Calibri" w:hAnsi="Cambria"/>
                <w:sz w:val="20"/>
                <w:szCs w:val="20"/>
              </w:rPr>
              <w:t xml:space="preserve"> </w:t>
            </w:r>
          </w:p>
          <w:p w14:paraId="29FBA2D8" w14:textId="45BE3F53" w:rsidR="0069467A" w:rsidRPr="008567D9" w:rsidRDefault="0069467A" w:rsidP="00072672">
            <w:pPr>
              <w:pStyle w:val="ListParagraph"/>
              <w:numPr>
                <w:ilvl w:val="0"/>
                <w:numId w:val="28"/>
              </w:numPr>
              <w:autoSpaceDE w:val="0"/>
              <w:autoSpaceDN w:val="0"/>
              <w:adjustRightInd w:val="0"/>
              <w:spacing w:after="0" w:line="240" w:lineRule="auto"/>
              <w:jc w:val="both"/>
              <w:rPr>
                <w:rFonts w:ascii="Cambria" w:hAnsi="Cambria"/>
                <w:sz w:val="20"/>
                <w:szCs w:val="20"/>
              </w:rPr>
            </w:pPr>
            <w:r>
              <w:rPr>
                <w:rFonts w:ascii="Cambria" w:eastAsia="Calibri" w:hAnsi="Cambria"/>
                <w:sz w:val="20"/>
                <w:szCs w:val="20"/>
              </w:rPr>
              <w:t>Injury, loss of equipment, moderate costs to the project delays in activities</w:t>
            </w:r>
          </w:p>
        </w:tc>
        <w:tc>
          <w:tcPr>
            <w:tcW w:w="1080" w:type="dxa"/>
            <w:shd w:val="clear" w:color="auto" w:fill="FFFF00"/>
          </w:tcPr>
          <w:p w14:paraId="29FBA2D9" w14:textId="77777777" w:rsidR="0017593B" w:rsidRPr="008567D9" w:rsidRDefault="00ED52EC" w:rsidP="0017593B">
            <w:pPr>
              <w:tabs>
                <w:tab w:val="left" w:pos="975"/>
              </w:tabs>
              <w:spacing w:after="0" w:line="240" w:lineRule="auto"/>
              <w:rPr>
                <w:rFonts w:ascii="Cambria" w:hAnsi="Cambria"/>
                <w:b/>
                <w:sz w:val="20"/>
                <w:szCs w:val="20"/>
              </w:rPr>
            </w:pPr>
            <w:r w:rsidRPr="008567D9">
              <w:rPr>
                <w:rFonts w:ascii="Cambria" w:hAnsi="Cambria"/>
                <w:b/>
                <w:sz w:val="20"/>
                <w:szCs w:val="20"/>
              </w:rPr>
              <w:t>3</w:t>
            </w:r>
          </w:p>
        </w:tc>
      </w:tr>
      <w:tr w:rsidR="0017593B" w:rsidRPr="008567D9" w14:paraId="29FBA2E1" w14:textId="77777777" w:rsidTr="0017593B">
        <w:trPr>
          <w:trHeight w:val="566"/>
        </w:trPr>
        <w:tc>
          <w:tcPr>
            <w:tcW w:w="1268" w:type="dxa"/>
            <w:shd w:val="clear" w:color="auto" w:fill="00B050"/>
          </w:tcPr>
          <w:p w14:paraId="29FBA2DB" w14:textId="2B141978" w:rsidR="0017593B" w:rsidRPr="008567D9" w:rsidRDefault="00CD6F79" w:rsidP="0017593B">
            <w:pPr>
              <w:tabs>
                <w:tab w:val="left" w:pos="975"/>
              </w:tabs>
              <w:spacing w:after="0" w:line="240" w:lineRule="auto"/>
              <w:rPr>
                <w:rFonts w:ascii="Cambria" w:hAnsi="Cambria"/>
                <w:b/>
                <w:sz w:val="20"/>
                <w:szCs w:val="20"/>
              </w:rPr>
            </w:pPr>
            <w:r>
              <w:rPr>
                <w:rFonts w:ascii="Cambria" w:hAnsi="Cambria"/>
                <w:sz w:val="20"/>
                <w:szCs w:val="20"/>
              </w:rPr>
              <w:t>Minor</w:t>
            </w:r>
          </w:p>
        </w:tc>
        <w:tc>
          <w:tcPr>
            <w:tcW w:w="7290" w:type="dxa"/>
            <w:shd w:val="clear" w:color="auto" w:fill="00B050"/>
          </w:tcPr>
          <w:p w14:paraId="6C58A321" w14:textId="18B1770F" w:rsidR="0017593B" w:rsidRPr="00B56DCF" w:rsidRDefault="0017593B" w:rsidP="00072672">
            <w:pPr>
              <w:pStyle w:val="ListParagraph"/>
              <w:numPr>
                <w:ilvl w:val="0"/>
                <w:numId w:val="28"/>
              </w:numPr>
              <w:autoSpaceDE w:val="0"/>
              <w:autoSpaceDN w:val="0"/>
              <w:adjustRightInd w:val="0"/>
              <w:spacing w:after="0" w:line="240" w:lineRule="auto"/>
              <w:rPr>
                <w:rFonts w:ascii="Cambria" w:hAnsi="Cambria"/>
                <w:sz w:val="20"/>
                <w:szCs w:val="20"/>
              </w:rPr>
            </w:pPr>
          </w:p>
          <w:p w14:paraId="29FBA2DF" w14:textId="707E2648" w:rsidR="00B56DCF" w:rsidRPr="008567D9" w:rsidRDefault="00B56DCF" w:rsidP="00072672">
            <w:pPr>
              <w:pStyle w:val="ListParagraph"/>
              <w:numPr>
                <w:ilvl w:val="0"/>
                <w:numId w:val="28"/>
              </w:numPr>
              <w:autoSpaceDE w:val="0"/>
              <w:autoSpaceDN w:val="0"/>
              <w:adjustRightInd w:val="0"/>
              <w:spacing w:after="0" w:line="240" w:lineRule="auto"/>
              <w:rPr>
                <w:rFonts w:ascii="Cambria" w:hAnsi="Cambria"/>
                <w:sz w:val="20"/>
                <w:szCs w:val="20"/>
              </w:rPr>
            </w:pPr>
            <w:r>
              <w:rPr>
                <w:rFonts w:ascii="Cambria" w:eastAsia="Calibri" w:hAnsi="Cambria"/>
                <w:sz w:val="20"/>
                <w:szCs w:val="20"/>
              </w:rPr>
              <w:t>Possible injury, lossof possible equipment, minor costs and limited delays of activities</w:t>
            </w:r>
          </w:p>
        </w:tc>
        <w:tc>
          <w:tcPr>
            <w:tcW w:w="1080" w:type="dxa"/>
            <w:shd w:val="clear" w:color="auto" w:fill="00B050"/>
          </w:tcPr>
          <w:p w14:paraId="29FBA2E0" w14:textId="77777777" w:rsidR="0017593B" w:rsidRPr="008567D9" w:rsidRDefault="00ED52EC" w:rsidP="0017593B">
            <w:pPr>
              <w:tabs>
                <w:tab w:val="left" w:pos="975"/>
              </w:tabs>
              <w:spacing w:after="0" w:line="240" w:lineRule="auto"/>
              <w:rPr>
                <w:rFonts w:ascii="Cambria" w:hAnsi="Cambria"/>
                <w:b/>
                <w:sz w:val="20"/>
                <w:szCs w:val="20"/>
              </w:rPr>
            </w:pPr>
            <w:r w:rsidRPr="008567D9">
              <w:rPr>
                <w:rFonts w:ascii="Cambria" w:hAnsi="Cambria"/>
                <w:b/>
                <w:sz w:val="20"/>
                <w:szCs w:val="20"/>
              </w:rPr>
              <w:t>2</w:t>
            </w:r>
          </w:p>
        </w:tc>
      </w:tr>
      <w:tr w:rsidR="0017593B" w:rsidRPr="008567D9" w14:paraId="29FBA2E8" w14:textId="77777777" w:rsidTr="0017593B">
        <w:trPr>
          <w:trHeight w:val="566"/>
        </w:trPr>
        <w:tc>
          <w:tcPr>
            <w:tcW w:w="1268" w:type="dxa"/>
            <w:shd w:val="clear" w:color="auto" w:fill="D9D9D9"/>
          </w:tcPr>
          <w:p w14:paraId="29FBA2E2" w14:textId="77777777" w:rsidR="0017593B" w:rsidRPr="008567D9" w:rsidRDefault="00ED52EC" w:rsidP="0017593B">
            <w:pPr>
              <w:tabs>
                <w:tab w:val="left" w:pos="975"/>
              </w:tabs>
              <w:spacing w:after="0" w:line="240" w:lineRule="auto"/>
              <w:rPr>
                <w:rFonts w:ascii="Cambria" w:hAnsi="Cambria"/>
                <w:sz w:val="20"/>
                <w:szCs w:val="20"/>
              </w:rPr>
            </w:pPr>
            <w:r w:rsidRPr="008567D9">
              <w:rPr>
                <w:rFonts w:ascii="Cambria" w:hAnsi="Cambria"/>
                <w:sz w:val="20"/>
                <w:szCs w:val="20"/>
              </w:rPr>
              <w:t>Negligible</w:t>
            </w:r>
          </w:p>
          <w:p w14:paraId="29FBA2E3" w14:textId="77777777" w:rsidR="0017593B" w:rsidRPr="008567D9" w:rsidRDefault="0017593B" w:rsidP="0017593B">
            <w:pPr>
              <w:tabs>
                <w:tab w:val="left" w:pos="975"/>
              </w:tabs>
              <w:spacing w:after="0" w:line="240" w:lineRule="auto"/>
              <w:rPr>
                <w:rFonts w:ascii="Cambria" w:hAnsi="Cambria"/>
                <w:b/>
                <w:sz w:val="20"/>
                <w:szCs w:val="20"/>
              </w:rPr>
            </w:pPr>
          </w:p>
        </w:tc>
        <w:tc>
          <w:tcPr>
            <w:tcW w:w="7290" w:type="dxa"/>
            <w:shd w:val="clear" w:color="auto" w:fill="D9D9D9"/>
          </w:tcPr>
          <w:p w14:paraId="3F8CD8B7" w14:textId="77777777" w:rsidR="00B56DCF" w:rsidRPr="008567D9" w:rsidDel="00B56DCF" w:rsidRDefault="00FF7BE4" w:rsidP="00B56DCF">
            <w:pPr>
              <w:autoSpaceDE w:val="0"/>
              <w:autoSpaceDN w:val="0"/>
              <w:adjustRightInd w:val="0"/>
              <w:spacing w:after="0" w:line="240" w:lineRule="auto"/>
              <w:ind w:left="702"/>
              <w:rPr>
                <w:rFonts w:ascii="Cambria" w:eastAsia="Calibri" w:hAnsi="Cambria"/>
                <w:sz w:val="20"/>
                <w:szCs w:val="20"/>
              </w:rPr>
            </w:pPr>
            <w:r w:rsidRPr="008567D9">
              <w:rPr>
                <w:rFonts w:ascii="Cambria" w:eastAsia="Calibri" w:hAnsi="Cambria"/>
                <w:sz w:val="20"/>
                <w:szCs w:val="20"/>
              </w:rPr>
              <w:t xml:space="preserve">- </w:t>
            </w:r>
          </w:p>
          <w:p w14:paraId="1962BC86" w14:textId="3A2E4D2B" w:rsidR="0017593B" w:rsidRDefault="0017593B" w:rsidP="00B56DCF">
            <w:pPr>
              <w:autoSpaceDE w:val="0"/>
              <w:autoSpaceDN w:val="0"/>
              <w:adjustRightInd w:val="0"/>
              <w:spacing w:after="0" w:line="240" w:lineRule="auto"/>
              <w:ind w:left="702"/>
              <w:rPr>
                <w:rFonts w:ascii="Cambria" w:eastAsia="Calibri" w:hAnsi="Cambria"/>
                <w:sz w:val="20"/>
                <w:szCs w:val="20"/>
              </w:rPr>
            </w:pPr>
          </w:p>
          <w:p w14:paraId="29FBA2E6" w14:textId="7D90D11D" w:rsidR="00B56DCF" w:rsidRPr="008567D9" w:rsidRDefault="00B56DCF" w:rsidP="00B56DCF">
            <w:pPr>
              <w:autoSpaceDE w:val="0"/>
              <w:autoSpaceDN w:val="0"/>
              <w:adjustRightInd w:val="0"/>
              <w:spacing w:after="0" w:line="240" w:lineRule="auto"/>
              <w:ind w:left="702"/>
              <w:rPr>
                <w:rFonts w:ascii="Cambria" w:hAnsi="Cambria"/>
                <w:sz w:val="20"/>
                <w:szCs w:val="20"/>
              </w:rPr>
            </w:pPr>
            <w:r>
              <w:rPr>
                <w:rFonts w:ascii="Cambria" w:eastAsia="Calibri" w:hAnsi="Cambria"/>
                <w:sz w:val="20"/>
                <w:szCs w:val="20"/>
              </w:rPr>
              <w:t>No or minor injuries, no or minor loss of equipments, negligible costs, minor disruption of activities</w:t>
            </w:r>
          </w:p>
        </w:tc>
        <w:tc>
          <w:tcPr>
            <w:tcW w:w="1080" w:type="dxa"/>
            <w:shd w:val="clear" w:color="auto" w:fill="D9D9D9"/>
          </w:tcPr>
          <w:p w14:paraId="29FBA2E7" w14:textId="77777777" w:rsidR="0017593B" w:rsidRPr="008567D9" w:rsidRDefault="00ED52EC" w:rsidP="0017593B">
            <w:pPr>
              <w:tabs>
                <w:tab w:val="left" w:pos="975"/>
              </w:tabs>
              <w:spacing w:after="0" w:line="240" w:lineRule="auto"/>
              <w:rPr>
                <w:rFonts w:ascii="Cambria" w:hAnsi="Cambria"/>
                <w:b/>
                <w:sz w:val="20"/>
                <w:szCs w:val="20"/>
              </w:rPr>
            </w:pPr>
            <w:r w:rsidRPr="008567D9">
              <w:rPr>
                <w:rFonts w:ascii="Cambria" w:hAnsi="Cambria"/>
                <w:b/>
                <w:sz w:val="20"/>
                <w:szCs w:val="20"/>
              </w:rPr>
              <w:t>1</w:t>
            </w:r>
          </w:p>
        </w:tc>
      </w:tr>
    </w:tbl>
    <w:p w14:paraId="29FBA2E9" w14:textId="0763D4F7" w:rsidR="0017593B" w:rsidRPr="00250A32" w:rsidRDefault="0017593B" w:rsidP="0017593B">
      <w:pPr>
        <w:autoSpaceDE w:val="0"/>
        <w:autoSpaceDN w:val="0"/>
        <w:adjustRightInd w:val="0"/>
        <w:spacing w:after="0"/>
        <w:jc w:val="both"/>
        <w:rPr>
          <w:rFonts w:ascii="Cambria" w:eastAsia="Calibri" w:hAnsi="Cambria"/>
          <w:sz w:val="24"/>
          <w:szCs w:val="24"/>
        </w:rPr>
      </w:pPr>
    </w:p>
    <w:p w14:paraId="1BEDCDF1" w14:textId="5431A1D7" w:rsidR="00E85917" w:rsidRPr="008567D9" w:rsidRDefault="002E10C5" w:rsidP="0017593B">
      <w:pPr>
        <w:autoSpaceDE w:val="0"/>
        <w:autoSpaceDN w:val="0"/>
        <w:adjustRightInd w:val="0"/>
        <w:spacing w:after="0"/>
        <w:jc w:val="both"/>
        <w:rPr>
          <w:rFonts w:ascii="Cambria" w:eastAsia="Calibri" w:hAnsi="Cambria"/>
        </w:rPr>
      </w:pPr>
      <w:r w:rsidRPr="008567D9">
        <w:rPr>
          <w:rFonts w:ascii="Cambria" w:eastAsia="Calibri" w:hAnsi="Cambria"/>
        </w:rPr>
        <w:t>Potential triggers for different alert states are indicated in Annex 1.</w:t>
      </w:r>
    </w:p>
    <w:p w14:paraId="0F1AA8B9" w14:textId="77777777" w:rsidR="002E10C5" w:rsidRPr="008567D9" w:rsidRDefault="002E10C5" w:rsidP="0017593B">
      <w:pPr>
        <w:autoSpaceDE w:val="0"/>
        <w:autoSpaceDN w:val="0"/>
        <w:adjustRightInd w:val="0"/>
        <w:spacing w:after="0"/>
        <w:jc w:val="both"/>
        <w:rPr>
          <w:rFonts w:ascii="Cambria" w:eastAsia="Calibri" w:hAnsi="Cambria"/>
        </w:rPr>
      </w:pPr>
    </w:p>
    <w:p w14:paraId="29FBA2EA" w14:textId="039B741C" w:rsidR="0017593B" w:rsidRPr="008567D9" w:rsidRDefault="00ED52EC" w:rsidP="00B80291">
      <w:pPr>
        <w:tabs>
          <w:tab w:val="left" w:pos="975"/>
        </w:tabs>
        <w:spacing w:after="0" w:line="360" w:lineRule="auto"/>
        <w:jc w:val="both"/>
        <w:rPr>
          <w:rFonts w:ascii="Cambria" w:hAnsi="Cambria"/>
        </w:rPr>
      </w:pPr>
      <w:r w:rsidRPr="008567D9">
        <w:rPr>
          <w:rFonts w:ascii="Cambria" w:hAnsi="Cambria"/>
        </w:rPr>
        <w:t xml:space="preserve">The security risk can be calculated using the following formula risk matrix as indicated in table </w:t>
      </w:r>
      <w:r w:rsidR="00B80291">
        <w:rPr>
          <w:rFonts w:ascii="Cambria" w:hAnsi="Cambria"/>
        </w:rPr>
        <w:t>8</w:t>
      </w:r>
      <w:r w:rsidRPr="008567D9">
        <w:rPr>
          <w:rFonts w:ascii="Cambria" w:hAnsi="Cambria"/>
        </w:rPr>
        <w:t xml:space="preserve">.    </w:t>
      </w:r>
    </w:p>
    <w:p w14:paraId="29FBA2EB" w14:textId="77777777" w:rsidR="0017593B" w:rsidRDefault="00ED52EC" w:rsidP="00B80291">
      <w:pPr>
        <w:tabs>
          <w:tab w:val="left" w:pos="975"/>
        </w:tabs>
        <w:spacing w:after="0" w:line="360" w:lineRule="auto"/>
        <w:ind w:hanging="720"/>
        <w:jc w:val="both"/>
        <w:rPr>
          <w:rFonts w:ascii="Cambria" w:hAnsi="Cambria"/>
        </w:rPr>
      </w:pPr>
      <w:r w:rsidRPr="008567D9">
        <w:rPr>
          <w:rFonts w:ascii="Cambria" w:hAnsi="Cambria"/>
        </w:rPr>
        <w:t xml:space="preserve">              </w:t>
      </w:r>
      <w:r w:rsidRPr="008567D9">
        <w:rPr>
          <w:rFonts w:ascii="Cambria" w:hAnsi="Cambria"/>
          <w:b/>
        </w:rPr>
        <w:t xml:space="preserve">Relative Risk = L*S  </w:t>
      </w:r>
      <w:r w:rsidRPr="008567D9">
        <w:rPr>
          <w:rFonts w:ascii="Cambria" w:hAnsi="Cambria"/>
        </w:rPr>
        <w:t xml:space="preserve">  whereas, ‘‘L’’ stands for likelihood of occurrence and ‘‘S’’ stands for severity of impact </w:t>
      </w:r>
    </w:p>
    <w:p w14:paraId="006C19E3" w14:textId="5A98C41A" w:rsidR="001B6AC4" w:rsidRDefault="005D6B46" w:rsidP="00B80291">
      <w:pPr>
        <w:jc w:val="both"/>
        <w:rPr>
          <w:rFonts w:ascii="Cambria" w:eastAsia="DengXian" w:hAnsi="Cambria" w:cs="Arial"/>
          <w:sz w:val="24"/>
          <w:szCs w:val="24"/>
          <w:lang w:val="en-GB" w:eastAsia="zh-CN"/>
        </w:rPr>
      </w:pPr>
      <w:r>
        <w:rPr>
          <w:rFonts w:ascii="Cambria" w:hAnsi="Cambria"/>
        </w:rPr>
        <w:t xml:space="preserve"> </w:t>
      </w:r>
      <w:r w:rsidRPr="004E08B5">
        <w:rPr>
          <w:rFonts w:ascii="Cambria" w:eastAsia="DengXian" w:hAnsi="Cambria" w:cs="Arial"/>
          <w:sz w:val="24"/>
          <w:szCs w:val="24"/>
          <w:lang w:val="en-GB" w:eastAsia="zh-CN"/>
        </w:rPr>
        <w:t xml:space="preserve">By multiplying the likelihood score with the Impact score a Risk Score is generated for each threat scenario. These scores are plotted onto a risk matrix (see below): </w:t>
      </w:r>
    </w:p>
    <w:p w14:paraId="2A27F297" w14:textId="77777777" w:rsidR="008F2DCB" w:rsidRPr="004E08B5" w:rsidRDefault="008F2DCB" w:rsidP="00B80291">
      <w:pPr>
        <w:jc w:val="both"/>
        <w:rPr>
          <w:rFonts w:ascii="Cambria" w:eastAsia="DengXian" w:hAnsi="Cambria" w:cs="Arial"/>
          <w:sz w:val="24"/>
          <w:szCs w:val="24"/>
          <w:lang w:val="en-GB" w:eastAsia="zh-CN"/>
        </w:rPr>
      </w:pPr>
    </w:p>
    <w:p w14:paraId="54B79FA4" w14:textId="51A440E1" w:rsidR="005D6B46" w:rsidRPr="0055776F" w:rsidRDefault="005D6B46" w:rsidP="0055776F">
      <w:pPr>
        <w:pStyle w:val="Caption"/>
        <w:rPr>
          <w:rFonts w:ascii="Cambria" w:hAnsi="Cambria" w:cs="Times New Roman"/>
        </w:rPr>
      </w:pPr>
      <w:r>
        <w:rPr>
          <w:rFonts w:ascii="Cambria" w:hAnsi="Cambria" w:cs="Times New Roman"/>
        </w:rPr>
        <w:t xml:space="preserve">         </w:t>
      </w:r>
      <w:bookmarkStart w:id="62" w:name="_Toc120946272"/>
      <w:r w:rsidRPr="008567D9">
        <w:rPr>
          <w:rFonts w:ascii="Cambria" w:hAnsi="Cambria" w:cs="Times New Roman"/>
        </w:rPr>
        <w:t xml:space="preserve">Table </w:t>
      </w:r>
      <w:r w:rsidRPr="008567D9">
        <w:rPr>
          <w:rFonts w:ascii="Cambria" w:hAnsi="Cambria" w:cs="Times New Roman"/>
        </w:rPr>
        <w:fldChar w:fldCharType="begin"/>
      </w:r>
      <w:r w:rsidRPr="008567D9">
        <w:rPr>
          <w:rFonts w:ascii="Cambria" w:hAnsi="Cambria" w:cs="Times New Roman"/>
        </w:rPr>
        <w:instrText xml:space="preserve"> SEQ Table \* ARABIC </w:instrText>
      </w:r>
      <w:r w:rsidRPr="008567D9">
        <w:rPr>
          <w:rFonts w:ascii="Cambria" w:hAnsi="Cambria" w:cs="Times New Roman"/>
        </w:rPr>
        <w:fldChar w:fldCharType="separate"/>
      </w:r>
      <w:r w:rsidR="006B4BE8">
        <w:rPr>
          <w:rFonts w:ascii="Cambria" w:hAnsi="Cambria" w:cs="Times New Roman"/>
          <w:noProof/>
        </w:rPr>
        <w:t>8</w:t>
      </w:r>
      <w:r w:rsidRPr="008567D9">
        <w:rPr>
          <w:rFonts w:ascii="Cambria" w:hAnsi="Cambria" w:cs="Times New Roman"/>
          <w:noProof/>
        </w:rPr>
        <w:fldChar w:fldCharType="end"/>
      </w:r>
      <w:r w:rsidRPr="008567D9">
        <w:rPr>
          <w:rFonts w:ascii="Cambria" w:hAnsi="Cambria" w:cs="Times New Roman"/>
        </w:rPr>
        <w:t>: Risk Matrix</w:t>
      </w:r>
      <w:bookmarkEnd w:id="62"/>
    </w:p>
    <w:tbl>
      <w:tblPr>
        <w:tblW w:w="8928" w:type="dxa"/>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26"/>
        <w:gridCol w:w="1486"/>
        <w:gridCol w:w="902"/>
        <w:gridCol w:w="1067"/>
        <w:gridCol w:w="1197"/>
        <w:gridCol w:w="1590"/>
        <w:gridCol w:w="1560"/>
      </w:tblGrid>
      <w:tr w:rsidR="005D6B46" w:rsidRPr="005D6B46" w14:paraId="59BD4EB3" w14:textId="77777777" w:rsidTr="00E83A79">
        <w:trPr>
          <w:jc w:val="center"/>
        </w:trPr>
        <w:tc>
          <w:tcPr>
            <w:tcW w:w="2612" w:type="dxa"/>
            <w:gridSpan w:val="2"/>
            <w:vMerge w:val="restart"/>
            <w:tcBorders>
              <w:top w:val="single" w:sz="4" w:space="0" w:color="000000"/>
              <w:left w:val="single" w:sz="2" w:space="0" w:color="000000"/>
              <w:bottom w:val="single" w:sz="4" w:space="0" w:color="000000"/>
              <w:right w:val="single" w:sz="4" w:space="0" w:color="000000"/>
            </w:tcBorders>
            <w:shd w:val="clear" w:color="auto" w:fill="D9D9D9" w:themeFill="background1" w:themeFillShade="D9"/>
            <w:vAlign w:val="center"/>
            <w:hideMark/>
          </w:tcPr>
          <w:p w14:paraId="237436B7" w14:textId="77777777" w:rsidR="005D6B46" w:rsidRPr="005D6B46" w:rsidRDefault="005D6B46" w:rsidP="005D6B46">
            <w:pPr>
              <w:spacing w:after="0" w:line="240" w:lineRule="auto"/>
              <w:jc w:val="center"/>
              <w:rPr>
                <w:rFonts w:ascii="Calibri" w:eastAsia="DengXian" w:hAnsi="Calibri" w:cs="Arial"/>
                <w:b/>
                <w:bCs/>
                <w:lang w:val="en-GB" w:eastAsia="en-GB"/>
              </w:rPr>
            </w:pPr>
            <w:r w:rsidRPr="005D6B46">
              <w:rPr>
                <w:rFonts w:ascii="Calibri" w:eastAsia="DengXian" w:hAnsi="Calibri" w:cs="Arial"/>
                <w:b/>
                <w:bCs/>
                <w:lang w:val="en-GB" w:eastAsia="en-GB"/>
              </w:rPr>
              <w:t>Risk Matrix</w:t>
            </w:r>
          </w:p>
        </w:tc>
        <w:tc>
          <w:tcPr>
            <w:tcW w:w="6316" w:type="dxa"/>
            <w:gridSpan w:val="5"/>
            <w:tcBorders>
              <w:top w:val="single" w:sz="4" w:space="0" w:color="000000"/>
              <w:left w:val="single" w:sz="4" w:space="0" w:color="000000"/>
              <w:bottom w:val="single" w:sz="4" w:space="0" w:color="000000"/>
              <w:right w:val="single" w:sz="2" w:space="0" w:color="000000"/>
            </w:tcBorders>
            <w:shd w:val="clear" w:color="auto" w:fill="D8D8D8"/>
            <w:vAlign w:val="center"/>
            <w:hideMark/>
          </w:tcPr>
          <w:p w14:paraId="3C63BFAE" w14:textId="7D90433D" w:rsidR="005D6B46" w:rsidRPr="005D6B46" w:rsidRDefault="005D6B46" w:rsidP="005D6B46">
            <w:pPr>
              <w:spacing w:after="0" w:line="240" w:lineRule="auto"/>
              <w:jc w:val="center"/>
              <w:rPr>
                <w:rFonts w:ascii="Calibri" w:eastAsia="DengXian" w:hAnsi="Calibri" w:cs="Arial"/>
                <w:b/>
                <w:bCs/>
                <w:lang w:val="en-GB" w:eastAsia="en-GB"/>
              </w:rPr>
            </w:pPr>
            <w:r w:rsidRPr="005D6B46">
              <w:rPr>
                <w:rFonts w:ascii="Calibri" w:eastAsia="DengXian" w:hAnsi="Calibri" w:cs="Arial"/>
                <w:b/>
                <w:bCs/>
                <w:lang w:val="en-GB" w:eastAsia="en-GB"/>
              </w:rPr>
              <w:t>Impact</w:t>
            </w:r>
            <w:r w:rsidR="007C01E8">
              <w:rPr>
                <w:rFonts w:ascii="Calibri" w:eastAsia="DengXian" w:hAnsi="Calibri" w:cs="Arial"/>
                <w:b/>
                <w:bCs/>
                <w:lang w:val="en-GB" w:eastAsia="en-GB"/>
              </w:rPr>
              <w:t xml:space="preserve"> =Severity x Frequency</w:t>
            </w:r>
          </w:p>
        </w:tc>
      </w:tr>
      <w:tr w:rsidR="007C01E8" w:rsidRPr="005D6B46" w14:paraId="7EF4287C" w14:textId="77777777" w:rsidTr="00E83A79">
        <w:trPr>
          <w:jc w:val="center"/>
        </w:trPr>
        <w:tc>
          <w:tcPr>
            <w:tcW w:w="2612" w:type="dxa"/>
            <w:gridSpan w:val="2"/>
            <w:vMerge/>
            <w:tcBorders>
              <w:top w:val="single" w:sz="4" w:space="0" w:color="000000"/>
              <w:left w:val="single" w:sz="2" w:space="0" w:color="000000"/>
              <w:bottom w:val="single" w:sz="4" w:space="0" w:color="000000"/>
              <w:right w:val="single" w:sz="4" w:space="0" w:color="000000"/>
            </w:tcBorders>
            <w:shd w:val="clear" w:color="auto" w:fill="D9D9D9" w:themeFill="background1" w:themeFillShade="D9"/>
            <w:vAlign w:val="center"/>
          </w:tcPr>
          <w:p w14:paraId="46AD0778" w14:textId="77777777" w:rsidR="007C01E8" w:rsidRPr="005D6B46" w:rsidRDefault="007C01E8" w:rsidP="005D6B46">
            <w:pPr>
              <w:spacing w:after="0" w:line="240" w:lineRule="auto"/>
              <w:jc w:val="center"/>
              <w:rPr>
                <w:rFonts w:ascii="Calibri" w:eastAsia="DengXian" w:hAnsi="Calibri" w:cs="Arial"/>
                <w:b/>
                <w:bCs/>
                <w:lang w:val="en-GB" w:eastAsia="en-GB"/>
              </w:rPr>
            </w:pPr>
          </w:p>
        </w:tc>
        <w:tc>
          <w:tcPr>
            <w:tcW w:w="6316" w:type="dxa"/>
            <w:gridSpan w:val="5"/>
            <w:tcBorders>
              <w:top w:val="single" w:sz="4" w:space="0" w:color="000000"/>
              <w:left w:val="single" w:sz="4" w:space="0" w:color="000000"/>
              <w:bottom w:val="single" w:sz="4" w:space="0" w:color="000000"/>
              <w:right w:val="single" w:sz="2" w:space="0" w:color="000000"/>
            </w:tcBorders>
            <w:shd w:val="clear" w:color="auto" w:fill="D8D8D8"/>
            <w:vAlign w:val="center"/>
          </w:tcPr>
          <w:p w14:paraId="77046719" w14:textId="2FBC9866" w:rsidR="007C01E8" w:rsidRPr="005D6B46" w:rsidRDefault="007C01E8" w:rsidP="005D6B46">
            <w:pPr>
              <w:spacing w:after="0" w:line="240" w:lineRule="auto"/>
              <w:jc w:val="center"/>
              <w:rPr>
                <w:rFonts w:ascii="Calibri" w:eastAsia="DengXian" w:hAnsi="Calibri" w:cs="Arial"/>
                <w:b/>
                <w:bCs/>
                <w:lang w:val="en-GB" w:eastAsia="en-GB"/>
              </w:rPr>
            </w:pPr>
            <w:r>
              <w:rPr>
                <w:rFonts w:ascii="Calibri" w:eastAsia="DengXian" w:hAnsi="Calibri" w:cs="Arial"/>
                <w:b/>
                <w:bCs/>
                <w:lang w:val="en-GB" w:eastAsia="en-GB"/>
              </w:rPr>
              <w:t>Severity</w:t>
            </w:r>
          </w:p>
        </w:tc>
      </w:tr>
      <w:tr w:rsidR="005D6B46" w:rsidRPr="005D6B46" w14:paraId="769198DA" w14:textId="77777777" w:rsidTr="00E83A79">
        <w:trPr>
          <w:jc w:val="center"/>
        </w:trPr>
        <w:tc>
          <w:tcPr>
            <w:tcW w:w="2612" w:type="dxa"/>
            <w:gridSpan w:val="2"/>
            <w:vMerge/>
            <w:tcBorders>
              <w:top w:val="single" w:sz="4" w:space="0" w:color="000000"/>
              <w:left w:val="single" w:sz="2" w:space="0" w:color="000000"/>
              <w:bottom w:val="single" w:sz="4" w:space="0" w:color="000000"/>
              <w:right w:val="single" w:sz="4" w:space="0" w:color="000000"/>
            </w:tcBorders>
            <w:shd w:val="clear" w:color="auto" w:fill="D9D9D9" w:themeFill="background1" w:themeFillShade="D9"/>
            <w:vAlign w:val="center"/>
            <w:hideMark/>
          </w:tcPr>
          <w:p w14:paraId="4E8116B9" w14:textId="77777777" w:rsidR="005D6B46" w:rsidRPr="005D6B46" w:rsidRDefault="005D6B46" w:rsidP="005D6B46">
            <w:pPr>
              <w:spacing w:after="0" w:line="240" w:lineRule="auto"/>
              <w:jc w:val="center"/>
              <w:rPr>
                <w:rFonts w:ascii="Calibri" w:eastAsia="DengXian" w:hAnsi="Calibri" w:cs="Arial"/>
                <w:b/>
                <w:bCs/>
                <w:lang w:val="en-GB" w:eastAsia="en-GB"/>
              </w:rPr>
            </w:pPr>
          </w:p>
        </w:tc>
        <w:tc>
          <w:tcPr>
            <w:tcW w:w="902"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49518E0C" w14:textId="1D53370D" w:rsidR="005D6B46" w:rsidRPr="005D6B46" w:rsidRDefault="00B56DCF" w:rsidP="005D6B46">
            <w:pPr>
              <w:spacing w:after="0" w:line="240" w:lineRule="auto"/>
              <w:jc w:val="center"/>
              <w:rPr>
                <w:rFonts w:ascii="Calibri" w:eastAsia="DengXian" w:hAnsi="Calibri" w:cs="Arial"/>
                <w:b/>
                <w:bCs/>
                <w:lang w:val="en-GB" w:eastAsia="en-GB"/>
              </w:rPr>
            </w:pPr>
            <w:r>
              <w:rPr>
                <w:rFonts w:ascii="Calibri" w:eastAsia="DengXian" w:hAnsi="Calibri" w:cs="Arial"/>
                <w:b/>
                <w:bCs/>
                <w:lang w:val="en-GB" w:eastAsia="en-GB"/>
              </w:rPr>
              <w:t>Negligible</w:t>
            </w:r>
            <w:r w:rsidR="005D6B46">
              <w:rPr>
                <w:rFonts w:ascii="Calibri" w:eastAsia="DengXian" w:hAnsi="Calibri" w:cs="Arial"/>
                <w:b/>
                <w:bCs/>
                <w:lang w:val="en-GB" w:eastAsia="en-GB"/>
              </w:rPr>
              <w:t>-1</w:t>
            </w:r>
          </w:p>
        </w:tc>
        <w:tc>
          <w:tcPr>
            <w:tcW w:w="1067"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58C35034" w14:textId="1C73ABB1" w:rsidR="005D6B46" w:rsidRPr="005D6B46" w:rsidRDefault="00B56DCF" w:rsidP="005D6B46">
            <w:pPr>
              <w:spacing w:after="0" w:line="240" w:lineRule="auto"/>
              <w:jc w:val="center"/>
              <w:rPr>
                <w:rFonts w:ascii="Calibri" w:eastAsia="DengXian" w:hAnsi="Calibri" w:cs="Arial"/>
                <w:b/>
                <w:bCs/>
                <w:lang w:val="en-GB" w:eastAsia="en-GB"/>
              </w:rPr>
            </w:pPr>
            <w:r>
              <w:rPr>
                <w:rFonts w:ascii="Calibri" w:eastAsia="DengXian" w:hAnsi="Calibri" w:cs="Arial"/>
                <w:b/>
                <w:bCs/>
                <w:lang w:val="en-GB" w:eastAsia="en-GB"/>
              </w:rPr>
              <w:t>Minor</w:t>
            </w:r>
            <w:r w:rsidR="005D6B46">
              <w:rPr>
                <w:rFonts w:ascii="Calibri" w:eastAsia="DengXian" w:hAnsi="Calibri" w:cs="Arial"/>
                <w:b/>
                <w:bCs/>
                <w:lang w:val="en-GB" w:eastAsia="en-GB"/>
              </w:rPr>
              <w:t>-2</w:t>
            </w:r>
          </w:p>
        </w:tc>
        <w:tc>
          <w:tcPr>
            <w:tcW w:w="1197"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57E8BFAB" w14:textId="1C8E6119" w:rsidR="005D6B46" w:rsidRPr="005D6B46" w:rsidRDefault="00B56DCF" w:rsidP="005D6B46">
            <w:pPr>
              <w:spacing w:after="0" w:line="240" w:lineRule="auto"/>
              <w:jc w:val="center"/>
              <w:rPr>
                <w:rFonts w:ascii="Calibri" w:eastAsia="DengXian" w:hAnsi="Calibri" w:cs="Arial"/>
                <w:b/>
                <w:bCs/>
                <w:lang w:val="en-GB" w:eastAsia="en-GB"/>
              </w:rPr>
            </w:pPr>
            <w:r>
              <w:rPr>
                <w:rFonts w:ascii="Calibri" w:eastAsia="DengXian" w:hAnsi="Calibri" w:cs="Arial"/>
                <w:b/>
                <w:bCs/>
                <w:lang w:val="en-GB" w:eastAsia="en-GB"/>
              </w:rPr>
              <w:t>Moderate</w:t>
            </w:r>
            <w:r w:rsidR="005D6B46">
              <w:rPr>
                <w:rFonts w:ascii="Calibri" w:eastAsia="DengXian" w:hAnsi="Calibri" w:cs="Arial"/>
                <w:b/>
                <w:bCs/>
                <w:lang w:val="en-GB" w:eastAsia="en-GB"/>
              </w:rPr>
              <w:t>-3</w:t>
            </w:r>
          </w:p>
        </w:tc>
        <w:tc>
          <w:tcPr>
            <w:tcW w:w="1590"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170DE8BA" w14:textId="1D2FAD9D" w:rsidR="005D6B46" w:rsidRPr="005D6B46" w:rsidRDefault="00B56DCF" w:rsidP="005D6B46">
            <w:pPr>
              <w:spacing w:after="0" w:line="240" w:lineRule="auto"/>
              <w:jc w:val="center"/>
              <w:rPr>
                <w:rFonts w:ascii="Calibri" w:eastAsia="DengXian" w:hAnsi="Calibri" w:cs="Arial"/>
                <w:b/>
                <w:bCs/>
                <w:lang w:val="en-GB" w:eastAsia="en-GB"/>
              </w:rPr>
            </w:pPr>
            <w:r>
              <w:rPr>
                <w:rFonts w:ascii="Calibri" w:eastAsia="DengXian" w:hAnsi="Calibri" w:cs="Arial"/>
                <w:b/>
                <w:bCs/>
                <w:lang w:val="en-GB" w:eastAsia="en-GB"/>
              </w:rPr>
              <w:t>Severe</w:t>
            </w:r>
            <w:r w:rsidR="005D6B46">
              <w:rPr>
                <w:rFonts w:ascii="Calibri" w:eastAsia="DengXian" w:hAnsi="Calibri" w:cs="Arial"/>
                <w:b/>
                <w:bCs/>
                <w:lang w:val="en-GB" w:eastAsia="en-GB"/>
              </w:rPr>
              <w:t>-4</w:t>
            </w:r>
          </w:p>
        </w:tc>
        <w:tc>
          <w:tcPr>
            <w:tcW w:w="1560" w:type="dxa"/>
            <w:tcBorders>
              <w:top w:val="single" w:sz="4" w:space="0" w:color="000000"/>
              <w:left w:val="single" w:sz="4" w:space="0" w:color="000000"/>
              <w:bottom w:val="single" w:sz="4" w:space="0" w:color="000000"/>
              <w:right w:val="single" w:sz="2" w:space="0" w:color="000000"/>
            </w:tcBorders>
            <w:shd w:val="clear" w:color="auto" w:fill="D8D8D8"/>
            <w:vAlign w:val="center"/>
            <w:hideMark/>
          </w:tcPr>
          <w:p w14:paraId="0BA5E6BD" w14:textId="492415FC" w:rsidR="005D6B46" w:rsidRPr="005D6B46" w:rsidRDefault="00B56DCF" w:rsidP="005D6B46">
            <w:pPr>
              <w:spacing w:after="0" w:line="240" w:lineRule="auto"/>
              <w:jc w:val="center"/>
              <w:rPr>
                <w:rFonts w:ascii="Calibri" w:eastAsia="DengXian" w:hAnsi="Calibri" w:cs="Arial"/>
                <w:b/>
                <w:bCs/>
                <w:lang w:val="en-GB" w:eastAsia="en-GB"/>
              </w:rPr>
            </w:pPr>
            <w:r>
              <w:rPr>
                <w:rFonts w:ascii="Calibri" w:eastAsia="DengXian" w:hAnsi="Calibri" w:cs="Arial"/>
                <w:b/>
                <w:bCs/>
                <w:lang w:val="en-GB" w:eastAsia="en-GB"/>
              </w:rPr>
              <w:t>Critical</w:t>
            </w:r>
            <w:r w:rsidR="005D6B46">
              <w:rPr>
                <w:rFonts w:ascii="Calibri" w:eastAsia="DengXian" w:hAnsi="Calibri" w:cs="Arial"/>
                <w:b/>
                <w:bCs/>
                <w:lang w:val="en-GB" w:eastAsia="en-GB"/>
              </w:rPr>
              <w:t>-5</w:t>
            </w:r>
          </w:p>
        </w:tc>
      </w:tr>
      <w:tr w:rsidR="005D6B46" w:rsidRPr="005D6B46" w14:paraId="5C44021A" w14:textId="77777777" w:rsidTr="00041CEA">
        <w:trPr>
          <w:jc w:val="center"/>
        </w:trPr>
        <w:tc>
          <w:tcPr>
            <w:tcW w:w="1126" w:type="dxa"/>
            <w:vMerge w:val="restart"/>
            <w:tcBorders>
              <w:top w:val="single" w:sz="4" w:space="0" w:color="000000"/>
              <w:left w:val="single" w:sz="2" w:space="0" w:color="000000"/>
              <w:bottom w:val="single" w:sz="4" w:space="0" w:color="000000"/>
              <w:right w:val="single" w:sz="4" w:space="0" w:color="000000"/>
            </w:tcBorders>
            <w:shd w:val="clear" w:color="auto" w:fill="D8D8D8"/>
            <w:vAlign w:val="center"/>
            <w:hideMark/>
          </w:tcPr>
          <w:p w14:paraId="4AA1EC3D" w14:textId="77777777" w:rsidR="005D6B46" w:rsidRPr="005D6B46" w:rsidRDefault="005D6B46" w:rsidP="005D6B46">
            <w:pPr>
              <w:spacing w:after="0" w:line="240" w:lineRule="auto"/>
              <w:jc w:val="center"/>
              <w:rPr>
                <w:rFonts w:ascii="Calibri" w:eastAsia="DengXian" w:hAnsi="Calibri" w:cs="Arial"/>
                <w:b/>
                <w:bCs/>
                <w:lang w:val="en-GB" w:eastAsia="zh-CN"/>
              </w:rPr>
            </w:pPr>
            <w:r w:rsidRPr="005D6B46">
              <w:rPr>
                <w:rFonts w:ascii="Calibri" w:eastAsia="DengXian" w:hAnsi="Calibri" w:cs="Arial"/>
                <w:b/>
                <w:bCs/>
                <w:lang w:val="en-GB" w:eastAsia="zh-CN"/>
              </w:rPr>
              <w:t>Likelihood /Probability of Threat</w:t>
            </w:r>
          </w:p>
        </w:tc>
        <w:tc>
          <w:tcPr>
            <w:tcW w:w="1486"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40F0C28B" w14:textId="086C35FF" w:rsidR="005D6B46" w:rsidRPr="005D6B46" w:rsidRDefault="00CD6F79" w:rsidP="005D6B46">
            <w:pPr>
              <w:spacing w:after="0" w:line="240" w:lineRule="auto"/>
              <w:jc w:val="center"/>
              <w:rPr>
                <w:rFonts w:ascii="Calibri" w:eastAsia="DengXian" w:hAnsi="Calibri" w:cs="Arial"/>
                <w:b/>
                <w:bCs/>
                <w:lang w:val="en-GB" w:eastAsia="en-GB"/>
              </w:rPr>
            </w:pPr>
            <w:r>
              <w:rPr>
                <w:rFonts w:ascii="Calibri" w:eastAsia="DengXian" w:hAnsi="Calibri" w:cs="Arial"/>
                <w:b/>
                <w:bCs/>
                <w:lang w:val="en-GB" w:eastAsia="en-GB"/>
              </w:rPr>
              <w:t>Very Likely</w:t>
            </w:r>
          </w:p>
          <w:p w14:paraId="6F6414ED" w14:textId="3D9AAC9B" w:rsidR="005D6B46" w:rsidRPr="005D6B46" w:rsidRDefault="005D6B46" w:rsidP="005D6B46">
            <w:pPr>
              <w:spacing w:after="0" w:line="240" w:lineRule="auto"/>
              <w:jc w:val="center"/>
              <w:rPr>
                <w:rFonts w:ascii="Calibri" w:eastAsia="DengXian" w:hAnsi="Calibri" w:cs="Arial"/>
                <w:b/>
                <w:bCs/>
                <w:lang w:val="en-GB" w:eastAsia="en-GB"/>
              </w:rPr>
            </w:pPr>
            <w:r w:rsidRPr="005D6B46">
              <w:rPr>
                <w:rFonts w:ascii="Calibri" w:eastAsia="DengXian" w:hAnsi="Calibri" w:cs="Arial"/>
                <w:b/>
                <w:bCs/>
                <w:lang w:val="en-GB" w:eastAsia="en-GB"/>
              </w:rPr>
              <w:t>(75%+)</w:t>
            </w:r>
            <w:r>
              <w:rPr>
                <w:rFonts w:ascii="Calibri" w:eastAsia="DengXian" w:hAnsi="Calibri" w:cs="Arial"/>
                <w:b/>
                <w:bCs/>
                <w:lang w:val="en-GB" w:eastAsia="en-GB"/>
              </w:rPr>
              <w:t>/5</w:t>
            </w:r>
          </w:p>
        </w:tc>
        <w:tc>
          <w:tcPr>
            <w:tcW w:w="90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D83BE68" w14:textId="3A603C1F" w:rsidR="005D6B46" w:rsidRPr="005D6B46" w:rsidRDefault="00B56DCF" w:rsidP="005D6B46">
            <w:pPr>
              <w:spacing w:after="0" w:line="240" w:lineRule="auto"/>
              <w:jc w:val="center"/>
              <w:rPr>
                <w:rFonts w:ascii="Calibri" w:eastAsia="DengXian" w:hAnsi="Calibri" w:cs="Arial"/>
                <w:b/>
                <w:bCs/>
                <w:lang w:val="en-GB" w:eastAsia="en-GB"/>
              </w:rPr>
            </w:pPr>
            <w:r>
              <w:rPr>
                <w:rFonts w:ascii="Calibri" w:eastAsia="DengXian" w:hAnsi="Calibri" w:cs="Arial"/>
                <w:b/>
                <w:bCs/>
                <w:lang w:val="en-GB" w:eastAsia="en-GB"/>
              </w:rPr>
              <w:t>Medium</w:t>
            </w:r>
            <w:r w:rsidR="005D6B46">
              <w:rPr>
                <w:rFonts w:ascii="Calibri" w:eastAsia="DengXian" w:hAnsi="Calibri" w:cs="Arial"/>
                <w:b/>
                <w:bCs/>
                <w:lang w:val="en-GB" w:eastAsia="en-GB"/>
              </w:rPr>
              <w:t xml:space="preserve"> -5</w:t>
            </w:r>
          </w:p>
        </w:tc>
        <w:tc>
          <w:tcPr>
            <w:tcW w:w="106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22C94CA" w14:textId="18EF4BDA" w:rsidR="005D6B46" w:rsidRPr="005D6B46" w:rsidRDefault="00B56DCF" w:rsidP="005D6B46">
            <w:pPr>
              <w:spacing w:after="0" w:line="240" w:lineRule="auto"/>
              <w:jc w:val="center"/>
              <w:rPr>
                <w:rFonts w:ascii="Calibri" w:eastAsia="DengXian" w:hAnsi="Calibri" w:cs="Arial"/>
                <w:b/>
                <w:bCs/>
                <w:lang w:val="en-GB" w:eastAsia="en-GB"/>
              </w:rPr>
            </w:pPr>
            <w:r>
              <w:rPr>
                <w:rFonts w:ascii="Calibri" w:eastAsia="DengXian" w:hAnsi="Calibri" w:cs="Arial"/>
                <w:b/>
                <w:bCs/>
                <w:lang w:val="en-GB" w:eastAsia="en-GB"/>
              </w:rPr>
              <w:t>Medium</w:t>
            </w:r>
            <w:r w:rsidR="005D6B46">
              <w:rPr>
                <w:rFonts w:ascii="Calibri" w:eastAsia="DengXian" w:hAnsi="Calibri" w:cs="Arial"/>
                <w:b/>
                <w:bCs/>
                <w:lang w:val="en-GB" w:eastAsia="en-GB"/>
              </w:rPr>
              <w:t>-10</w:t>
            </w:r>
          </w:p>
        </w:tc>
        <w:tc>
          <w:tcPr>
            <w:tcW w:w="11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54F0B6" w14:textId="2F3DB4D3" w:rsidR="005D6B46" w:rsidRPr="005D6B46" w:rsidRDefault="00B56DCF" w:rsidP="00B56DCF">
            <w:pPr>
              <w:spacing w:after="0" w:line="240" w:lineRule="auto"/>
              <w:rPr>
                <w:rFonts w:ascii="Calibri" w:eastAsia="DengXian" w:hAnsi="Calibri" w:cs="Arial"/>
                <w:b/>
                <w:bCs/>
                <w:lang w:val="en-GB" w:eastAsia="en-GB"/>
              </w:rPr>
            </w:pPr>
            <w:r>
              <w:rPr>
                <w:rFonts w:ascii="Calibri" w:eastAsia="DengXian" w:hAnsi="Calibri" w:cs="Arial"/>
                <w:b/>
                <w:bCs/>
                <w:lang w:val="en-GB" w:eastAsia="en-GB"/>
              </w:rPr>
              <w:t>Medium</w:t>
            </w:r>
            <w:r w:rsidR="00041CEA">
              <w:rPr>
                <w:rFonts w:ascii="Calibri" w:eastAsia="DengXian" w:hAnsi="Calibri" w:cs="Arial"/>
                <w:b/>
                <w:bCs/>
                <w:lang w:val="en-GB" w:eastAsia="en-GB"/>
              </w:rPr>
              <w:t>-15</w:t>
            </w:r>
          </w:p>
        </w:tc>
        <w:tc>
          <w:tcPr>
            <w:tcW w:w="1590"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5CA33C2C" w14:textId="6D4ED931" w:rsidR="005D6B46" w:rsidRPr="005D6B46" w:rsidRDefault="00CD6F79" w:rsidP="005D6B46">
            <w:pPr>
              <w:spacing w:after="0" w:line="240" w:lineRule="auto"/>
              <w:jc w:val="center"/>
              <w:rPr>
                <w:rFonts w:ascii="Calibri" w:eastAsia="DengXian" w:hAnsi="Calibri" w:cs="Arial"/>
                <w:b/>
                <w:bCs/>
                <w:lang w:val="en-GB" w:eastAsia="en-GB"/>
              </w:rPr>
            </w:pPr>
            <w:r>
              <w:rPr>
                <w:rFonts w:ascii="Calibri" w:eastAsia="DengXian" w:hAnsi="Calibri" w:cs="Arial"/>
                <w:b/>
                <w:bCs/>
                <w:lang w:val="en-GB" w:eastAsia="en-GB"/>
              </w:rPr>
              <w:t>High</w:t>
            </w:r>
            <w:r w:rsidR="00041CEA">
              <w:rPr>
                <w:rFonts w:ascii="Calibri" w:eastAsia="DengXian" w:hAnsi="Calibri" w:cs="Arial"/>
                <w:b/>
                <w:bCs/>
                <w:lang w:val="en-GB" w:eastAsia="en-GB"/>
              </w:rPr>
              <w:t>-20</w:t>
            </w:r>
          </w:p>
        </w:tc>
        <w:tc>
          <w:tcPr>
            <w:tcW w:w="1560" w:type="dxa"/>
            <w:tcBorders>
              <w:top w:val="single" w:sz="4" w:space="0" w:color="000000"/>
              <w:left w:val="single" w:sz="4" w:space="0" w:color="000000"/>
              <w:bottom w:val="single" w:sz="4" w:space="0" w:color="000000"/>
              <w:right w:val="single" w:sz="2" w:space="0" w:color="000000"/>
            </w:tcBorders>
            <w:shd w:val="clear" w:color="auto" w:fill="000000"/>
            <w:vAlign w:val="center"/>
            <w:hideMark/>
          </w:tcPr>
          <w:p w14:paraId="7D485DD0" w14:textId="04EF2524" w:rsidR="005D6B46" w:rsidRPr="005D6B46" w:rsidRDefault="00B56DCF" w:rsidP="005D6B46">
            <w:pPr>
              <w:spacing w:after="0" w:line="240" w:lineRule="auto"/>
              <w:jc w:val="center"/>
              <w:rPr>
                <w:rFonts w:ascii="Calibri" w:eastAsia="DengXian" w:hAnsi="Calibri" w:cs="Arial"/>
                <w:b/>
                <w:bCs/>
                <w:color w:val="000000"/>
                <w:lang w:val="en-GB" w:eastAsia="en-GB"/>
              </w:rPr>
            </w:pPr>
            <w:r>
              <w:rPr>
                <w:rFonts w:ascii="Calibri" w:eastAsia="DengXian" w:hAnsi="Calibri" w:cs="Arial"/>
                <w:b/>
                <w:bCs/>
                <w:color w:val="FFFFFF"/>
                <w:lang w:val="en-GB" w:eastAsia="en-GB"/>
              </w:rPr>
              <w:t xml:space="preserve">Unacceptable </w:t>
            </w:r>
            <w:r w:rsidR="00041CEA">
              <w:rPr>
                <w:rFonts w:ascii="Calibri" w:eastAsia="DengXian" w:hAnsi="Calibri" w:cs="Arial"/>
                <w:b/>
                <w:bCs/>
                <w:color w:val="FFFFFF"/>
                <w:lang w:val="en-GB" w:eastAsia="en-GB"/>
              </w:rPr>
              <w:t>-25</w:t>
            </w:r>
          </w:p>
        </w:tc>
      </w:tr>
      <w:tr w:rsidR="005D6B46" w:rsidRPr="005D6B46" w14:paraId="573E4ACC" w14:textId="77777777" w:rsidTr="005D6B46">
        <w:trPr>
          <w:jc w:val="center"/>
        </w:trPr>
        <w:tc>
          <w:tcPr>
            <w:tcW w:w="1126" w:type="dxa"/>
            <w:vMerge/>
            <w:tcBorders>
              <w:top w:val="single" w:sz="4" w:space="0" w:color="000000"/>
              <w:left w:val="single" w:sz="2" w:space="0" w:color="000000"/>
              <w:bottom w:val="single" w:sz="4" w:space="0" w:color="000000"/>
              <w:right w:val="single" w:sz="4" w:space="0" w:color="000000"/>
            </w:tcBorders>
            <w:shd w:val="clear" w:color="auto" w:fill="FFFFFF"/>
            <w:vAlign w:val="center"/>
            <w:hideMark/>
          </w:tcPr>
          <w:p w14:paraId="38117DEE" w14:textId="77777777" w:rsidR="005D6B46" w:rsidRPr="005D6B46" w:rsidRDefault="005D6B46" w:rsidP="005D6B46">
            <w:pPr>
              <w:spacing w:after="0" w:line="240" w:lineRule="auto"/>
              <w:jc w:val="center"/>
              <w:rPr>
                <w:rFonts w:ascii="Calibri" w:eastAsia="DengXian" w:hAnsi="Calibri" w:cs="Arial"/>
                <w:b/>
                <w:bCs/>
                <w:lang w:val="en-GB" w:eastAsia="en-GB"/>
              </w:rPr>
            </w:pPr>
          </w:p>
        </w:tc>
        <w:tc>
          <w:tcPr>
            <w:tcW w:w="1486"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1218EF2D" w14:textId="70866467" w:rsidR="005D6B46" w:rsidRPr="005D6B46" w:rsidRDefault="005D6B46" w:rsidP="005D6B46">
            <w:pPr>
              <w:spacing w:after="0" w:line="240" w:lineRule="auto"/>
              <w:jc w:val="center"/>
              <w:rPr>
                <w:rFonts w:ascii="Calibri" w:eastAsia="DengXian" w:hAnsi="Calibri" w:cs="Arial"/>
                <w:b/>
                <w:bCs/>
                <w:lang w:val="en-GB" w:eastAsia="en-GB"/>
              </w:rPr>
            </w:pPr>
            <w:r w:rsidRPr="005D6B46">
              <w:rPr>
                <w:rFonts w:ascii="Calibri" w:eastAsia="DengXian" w:hAnsi="Calibri" w:cs="Arial"/>
                <w:b/>
                <w:bCs/>
                <w:lang w:val="en-GB" w:eastAsia="en-GB"/>
              </w:rPr>
              <w:t>Probable</w:t>
            </w:r>
            <w:r w:rsidR="00CD205B">
              <w:rPr>
                <w:rFonts w:ascii="Calibri" w:eastAsia="DengXian" w:hAnsi="Calibri" w:cs="Arial"/>
                <w:b/>
                <w:bCs/>
                <w:lang w:val="en-GB" w:eastAsia="en-GB"/>
              </w:rPr>
              <w:t>/likely</w:t>
            </w:r>
          </w:p>
          <w:p w14:paraId="619C5169" w14:textId="322BDAAA" w:rsidR="005D6B46" w:rsidRPr="005D6B46" w:rsidRDefault="005D6B46" w:rsidP="005D6B46">
            <w:pPr>
              <w:spacing w:after="0" w:line="240" w:lineRule="auto"/>
              <w:jc w:val="center"/>
              <w:rPr>
                <w:rFonts w:ascii="Calibri" w:eastAsia="DengXian" w:hAnsi="Calibri" w:cs="Arial"/>
                <w:b/>
                <w:bCs/>
                <w:lang w:val="en-GB" w:eastAsia="en-GB"/>
              </w:rPr>
            </w:pPr>
            <w:r w:rsidRPr="005D6B46">
              <w:rPr>
                <w:rFonts w:ascii="Calibri" w:eastAsia="DengXian" w:hAnsi="Calibri" w:cs="Arial"/>
                <w:b/>
                <w:bCs/>
                <w:lang w:val="en-GB" w:eastAsia="en-GB"/>
              </w:rPr>
              <w:t>(55-74%)</w:t>
            </w:r>
            <w:r>
              <w:rPr>
                <w:rFonts w:ascii="Calibri" w:eastAsia="DengXian" w:hAnsi="Calibri" w:cs="Arial"/>
                <w:b/>
                <w:bCs/>
                <w:lang w:val="en-GB" w:eastAsia="en-GB"/>
              </w:rPr>
              <w:t>/4</w:t>
            </w:r>
          </w:p>
        </w:tc>
        <w:tc>
          <w:tcPr>
            <w:tcW w:w="902" w:type="dxa"/>
            <w:tcBorders>
              <w:top w:val="single" w:sz="4" w:space="0" w:color="000000"/>
              <w:left w:val="single" w:sz="4" w:space="0" w:color="000000"/>
              <w:bottom w:val="single" w:sz="4" w:space="0" w:color="000000"/>
              <w:right w:val="single" w:sz="4" w:space="0" w:color="000000"/>
            </w:tcBorders>
            <w:shd w:val="clear" w:color="auto" w:fill="00AF16"/>
            <w:vAlign w:val="center"/>
            <w:hideMark/>
          </w:tcPr>
          <w:p w14:paraId="44EC0E99" w14:textId="2214E830" w:rsidR="005D6B46" w:rsidRPr="005D6B46" w:rsidRDefault="005D6B46" w:rsidP="005D6B46">
            <w:pPr>
              <w:spacing w:after="0" w:line="240" w:lineRule="auto"/>
              <w:jc w:val="center"/>
              <w:rPr>
                <w:rFonts w:ascii="Calibri" w:eastAsia="DengXian" w:hAnsi="Calibri" w:cs="Arial"/>
                <w:b/>
                <w:bCs/>
                <w:lang w:val="en-GB" w:eastAsia="en-GB"/>
              </w:rPr>
            </w:pPr>
            <w:r w:rsidRPr="005D6B46">
              <w:rPr>
                <w:rFonts w:ascii="Calibri" w:eastAsia="DengXian" w:hAnsi="Calibri" w:cs="Arial"/>
                <w:b/>
                <w:bCs/>
                <w:lang w:val="en-GB" w:eastAsia="en-GB"/>
              </w:rPr>
              <w:t>Low</w:t>
            </w:r>
            <w:r>
              <w:rPr>
                <w:rFonts w:ascii="Calibri" w:eastAsia="DengXian" w:hAnsi="Calibri" w:cs="Arial"/>
                <w:b/>
                <w:bCs/>
                <w:lang w:val="en-GB" w:eastAsia="en-GB"/>
              </w:rPr>
              <w:t>-4</w:t>
            </w:r>
          </w:p>
        </w:tc>
        <w:tc>
          <w:tcPr>
            <w:tcW w:w="106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F8DB2D" w14:textId="63735987" w:rsidR="005D6B46" w:rsidRPr="005D6B46" w:rsidRDefault="005D6B46" w:rsidP="005D6B46">
            <w:pPr>
              <w:spacing w:after="0" w:line="240" w:lineRule="auto"/>
              <w:jc w:val="center"/>
              <w:rPr>
                <w:rFonts w:ascii="Calibri" w:eastAsia="DengXian" w:hAnsi="Calibri" w:cs="Arial"/>
                <w:b/>
                <w:bCs/>
                <w:lang w:val="en-GB" w:eastAsia="en-GB"/>
              </w:rPr>
            </w:pPr>
            <w:r>
              <w:rPr>
                <w:rFonts w:ascii="Calibri" w:eastAsia="DengXian" w:hAnsi="Calibri" w:cs="Arial"/>
                <w:b/>
                <w:bCs/>
                <w:lang w:val="en-GB" w:eastAsia="en-GB"/>
              </w:rPr>
              <w:t>Moderate-8</w:t>
            </w:r>
          </w:p>
        </w:tc>
        <w:tc>
          <w:tcPr>
            <w:tcW w:w="11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BFD0DCA" w14:textId="65707EC3" w:rsidR="005D6B46" w:rsidRPr="005D6B46" w:rsidRDefault="00B56DCF" w:rsidP="005D6B46">
            <w:pPr>
              <w:spacing w:after="0" w:line="240" w:lineRule="auto"/>
              <w:jc w:val="center"/>
              <w:rPr>
                <w:rFonts w:ascii="Calibri" w:eastAsia="DengXian" w:hAnsi="Calibri" w:cs="Arial"/>
                <w:b/>
                <w:bCs/>
                <w:lang w:val="en-GB" w:eastAsia="en-GB"/>
              </w:rPr>
            </w:pPr>
            <w:r>
              <w:rPr>
                <w:rFonts w:ascii="Calibri" w:eastAsia="DengXian" w:hAnsi="Calibri" w:cs="Arial"/>
                <w:b/>
                <w:bCs/>
                <w:lang w:val="en-GB" w:eastAsia="en-GB"/>
              </w:rPr>
              <w:t>Medium</w:t>
            </w:r>
            <w:r w:rsidR="00041CEA">
              <w:rPr>
                <w:rFonts w:ascii="Calibri" w:eastAsia="DengXian" w:hAnsi="Calibri" w:cs="Arial"/>
                <w:b/>
                <w:bCs/>
                <w:lang w:val="en-GB" w:eastAsia="en-GB"/>
              </w:rPr>
              <w:t>-12</w:t>
            </w:r>
          </w:p>
        </w:tc>
        <w:tc>
          <w:tcPr>
            <w:tcW w:w="1590" w:type="dxa"/>
            <w:tcBorders>
              <w:top w:val="single" w:sz="4" w:space="0" w:color="000000"/>
              <w:left w:val="single" w:sz="4" w:space="0" w:color="000000"/>
              <w:bottom w:val="single" w:sz="4" w:space="0" w:color="000000"/>
              <w:right w:val="single" w:sz="4" w:space="0" w:color="000000"/>
            </w:tcBorders>
            <w:shd w:val="clear" w:color="auto" w:fill="FFBF00"/>
            <w:vAlign w:val="center"/>
            <w:hideMark/>
          </w:tcPr>
          <w:p w14:paraId="5606B9F3" w14:textId="27BBF0E2" w:rsidR="005D6B46" w:rsidRPr="005D6B46" w:rsidRDefault="00CD6F79" w:rsidP="005D6B46">
            <w:pPr>
              <w:spacing w:after="0" w:line="240" w:lineRule="auto"/>
              <w:jc w:val="center"/>
              <w:rPr>
                <w:rFonts w:ascii="Calibri" w:eastAsia="DengXian" w:hAnsi="Calibri" w:cs="Arial"/>
                <w:b/>
                <w:bCs/>
                <w:lang w:val="en-GB" w:eastAsia="en-GB"/>
              </w:rPr>
            </w:pPr>
            <w:r>
              <w:rPr>
                <w:rFonts w:ascii="Calibri" w:eastAsia="DengXian" w:hAnsi="Calibri" w:cs="Arial"/>
                <w:b/>
                <w:bCs/>
                <w:lang w:val="en-GB" w:eastAsia="en-GB"/>
              </w:rPr>
              <w:t>High</w:t>
            </w:r>
            <w:r w:rsidR="00041CEA">
              <w:rPr>
                <w:rFonts w:ascii="Calibri" w:eastAsia="DengXian" w:hAnsi="Calibri" w:cs="Arial"/>
                <w:b/>
                <w:bCs/>
                <w:lang w:val="en-GB" w:eastAsia="en-GB"/>
              </w:rPr>
              <w:t>-16</w:t>
            </w:r>
          </w:p>
        </w:tc>
        <w:tc>
          <w:tcPr>
            <w:tcW w:w="1560" w:type="dxa"/>
            <w:tcBorders>
              <w:top w:val="single" w:sz="4" w:space="0" w:color="000000"/>
              <w:left w:val="single" w:sz="4" w:space="0" w:color="000000"/>
              <w:bottom w:val="single" w:sz="4" w:space="0" w:color="000000"/>
              <w:right w:val="single" w:sz="2" w:space="0" w:color="000000"/>
            </w:tcBorders>
            <w:shd w:val="clear" w:color="auto" w:fill="FC3A2B"/>
            <w:vAlign w:val="center"/>
            <w:hideMark/>
          </w:tcPr>
          <w:p w14:paraId="5B1888A0" w14:textId="1AF6DC6C" w:rsidR="005D6B46" w:rsidRPr="005D6B46" w:rsidRDefault="00CD6F79" w:rsidP="0045655A">
            <w:pPr>
              <w:spacing w:after="0" w:line="240" w:lineRule="auto"/>
              <w:jc w:val="center"/>
              <w:rPr>
                <w:rFonts w:ascii="Calibri" w:eastAsia="DengXian" w:hAnsi="Calibri" w:cs="Arial"/>
                <w:b/>
                <w:bCs/>
                <w:lang w:val="en-GB" w:eastAsia="en-GB"/>
              </w:rPr>
            </w:pPr>
            <w:r>
              <w:rPr>
                <w:rFonts w:ascii="Calibri" w:eastAsia="DengXian" w:hAnsi="Calibri" w:cs="Arial"/>
                <w:b/>
                <w:bCs/>
                <w:lang w:val="en-GB" w:eastAsia="en-GB"/>
              </w:rPr>
              <w:t>Very High</w:t>
            </w:r>
            <w:r w:rsidR="00041CEA">
              <w:rPr>
                <w:rFonts w:ascii="Calibri" w:eastAsia="DengXian" w:hAnsi="Calibri" w:cs="Arial"/>
                <w:b/>
                <w:bCs/>
                <w:lang w:val="en-GB" w:eastAsia="en-GB"/>
              </w:rPr>
              <w:t>-2</w:t>
            </w:r>
            <w:r w:rsidR="0045655A">
              <w:rPr>
                <w:rFonts w:ascii="Calibri" w:eastAsia="DengXian" w:hAnsi="Calibri" w:cs="Arial"/>
                <w:b/>
                <w:bCs/>
                <w:lang w:val="en-GB" w:eastAsia="en-GB"/>
              </w:rPr>
              <w:t>0</w:t>
            </w:r>
          </w:p>
        </w:tc>
      </w:tr>
      <w:tr w:rsidR="005D6B46" w:rsidRPr="005D6B46" w14:paraId="02FF2A28" w14:textId="77777777" w:rsidTr="00041CEA">
        <w:trPr>
          <w:jc w:val="center"/>
        </w:trPr>
        <w:tc>
          <w:tcPr>
            <w:tcW w:w="1126" w:type="dxa"/>
            <w:vMerge/>
            <w:tcBorders>
              <w:top w:val="single" w:sz="4" w:space="0" w:color="000000"/>
              <w:left w:val="single" w:sz="2" w:space="0" w:color="000000"/>
              <w:bottom w:val="single" w:sz="4" w:space="0" w:color="000000"/>
              <w:right w:val="single" w:sz="4" w:space="0" w:color="000000"/>
            </w:tcBorders>
            <w:shd w:val="clear" w:color="auto" w:fill="FFFFFF"/>
            <w:vAlign w:val="center"/>
            <w:hideMark/>
          </w:tcPr>
          <w:p w14:paraId="0BC86ACD" w14:textId="77777777" w:rsidR="005D6B46" w:rsidRPr="005D6B46" w:rsidRDefault="005D6B46" w:rsidP="005D6B46">
            <w:pPr>
              <w:spacing w:after="0" w:line="240" w:lineRule="auto"/>
              <w:jc w:val="center"/>
              <w:rPr>
                <w:rFonts w:ascii="Calibri" w:eastAsia="DengXian" w:hAnsi="Calibri" w:cs="Arial"/>
                <w:b/>
                <w:bCs/>
                <w:lang w:val="en-GB" w:eastAsia="en-GB"/>
              </w:rPr>
            </w:pPr>
          </w:p>
        </w:tc>
        <w:tc>
          <w:tcPr>
            <w:tcW w:w="1486"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22B5E329" w14:textId="69F3BE2C" w:rsidR="005D6B46" w:rsidRPr="005D6B46" w:rsidRDefault="00CD6F79" w:rsidP="005D6B46">
            <w:pPr>
              <w:spacing w:after="0" w:line="240" w:lineRule="auto"/>
              <w:jc w:val="center"/>
              <w:rPr>
                <w:rFonts w:ascii="Calibri" w:eastAsia="DengXian" w:hAnsi="Calibri" w:cs="Arial"/>
                <w:b/>
                <w:bCs/>
                <w:lang w:val="en-GB" w:eastAsia="en-GB"/>
              </w:rPr>
            </w:pPr>
            <w:r>
              <w:rPr>
                <w:rFonts w:ascii="Calibri" w:eastAsia="DengXian" w:hAnsi="Calibri" w:cs="Arial"/>
                <w:b/>
                <w:bCs/>
                <w:lang w:val="en-GB" w:eastAsia="en-GB"/>
              </w:rPr>
              <w:t>Moderately Likely</w:t>
            </w:r>
          </w:p>
          <w:p w14:paraId="36D86793" w14:textId="101BAEC7" w:rsidR="005D6B46" w:rsidRPr="005D6B46" w:rsidRDefault="005D6B46" w:rsidP="005D6B46">
            <w:pPr>
              <w:spacing w:after="0" w:line="240" w:lineRule="auto"/>
              <w:jc w:val="center"/>
              <w:rPr>
                <w:rFonts w:ascii="Calibri" w:eastAsia="DengXian" w:hAnsi="Calibri" w:cs="Arial"/>
                <w:b/>
                <w:bCs/>
                <w:lang w:val="en-GB" w:eastAsia="en-GB"/>
              </w:rPr>
            </w:pPr>
            <w:r w:rsidRPr="005D6B46">
              <w:rPr>
                <w:rFonts w:ascii="Calibri" w:eastAsia="DengXian" w:hAnsi="Calibri" w:cs="Arial"/>
                <w:b/>
                <w:bCs/>
                <w:lang w:val="en-GB" w:eastAsia="en-GB"/>
              </w:rPr>
              <w:t>(40-54%)</w:t>
            </w:r>
            <w:r>
              <w:rPr>
                <w:rFonts w:ascii="Calibri" w:eastAsia="DengXian" w:hAnsi="Calibri" w:cs="Arial"/>
                <w:b/>
                <w:bCs/>
                <w:lang w:val="en-GB" w:eastAsia="en-GB"/>
              </w:rPr>
              <w:t>/3</w:t>
            </w:r>
          </w:p>
        </w:tc>
        <w:tc>
          <w:tcPr>
            <w:tcW w:w="902" w:type="dxa"/>
            <w:tcBorders>
              <w:top w:val="single" w:sz="4" w:space="0" w:color="000000"/>
              <w:left w:val="single" w:sz="4" w:space="0" w:color="000000"/>
              <w:bottom w:val="single" w:sz="4" w:space="0" w:color="000000"/>
              <w:right w:val="single" w:sz="4" w:space="0" w:color="000000"/>
            </w:tcBorders>
            <w:shd w:val="clear" w:color="auto" w:fill="00AF16"/>
            <w:vAlign w:val="center"/>
            <w:hideMark/>
          </w:tcPr>
          <w:p w14:paraId="270A376A" w14:textId="326EF697" w:rsidR="005D6B46" w:rsidRPr="005D6B46" w:rsidRDefault="005D6B46" w:rsidP="005D6B46">
            <w:pPr>
              <w:spacing w:after="0" w:line="240" w:lineRule="auto"/>
              <w:jc w:val="center"/>
              <w:rPr>
                <w:rFonts w:ascii="Calibri" w:eastAsia="DengXian" w:hAnsi="Calibri" w:cs="Arial"/>
                <w:b/>
                <w:bCs/>
                <w:lang w:val="en-GB" w:eastAsia="en-GB"/>
              </w:rPr>
            </w:pPr>
            <w:r w:rsidRPr="005D6B46">
              <w:rPr>
                <w:rFonts w:ascii="Calibri" w:eastAsia="DengXian" w:hAnsi="Calibri" w:cs="Arial"/>
                <w:b/>
                <w:bCs/>
                <w:lang w:val="en-GB" w:eastAsia="en-GB"/>
              </w:rPr>
              <w:t>Low</w:t>
            </w:r>
            <w:r>
              <w:rPr>
                <w:rFonts w:ascii="Calibri" w:eastAsia="DengXian" w:hAnsi="Calibri" w:cs="Arial"/>
                <w:b/>
                <w:bCs/>
                <w:lang w:val="en-GB" w:eastAsia="en-GB"/>
              </w:rPr>
              <w:t>-3</w:t>
            </w:r>
          </w:p>
        </w:tc>
        <w:tc>
          <w:tcPr>
            <w:tcW w:w="106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DFC9C26" w14:textId="697533DE" w:rsidR="005D6B46" w:rsidRPr="005D6B46" w:rsidRDefault="00041CEA" w:rsidP="005D6B46">
            <w:pPr>
              <w:spacing w:after="0" w:line="240" w:lineRule="auto"/>
              <w:jc w:val="center"/>
              <w:rPr>
                <w:rFonts w:ascii="Calibri" w:eastAsia="DengXian" w:hAnsi="Calibri" w:cs="Arial"/>
                <w:b/>
                <w:bCs/>
                <w:lang w:val="en-GB" w:eastAsia="en-GB"/>
              </w:rPr>
            </w:pPr>
            <w:r>
              <w:rPr>
                <w:rFonts w:ascii="Calibri" w:eastAsia="DengXian" w:hAnsi="Calibri" w:cs="Arial"/>
                <w:b/>
                <w:bCs/>
                <w:lang w:val="en-GB" w:eastAsia="en-GB"/>
              </w:rPr>
              <w:t>Moderate</w:t>
            </w:r>
            <w:r w:rsidR="005D6B46">
              <w:rPr>
                <w:rFonts w:ascii="Calibri" w:eastAsia="DengXian" w:hAnsi="Calibri" w:cs="Arial"/>
                <w:b/>
                <w:bCs/>
                <w:lang w:val="en-GB" w:eastAsia="en-GB"/>
              </w:rPr>
              <w:t>-6</w:t>
            </w:r>
          </w:p>
        </w:tc>
        <w:tc>
          <w:tcPr>
            <w:tcW w:w="11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EFF31F2" w14:textId="46D3987E" w:rsidR="005D6B46" w:rsidRPr="005D6B46" w:rsidRDefault="00B56DCF" w:rsidP="005D6B46">
            <w:pPr>
              <w:spacing w:after="0" w:line="240" w:lineRule="auto"/>
              <w:jc w:val="center"/>
              <w:rPr>
                <w:rFonts w:ascii="Calibri" w:eastAsia="DengXian" w:hAnsi="Calibri" w:cs="Arial"/>
                <w:b/>
                <w:bCs/>
                <w:lang w:val="en-GB" w:eastAsia="en-GB"/>
              </w:rPr>
            </w:pPr>
            <w:r>
              <w:rPr>
                <w:rFonts w:ascii="Calibri" w:eastAsia="DengXian" w:hAnsi="Calibri" w:cs="Arial"/>
                <w:b/>
                <w:bCs/>
                <w:lang w:val="en-GB" w:eastAsia="en-GB"/>
              </w:rPr>
              <w:t>Medium</w:t>
            </w:r>
            <w:r w:rsidR="00041CEA">
              <w:rPr>
                <w:rFonts w:ascii="Calibri" w:eastAsia="DengXian" w:hAnsi="Calibri" w:cs="Arial"/>
                <w:b/>
                <w:bCs/>
                <w:lang w:val="en-GB" w:eastAsia="en-GB"/>
              </w:rPr>
              <w:t>-9</w:t>
            </w:r>
          </w:p>
        </w:tc>
        <w:tc>
          <w:tcPr>
            <w:tcW w:w="159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2C1071" w14:textId="3E8DF2F0" w:rsidR="005D6B46" w:rsidRPr="005D6B46" w:rsidRDefault="00B56DCF" w:rsidP="005D6B46">
            <w:pPr>
              <w:spacing w:after="0" w:line="240" w:lineRule="auto"/>
              <w:jc w:val="center"/>
              <w:rPr>
                <w:rFonts w:ascii="Calibri" w:eastAsia="DengXian" w:hAnsi="Calibri" w:cs="Arial"/>
                <w:b/>
                <w:bCs/>
                <w:lang w:val="en-GB" w:eastAsia="en-GB"/>
              </w:rPr>
            </w:pPr>
            <w:r>
              <w:rPr>
                <w:rFonts w:ascii="Calibri" w:eastAsia="DengXian" w:hAnsi="Calibri" w:cs="Arial"/>
                <w:b/>
                <w:bCs/>
                <w:lang w:val="en-GB" w:eastAsia="en-GB"/>
              </w:rPr>
              <w:t>Medium</w:t>
            </w:r>
            <w:r w:rsidR="00041CEA">
              <w:rPr>
                <w:rFonts w:ascii="Calibri" w:eastAsia="DengXian" w:hAnsi="Calibri" w:cs="Arial"/>
                <w:b/>
                <w:bCs/>
                <w:lang w:val="en-GB" w:eastAsia="en-GB"/>
              </w:rPr>
              <w:t>-15</w:t>
            </w:r>
          </w:p>
        </w:tc>
        <w:tc>
          <w:tcPr>
            <w:tcW w:w="1560" w:type="dxa"/>
            <w:tcBorders>
              <w:top w:val="single" w:sz="4" w:space="0" w:color="000000"/>
              <w:left w:val="single" w:sz="4" w:space="0" w:color="000000"/>
              <w:bottom w:val="single" w:sz="4" w:space="0" w:color="000000"/>
              <w:right w:val="single" w:sz="2" w:space="0" w:color="000000"/>
            </w:tcBorders>
            <w:shd w:val="clear" w:color="auto" w:fill="FFFF00"/>
            <w:vAlign w:val="center"/>
            <w:hideMark/>
          </w:tcPr>
          <w:p w14:paraId="687F9EE2" w14:textId="66ADC0DE" w:rsidR="005D6B46" w:rsidRPr="005D6B46" w:rsidRDefault="00B56DCF" w:rsidP="005D6B46">
            <w:pPr>
              <w:spacing w:after="0" w:line="240" w:lineRule="auto"/>
              <w:jc w:val="center"/>
              <w:rPr>
                <w:rFonts w:ascii="Calibri" w:eastAsia="DengXian" w:hAnsi="Calibri" w:cs="Arial"/>
                <w:b/>
                <w:bCs/>
                <w:lang w:val="en-GB" w:eastAsia="en-GB"/>
              </w:rPr>
            </w:pPr>
            <w:r>
              <w:rPr>
                <w:rFonts w:ascii="Calibri" w:eastAsia="DengXian" w:hAnsi="Calibri" w:cs="Arial"/>
                <w:b/>
                <w:bCs/>
                <w:lang w:val="en-GB" w:eastAsia="en-GB"/>
              </w:rPr>
              <w:t>Medium</w:t>
            </w:r>
            <w:r w:rsidR="00041CEA">
              <w:rPr>
                <w:rFonts w:ascii="Calibri" w:eastAsia="DengXian" w:hAnsi="Calibri" w:cs="Arial"/>
                <w:b/>
                <w:bCs/>
                <w:lang w:val="en-GB" w:eastAsia="en-GB"/>
              </w:rPr>
              <w:t>-15</w:t>
            </w:r>
          </w:p>
        </w:tc>
      </w:tr>
      <w:tr w:rsidR="005D6B46" w:rsidRPr="005D6B46" w14:paraId="7467AC42" w14:textId="77777777" w:rsidTr="005D6B46">
        <w:trPr>
          <w:jc w:val="center"/>
        </w:trPr>
        <w:tc>
          <w:tcPr>
            <w:tcW w:w="1126" w:type="dxa"/>
            <w:vMerge/>
            <w:tcBorders>
              <w:top w:val="single" w:sz="4" w:space="0" w:color="000000"/>
              <w:left w:val="single" w:sz="2" w:space="0" w:color="000000"/>
              <w:bottom w:val="single" w:sz="4" w:space="0" w:color="000000"/>
              <w:right w:val="single" w:sz="4" w:space="0" w:color="000000"/>
            </w:tcBorders>
            <w:shd w:val="clear" w:color="auto" w:fill="FFFFFF"/>
            <w:vAlign w:val="center"/>
            <w:hideMark/>
          </w:tcPr>
          <w:p w14:paraId="12010325" w14:textId="77777777" w:rsidR="005D6B46" w:rsidRPr="005D6B46" w:rsidRDefault="005D6B46" w:rsidP="005D6B46">
            <w:pPr>
              <w:spacing w:after="0" w:line="240" w:lineRule="auto"/>
              <w:jc w:val="center"/>
              <w:rPr>
                <w:rFonts w:ascii="Calibri" w:eastAsia="DengXian" w:hAnsi="Calibri" w:cs="Arial"/>
                <w:b/>
                <w:bCs/>
                <w:lang w:val="en-GB" w:eastAsia="en-GB"/>
              </w:rPr>
            </w:pPr>
          </w:p>
        </w:tc>
        <w:tc>
          <w:tcPr>
            <w:tcW w:w="1486"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4BE26847" w14:textId="32CD0321" w:rsidR="005D6B46" w:rsidRPr="005D6B46" w:rsidRDefault="00CD6F79" w:rsidP="005D6B46">
            <w:pPr>
              <w:spacing w:after="0" w:line="240" w:lineRule="auto"/>
              <w:jc w:val="center"/>
              <w:rPr>
                <w:rFonts w:ascii="Calibri" w:eastAsia="DengXian" w:hAnsi="Calibri" w:cs="Arial"/>
                <w:b/>
                <w:bCs/>
                <w:lang w:val="en-GB" w:eastAsia="en-GB"/>
              </w:rPr>
            </w:pPr>
            <w:r>
              <w:rPr>
                <w:rFonts w:ascii="Calibri" w:eastAsia="DengXian" w:hAnsi="Calibri" w:cs="Arial"/>
                <w:b/>
                <w:bCs/>
                <w:lang w:val="en-GB" w:eastAsia="en-GB"/>
              </w:rPr>
              <w:t>Unlikely</w:t>
            </w:r>
          </w:p>
          <w:p w14:paraId="47C7415C" w14:textId="32806FBD" w:rsidR="005D6B46" w:rsidRPr="005D6B46" w:rsidRDefault="005D6B46" w:rsidP="005D6B46">
            <w:pPr>
              <w:spacing w:after="0" w:line="240" w:lineRule="auto"/>
              <w:jc w:val="center"/>
              <w:rPr>
                <w:rFonts w:ascii="Calibri" w:eastAsia="DengXian" w:hAnsi="Calibri" w:cs="Arial"/>
                <w:b/>
                <w:bCs/>
                <w:lang w:val="en-GB" w:eastAsia="en-GB"/>
              </w:rPr>
            </w:pPr>
            <w:r w:rsidRPr="005D6B46">
              <w:rPr>
                <w:rFonts w:ascii="Calibri" w:eastAsia="DengXian" w:hAnsi="Calibri" w:cs="Arial"/>
                <w:b/>
                <w:bCs/>
                <w:lang w:val="en-GB" w:eastAsia="en-GB"/>
              </w:rPr>
              <w:t>(25-39%)</w:t>
            </w:r>
            <w:r>
              <w:rPr>
                <w:rFonts w:ascii="Calibri" w:eastAsia="DengXian" w:hAnsi="Calibri" w:cs="Arial"/>
                <w:b/>
                <w:bCs/>
                <w:lang w:val="en-GB" w:eastAsia="en-GB"/>
              </w:rPr>
              <w:t>/2</w:t>
            </w:r>
          </w:p>
        </w:tc>
        <w:tc>
          <w:tcPr>
            <w:tcW w:w="902" w:type="dxa"/>
            <w:tcBorders>
              <w:top w:val="single" w:sz="4" w:space="0" w:color="000000"/>
              <w:left w:val="single" w:sz="4" w:space="0" w:color="000000"/>
              <w:bottom w:val="single" w:sz="4" w:space="0" w:color="000000"/>
              <w:right w:val="single" w:sz="4" w:space="0" w:color="000000"/>
            </w:tcBorders>
            <w:shd w:val="clear" w:color="auto" w:fill="00AF16"/>
            <w:vAlign w:val="center"/>
            <w:hideMark/>
          </w:tcPr>
          <w:p w14:paraId="422350E5" w14:textId="48180B07" w:rsidR="005D6B46" w:rsidRPr="005D6B46" w:rsidRDefault="005D6B46" w:rsidP="005D6B46">
            <w:pPr>
              <w:spacing w:after="0" w:line="240" w:lineRule="auto"/>
              <w:jc w:val="center"/>
              <w:rPr>
                <w:rFonts w:ascii="Calibri" w:eastAsia="DengXian" w:hAnsi="Calibri" w:cs="Arial"/>
                <w:b/>
                <w:bCs/>
                <w:lang w:val="en-GB" w:eastAsia="en-GB"/>
              </w:rPr>
            </w:pPr>
            <w:r w:rsidRPr="005D6B46">
              <w:rPr>
                <w:rFonts w:ascii="Calibri" w:eastAsia="DengXian" w:hAnsi="Calibri" w:cs="Arial"/>
                <w:b/>
                <w:bCs/>
                <w:lang w:val="en-GB" w:eastAsia="en-GB"/>
              </w:rPr>
              <w:t>Low</w:t>
            </w:r>
            <w:r>
              <w:rPr>
                <w:rFonts w:ascii="Calibri" w:eastAsia="DengXian" w:hAnsi="Calibri" w:cs="Arial"/>
                <w:b/>
                <w:bCs/>
                <w:lang w:val="en-GB" w:eastAsia="en-GB"/>
              </w:rPr>
              <w:t>-2</w:t>
            </w:r>
          </w:p>
        </w:tc>
        <w:tc>
          <w:tcPr>
            <w:tcW w:w="1067" w:type="dxa"/>
            <w:tcBorders>
              <w:top w:val="single" w:sz="4" w:space="0" w:color="000000"/>
              <w:left w:val="single" w:sz="4" w:space="0" w:color="000000"/>
              <w:bottom w:val="single" w:sz="4" w:space="0" w:color="000000"/>
              <w:right w:val="single" w:sz="4" w:space="0" w:color="000000"/>
            </w:tcBorders>
            <w:shd w:val="clear" w:color="auto" w:fill="00AF16"/>
            <w:vAlign w:val="center"/>
            <w:hideMark/>
          </w:tcPr>
          <w:p w14:paraId="5FE33F4D" w14:textId="77777777" w:rsidR="005D6B46" w:rsidRPr="005D6B46" w:rsidRDefault="005D6B46" w:rsidP="005D6B46">
            <w:pPr>
              <w:spacing w:after="0" w:line="240" w:lineRule="auto"/>
              <w:jc w:val="center"/>
              <w:rPr>
                <w:rFonts w:ascii="Calibri" w:eastAsia="DengXian" w:hAnsi="Calibri" w:cs="Arial"/>
                <w:b/>
                <w:bCs/>
                <w:lang w:val="en-GB" w:eastAsia="en-GB"/>
              </w:rPr>
            </w:pPr>
            <w:r w:rsidRPr="005D6B46">
              <w:rPr>
                <w:rFonts w:ascii="Calibri" w:eastAsia="DengXian" w:hAnsi="Calibri" w:cs="Arial"/>
                <w:b/>
                <w:bCs/>
                <w:lang w:val="en-GB" w:eastAsia="en-GB"/>
              </w:rPr>
              <w:t>Low</w:t>
            </w:r>
          </w:p>
        </w:tc>
        <w:tc>
          <w:tcPr>
            <w:tcW w:w="11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C004C35" w14:textId="7DFDD3D7" w:rsidR="005D6B46" w:rsidRPr="005D6B46" w:rsidRDefault="00B56DCF" w:rsidP="005D6B46">
            <w:pPr>
              <w:spacing w:after="0" w:line="240" w:lineRule="auto"/>
              <w:jc w:val="center"/>
              <w:rPr>
                <w:rFonts w:ascii="Calibri" w:eastAsia="DengXian" w:hAnsi="Calibri" w:cs="Arial"/>
                <w:b/>
                <w:bCs/>
                <w:lang w:val="en-GB" w:eastAsia="en-GB"/>
              </w:rPr>
            </w:pPr>
            <w:r>
              <w:rPr>
                <w:rFonts w:ascii="Calibri" w:eastAsia="DengXian" w:hAnsi="Calibri" w:cs="Arial"/>
                <w:b/>
                <w:bCs/>
                <w:lang w:val="en-GB" w:eastAsia="en-GB"/>
              </w:rPr>
              <w:t>Medium</w:t>
            </w:r>
            <w:r w:rsidR="00041CEA">
              <w:rPr>
                <w:rFonts w:ascii="Calibri" w:eastAsia="DengXian" w:hAnsi="Calibri" w:cs="Arial"/>
                <w:b/>
                <w:bCs/>
                <w:lang w:val="en-GB" w:eastAsia="en-GB"/>
              </w:rPr>
              <w:t>-6</w:t>
            </w:r>
          </w:p>
        </w:tc>
        <w:tc>
          <w:tcPr>
            <w:tcW w:w="159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27861ED" w14:textId="0DB4CA8E" w:rsidR="005D6B46" w:rsidRPr="005D6B46" w:rsidRDefault="00B56DCF" w:rsidP="005D6B46">
            <w:pPr>
              <w:spacing w:after="0" w:line="240" w:lineRule="auto"/>
              <w:jc w:val="center"/>
              <w:rPr>
                <w:rFonts w:ascii="Calibri" w:eastAsia="DengXian" w:hAnsi="Calibri" w:cs="Arial"/>
                <w:b/>
                <w:bCs/>
                <w:lang w:val="en-GB" w:eastAsia="en-GB"/>
              </w:rPr>
            </w:pPr>
            <w:r>
              <w:rPr>
                <w:rFonts w:ascii="Calibri" w:eastAsia="DengXian" w:hAnsi="Calibri" w:cs="Arial"/>
                <w:b/>
                <w:bCs/>
                <w:lang w:val="en-GB" w:eastAsia="en-GB"/>
              </w:rPr>
              <w:t>Medium</w:t>
            </w:r>
            <w:r w:rsidR="00041CEA">
              <w:rPr>
                <w:rFonts w:ascii="Calibri" w:eastAsia="DengXian" w:hAnsi="Calibri" w:cs="Arial"/>
                <w:b/>
                <w:bCs/>
                <w:lang w:val="en-GB" w:eastAsia="en-GB"/>
              </w:rPr>
              <w:t>-8</w:t>
            </w:r>
          </w:p>
        </w:tc>
        <w:tc>
          <w:tcPr>
            <w:tcW w:w="1560" w:type="dxa"/>
            <w:tcBorders>
              <w:top w:val="single" w:sz="4" w:space="0" w:color="000000"/>
              <w:left w:val="single" w:sz="4" w:space="0" w:color="000000"/>
              <w:bottom w:val="single" w:sz="4" w:space="0" w:color="000000"/>
              <w:right w:val="single" w:sz="2" w:space="0" w:color="000000"/>
            </w:tcBorders>
            <w:shd w:val="clear" w:color="auto" w:fill="FFFF00"/>
            <w:vAlign w:val="center"/>
            <w:hideMark/>
          </w:tcPr>
          <w:p w14:paraId="7F517E4F" w14:textId="6BCB6F58" w:rsidR="005D6B46" w:rsidRPr="005D6B46" w:rsidRDefault="00B56DCF" w:rsidP="005D6B46">
            <w:pPr>
              <w:spacing w:after="0" w:line="240" w:lineRule="auto"/>
              <w:jc w:val="center"/>
              <w:rPr>
                <w:rFonts w:ascii="Calibri" w:eastAsia="DengXian" w:hAnsi="Calibri" w:cs="Arial"/>
                <w:b/>
                <w:bCs/>
                <w:lang w:val="en-GB" w:eastAsia="en-GB"/>
              </w:rPr>
            </w:pPr>
            <w:r>
              <w:rPr>
                <w:rFonts w:ascii="Calibri" w:eastAsia="DengXian" w:hAnsi="Calibri" w:cs="Arial"/>
                <w:b/>
                <w:bCs/>
                <w:lang w:val="en-GB" w:eastAsia="en-GB"/>
              </w:rPr>
              <w:t>Medium</w:t>
            </w:r>
            <w:r w:rsidR="00041CEA">
              <w:rPr>
                <w:rFonts w:ascii="Calibri" w:eastAsia="DengXian" w:hAnsi="Calibri" w:cs="Arial"/>
                <w:b/>
                <w:bCs/>
                <w:lang w:val="en-GB" w:eastAsia="en-GB"/>
              </w:rPr>
              <w:t>-10</w:t>
            </w:r>
          </w:p>
        </w:tc>
      </w:tr>
      <w:tr w:rsidR="005D6B46" w:rsidRPr="005D6B46" w14:paraId="6990FC25" w14:textId="77777777" w:rsidTr="005D6B46">
        <w:trPr>
          <w:jc w:val="center"/>
        </w:trPr>
        <w:tc>
          <w:tcPr>
            <w:tcW w:w="1126" w:type="dxa"/>
            <w:vMerge/>
            <w:tcBorders>
              <w:top w:val="single" w:sz="4" w:space="0" w:color="000000"/>
              <w:left w:val="single" w:sz="2" w:space="0" w:color="000000"/>
              <w:bottom w:val="single" w:sz="4" w:space="0" w:color="000000"/>
              <w:right w:val="single" w:sz="4" w:space="0" w:color="000000"/>
            </w:tcBorders>
            <w:shd w:val="clear" w:color="auto" w:fill="FFFFFF"/>
            <w:vAlign w:val="center"/>
            <w:hideMark/>
          </w:tcPr>
          <w:p w14:paraId="48486114" w14:textId="77777777" w:rsidR="005D6B46" w:rsidRPr="005D6B46" w:rsidRDefault="005D6B46" w:rsidP="005D6B46">
            <w:pPr>
              <w:spacing w:after="0" w:line="240" w:lineRule="auto"/>
              <w:jc w:val="center"/>
              <w:rPr>
                <w:rFonts w:ascii="Calibri" w:eastAsia="DengXian" w:hAnsi="Calibri" w:cs="Arial"/>
                <w:b/>
                <w:bCs/>
                <w:lang w:val="en-GB" w:eastAsia="en-GB"/>
              </w:rPr>
            </w:pPr>
          </w:p>
        </w:tc>
        <w:tc>
          <w:tcPr>
            <w:tcW w:w="1486"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1BC114E9" w14:textId="767B60ED" w:rsidR="005D6B46" w:rsidRPr="005D6B46" w:rsidRDefault="00CD6F79" w:rsidP="005D6B46">
            <w:pPr>
              <w:spacing w:after="0" w:line="240" w:lineRule="auto"/>
              <w:jc w:val="center"/>
              <w:rPr>
                <w:rFonts w:ascii="Calibri" w:eastAsia="DengXian" w:hAnsi="Calibri" w:cs="Arial"/>
                <w:b/>
                <w:bCs/>
                <w:lang w:val="en-GB" w:eastAsia="en-GB"/>
              </w:rPr>
            </w:pPr>
            <w:r>
              <w:rPr>
                <w:rFonts w:ascii="Calibri" w:eastAsia="DengXian" w:hAnsi="Calibri" w:cs="Arial"/>
                <w:b/>
                <w:bCs/>
                <w:lang w:val="en-GB" w:eastAsia="en-GB"/>
              </w:rPr>
              <w:t>Very Unlikely</w:t>
            </w:r>
          </w:p>
          <w:p w14:paraId="594BDD8C" w14:textId="5B5C51BA" w:rsidR="005D6B46" w:rsidRPr="005D6B46" w:rsidRDefault="005D6B46" w:rsidP="005D6B46">
            <w:pPr>
              <w:spacing w:after="0" w:line="240" w:lineRule="auto"/>
              <w:jc w:val="center"/>
              <w:rPr>
                <w:rFonts w:ascii="Calibri" w:eastAsia="DengXian" w:hAnsi="Calibri" w:cs="Arial"/>
                <w:b/>
                <w:bCs/>
                <w:lang w:val="en-GB" w:eastAsia="en-GB"/>
              </w:rPr>
            </w:pPr>
            <w:r w:rsidRPr="005D6B46">
              <w:rPr>
                <w:rFonts w:ascii="Calibri" w:eastAsia="DengXian" w:hAnsi="Calibri" w:cs="Arial"/>
                <w:b/>
                <w:bCs/>
                <w:lang w:val="en-GB" w:eastAsia="en-GB"/>
              </w:rPr>
              <w:t>(-24%)</w:t>
            </w:r>
            <w:r>
              <w:rPr>
                <w:rFonts w:ascii="Calibri" w:eastAsia="DengXian" w:hAnsi="Calibri" w:cs="Arial"/>
                <w:b/>
                <w:bCs/>
                <w:lang w:val="en-GB" w:eastAsia="en-GB"/>
              </w:rPr>
              <w:t>/1</w:t>
            </w:r>
          </w:p>
        </w:tc>
        <w:tc>
          <w:tcPr>
            <w:tcW w:w="9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E7F38D2" w14:textId="2E559B08" w:rsidR="005D6B46" w:rsidRPr="005D6B46" w:rsidRDefault="005D6B46" w:rsidP="005D6B46">
            <w:pPr>
              <w:spacing w:after="0" w:line="240" w:lineRule="auto"/>
              <w:jc w:val="center"/>
              <w:rPr>
                <w:rFonts w:ascii="Calibri" w:eastAsia="DengXian" w:hAnsi="Calibri" w:cs="Arial"/>
                <w:b/>
                <w:bCs/>
                <w:lang w:val="en-GB" w:eastAsia="en-GB"/>
              </w:rPr>
            </w:pPr>
            <w:r>
              <w:rPr>
                <w:rFonts w:ascii="Calibri" w:eastAsia="DengXian" w:hAnsi="Calibri" w:cs="Arial"/>
                <w:b/>
                <w:bCs/>
                <w:lang w:val="en-GB" w:eastAsia="en-GB"/>
              </w:rPr>
              <w:t>Negligible (1)</w:t>
            </w:r>
          </w:p>
        </w:tc>
        <w:tc>
          <w:tcPr>
            <w:tcW w:w="1067" w:type="dxa"/>
            <w:tcBorders>
              <w:top w:val="single" w:sz="4" w:space="0" w:color="000000"/>
              <w:left w:val="single" w:sz="4" w:space="0" w:color="000000"/>
              <w:bottom w:val="single" w:sz="4" w:space="0" w:color="000000"/>
              <w:right w:val="single" w:sz="4" w:space="0" w:color="000000"/>
            </w:tcBorders>
            <w:shd w:val="clear" w:color="auto" w:fill="00AF16"/>
            <w:vAlign w:val="center"/>
            <w:hideMark/>
          </w:tcPr>
          <w:p w14:paraId="01B3BEE3" w14:textId="77777777" w:rsidR="005D6B46" w:rsidRPr="005D6B46" w:rsidRDefault="005D6B46" w:rsidP="005D6B46">
            <w:pPr>
              <w:spacing w:after="0" w:line="240" w:lineRule="auto"/>
              <w:jc w:val="center"/>
              <w:rPr>
                <w:rFonts w:ascii="Calibri" w:eastAsia="DengXian" w:hAnsi="Calibri" w:cs="Arial"/>
                <w:b/>
                <w:bCs/>
                <w:lang w:val="en-GB" w:eastAsia="en-GB"/>
              </w:rPr>
            </w:pPr>
            <w:r w:rsidRPr="005D6B46">
              <w:rPr>
                <w:rFonts w:ascii="Calibri" w:eastAsia="DengXian" w:hAnsi="Calibri" w:cs="Arial"/>
                <w:b/>
                <w:bCs/>
                <w:lang w:val="en-GB" w:eastAsia="en-GB"/>
              </w:rPr>
              <w:t>Low</w:t>
            </w:r>
          </w:p>
        </w:tc>
        <w:tc>
          <w:tcPr>
            <w:tcW w:w="1197" w:type="dxa"/>
            <w:tcBorders>
              <w:top w:val="single" w:sz="4" w:space="0" w:color="000000"/>
              <w:left w:val="single" w:sz="4" w:space="0" w:color="000000"/>
              <w:bottom w:val="single" w:sz="4" w:space="0" w:color="000000"/>
              <w:right w:val="single" w:sz="4" w:space="0" w:color="000000"/>
            </w:tcBorders>
            <w:shd w:val="clear" w:color="auto" w:fill="00AF16"/>
            <w:vAlign w:val="center"/>
            <w:hideMark/>
          </w:tcPr>
          <w:p w14:paraId="67AEC1D6" w14:textId="77777777" w:rsidR="005D6B46" w:rsidRPr="005D6B46" w:rsidRDefault="005D6B46" w:rsidP="005D6B46">
            <w:pPr>
              <w:spacing w:after="0" w:line="240" w:lineRule="auto"/>
              <w:jc w:val="center"/>
              <w:rPr>
                <w:rFonts w:ascii="Calibri" w:eastAsia="DengXian" w:hAnsi="Calibri" w:cs="Arial"/>
                <w:b/>
                <w:bCs/>
                <w:lang w:val="en-GB" w:eastAsia="en-GB"/>
              </w:rPr>
            </w:pPr>
            <w:r w:rsidRPr="005D6B46">
              <w:rPr>
                <w:rFonts w:ascii="Calibri" w:eastAsia="DengXian" w:hAnsi="Calibri" w:cs="Arial"/>
                <w:b/>
                <w:bCs/>
                <w:lang w:val="en-GB" w:eastAsia="en-GB"/>
              </w:rPr>
              <w:t>Low</w:t>
            </w:r>
          </w:p>
        </w:tc>
        <w:tc>
          <w:tcPr>
            <w:tcW w:w="1590" w:type="dxa"/>
            <w:tcBorders>
              <w:top w:val="single" w:sz="4" w:space="0" w:color="000000"/>
              <w:left w:val="single" w:sz="4" w:space="0" w:color="000000"/>
              <w:bottom w:val="single" w:sz="4" w:space="0" w:color="000000"/>
              <w:right w:val="single" w:sz="4" w:space="0" w:color="000000"/>
            </w:tcBorders>
            <w:shd w:val="clear" w:color="auto" w:fill="00AF16"/>
            <w:vAlign w:val="center"/>
            <w:hideMark/>
          </w:tcPr>
          <w:p w14:paraId="364F1180" w14:textId="77777777" w:rsidR="005D6B46" w:rsidRPr="005D6B46" w:rsidRDefault="005D6B46" w:rsidP="005D6B46">
            <w:pPr>
              <w:spacing w:after="0" w:line="240" w:lineRule="auto"/>
              <w:jc w:val="center"/>
              <w:rPr>
                <w:rFonts w:ascii="Calibri" w:eastAsia="DengXian" w:hAnsi="Calibri" w:cs="Arial"/>
                <w:b/>
                <w:bCs/>
                <w:lang w:val="en-GB" w:eastAsia="en-GB"/>
              </w:rPr>
            </w:pPr>
            <w:r w:rsidRPr="005D6B46">
              <w:rPr>
                <w:rFonts w:ascii="Calibri" w:eastAsia="DengXian" w:hAnsi="Calibri" w:cs="Arial"/>
                <w:b/>
                <w:bCs/>
                <w:lang w:val="en-GB" w:eastAsia="en-GB"/>
              </w:rPr>
              <w:t>Low</w:t>
            </w:r>
          </w:p>
        </w:tc>
        <w:tc>
          <w:tcPr>
            <w:tcW w:w="1560" w:type="dxa"/>
            <w:tcBorders>
              <w:top w:val="single" w:sz="4" w:space="0" w:color="000000"/>
              <w:left w:val="single" w:sz="4" w:space="0" w:color="000000"/>
              <w:bottom w:val="single" w:sz="4" w:space="0" w:color="000000"/>
              <w:right w:val="single" w:sz="2" w:space="0" w:color="000000"/>
            </w:tcBorders>
            <w:shd w:val="clear" w:color="auto" w:fill="FFFF00"/>
            <w:vAlign w:val="center"/>
            <w:hideMark/>
          </w:tcPr>
          <w:p w14:paraId="125F356B" w14:textId="76425BE8" w:rsidR="005D6B46" w:rsidRPr="005D6B46" w:rsidRDefault="00B56DCF" w:rsidP="005D6B46">
            <w:pPr>
              <w:keepNext/>
              <w:spacing w:after="0" w:line="240" w:lineRule="auto"/>
              <w:jc w:val="center"/>
              <w:rPr>
                <w:rFonts w:ascii="Calibri" w:eastAsia="DengXian" w:hAnsi="Calibri" w:cs="Arial"/>
                <w:b/>
                <w:bCs/>
                <w:lang w:val="en-GB" w:eastAsia="en-GB"/>
              </w:rPr>
            </w:pPr>
            <w:r>
              <w:rPr>
                <w:rFonts w:ascii="Calibri" w:eastAsia="DengXian" w:hAnsi="Calibri" w:cs="Arial"/>
                <w:b/>
                <w:bCs/>
                <w:lang w:val="en-GB" w:eastAsia="en-GB"/>
              </w:rPr>
              <w:t>Medium</w:t>
            </w:r>
            <w:r w:rsidR="00041CEA">
              <w:rPr>
                <w:rFonts w:ascii="Calibri" w:eastAsia="DengXian" w:hAnsi="Calibri" w:cs="Arial"/>
                <w:b/>
                <w:bCs/>
                <w:lang w:val="en-GB" w:eastAsia="en-GB"/>
              </w:rPr>
              <w:t>-5</w:t>
            </w:r>
          </w:p>
        </w:tc>
      </w:tr>
    </w:tbl>
    <w:p w14:paraId="29FBA2EC" w14:textId="50C3A7A9" w:rsidR="0017593B" w:rsidRPr="00872D36" w:rsidRDefault="0017593B" w:rsidP="008F2DCB">
      <w:pPr>
        <w:tabs>
          <w:tab w:val="left" w:pos="975"/>
        </w:tabs>
        <w:spacing w:after="0" w:line="360" w:lineRule="auto"/>
        <w:rPr>
          <w:rFonts w:ascii="Cambria" w:hAnsi="Cambria"/>
        </w:rPr>
      </w:pPr>
    </w:p>
    <w:p w14:paraId="29FBA31A" w14:textId="0276BD8A" w:rsidR="0017593B" w:rsidRPr="00250A32" w:rsidRDefault="00872D36" w:rsidP="00AB069E">
      <w:pPr>
        <w:tabs>
          <w:tab w:val="left" w:pos="975"/>
        </w:tabs>
        <w:spacing w:after="0" w:line="360" w:lineRule="auto"/>
        <w:jc w:val="both"/>
        <w:rPr>
          <w:rFonts w:ascii="Cambria" w:hAnsi="Cambria"/>
          <w:i/>
          <w:sz w:val="20"/>
          <w:szCs w:val="24"/>
        </w:rPr>
      </w:pPr>
      <w:r>
        <w:rPr>
          <w:rFonts w:ascii="Cambria" w:hAnsi="Cambria"/>
          <w:i/>
          <w:noProof/>
          <w:sz w:val="18"/>
          <w:szCs w:val="24"/>
        </w:rPr>
        <mc:AlternateContent>
          <mc:Choice Requires="wps">
            <w:drawing>
              <wp:anchor distT="0" distB="0" distL="114300" distR="114300" simplePos="0" relativeHeight="251659264" behindDoc="0" locked="0" layoutInCell="1" allowOverlap="1" wp14:anchorId="22670107" wp14:editId="182B0196">
                <wp:simplePos x="0" y="0"/>
                <wp:positionH relativeFrom="column">
                  <wp:posOffset>4908120</wp:posOffset>
                </wp:positionH>
                <wp:positionV relativeFrom="paragraph">
                  <wp:posOffset>234164</wp:posOffset>
                </wp:positionV>
                <wp:extent cx="774474" cy="302217"/>
                <wp:effectExtent l="57150" t="38100" r="83185" b="98425"/>
                <wp:wrapNone/>
                <wp:docPr id="8" name="Rectangle 8"/>
                <wp:cNvGraphicFramePr/>
                <a:graphic xmlns:a="http://schemas.openxmlformats.org/drawingml/2006/main">
                  <a:graphicData uri="http://schemas.microsoft.com/office/word/2010/wordprocessingShape">
                    <wps:wsp>
                      <wps:cNvSpPr/>
                      <wps:spPr>
                        <a:xfrm>
                          <a:off x="0" y="0"/>
                          <a:ext cx="774474" cy="302217"/>
                        </a:xfrm>
                        <a:prstGeom prst="rect">
                          <a:avLst/>
                        </a:prstGeom>
                      </wps:spPr>
                      <wps:style>
                        <a:lnRef idx="1">
                          <a:schemeClr val="dk1"/>
                        </a:lnRef>
                        <a:fillRef idx="2">
                          <a:schemeClr val="dk1"/>
                        </a:fillRef>
                        <a:effectRef idx="1">
                          <a:schemeClr val="dk1"/>
                        </a:effectRef>
                        <a:fontRef idx="minor">
                          <a:schemeClr val="dk1"/>
                        </a:fontRef>
                      </wps:style>
                      <wps:txbx>
                        <w:txbxContent>
                          <w:p w14:paraId="40B9A6D4" w14:textId="15DCD0E1" w:rsidR="004D5D22" w:rsidRDefault="004D5D22" w:rsidP="00872D36">
                            <w:pPr>
                              <w:jc w:val="center"/>
                            </w:pPr>
                            <w:r w:rsidRPr="00872D36">
                              <w:rPr>
                                <w:rFonts w:ascii="Cambria" w:hAnsi="Cambria"/>
                                <w:sz w:val="18"/>
                                <w:szCs w:val="18"/>
                              </w:rPr>
                              <w:t>Negli</w:t>
                            </w:r>
                            <w:r>
                              <w:t>gible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670107" id="Rectangle 8" o:spid="_x0000_s1026" style="position:absolute;left:0;text-align:left;margin-left:386.45pt;margin-top:18.45pt;width:61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" fillcolor="gray [1616]" strokecolor="black [3040]">
                <v:fill color2="#d9d9d9 [496]" rotate="t" angle="180" colors="0 #bcbcbc;22938f #d0d0d0;1 #ededed" focus="100%" type="gradient"/>
                <v:shadow on="t" color="black" opacity="24903f" origin=",.5" offset="0,.55556mm"/>
                <v:textbox>
                  <w:txbxContent>
                    <w:p w14:paraId="40B9A6D4" w14:textId="15DCD0E1" w:rsidR="004D5D22" w:rsidRDefault="004D5D22" w:rsidP="00872D36">
                      <w:pPr>
                        <w:jc w:val="center"/>
                      </w:pPr>
                      <w:r w:rsidRPr="00872D36">
                        <w:rPr>
                          <w:rFonts w:ascii="Cambria" w:hAnsi="Cambria"/>
                          <w:sz w:val="18"/>
                          <w:szCs w:val="18"/>
                        </w:rPr>
                        <w:t>Negli</w:t>
                      </w:r>
                      <w:r>
                        <w:t>gible</w:t>
                      </w:r>
                    </w:p>
                  </w:txbxContent>
                </v:textbox>
              </v:rect>
            </w:pict>
          </mc:Fallback>
        </mc:AlternateContent>
      </w:r>
      <w:r w:rsidR="000D7491" w:rsidRPr="00250A32">
        <w:rPr>
          <w:rFonts w:ascii="Cambria" w:hAnsi="Cambria"/>
          <w:noProof/>
        </w:rPr>
        <mc:AlternateContent>
          <mc:Choice Requires="wps">
            <w:drawing>
              <wp:anchor distT="0" distB="0" distL="114300" distR="114300" simplePos="0" relativeHeight="251658240" behindDoc="0" locked="0" layoutInCell="1" allowOverlap="1" wp14:anchorId="4B707FB6" wp14:editId="15DF2E8C">
                <wp:simplePos x="0" y="0"/>
                <wp:positionH relativeFrom="margin">
                  <wp:posOffset>1487170</wp:posOffset>
                </wp:positionH>
                <wp:positionV relativeFrom="margin">
                  <wp:posOffset>5343525</wp:posOffset>
                </wp:positionV>
                <wp:extent cx="468630" cy="3498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 cy="349885"/>
                        </a:xfrm>
                        <a:prstGeom prst="rect">
                          <a:avLst/>
                        </a:prstGeom>
                        <a:no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1E2072" id="Rectangle 3" o:spid="_x0000_s1026" style="position:absolute;margin-left:117.1pt;margin-top:420.75pt;width:36.9pt;height:27.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" filled="f" stroked="f">
                <w10:wrap anchorx="margin" anchory="margin"/>
              </v:rect>
            </w:pict>
          </mc:Fallback>
        </mc:AlternateContent>
      </w:r>
      <w:r w:rsidR="00ED52EC" w:rsidRPr="00250A32">
        <w:rPr>
          <w:rFonts w:ascii="Cambria" w:hAnsi="Cambria"/>
          <w:i/>
          <w:sz w:val="20"/>
          <w:szCs w:val="24"/>
        </w:rPr>
        <w:t>Note:</w:t>
      </w:r>
      <w:r w:rsidR="00AB069E">
        <w:rPr>
          <w:rFonts w:ascii="Cambria" w:hAnsi="Cambria"/>
          <w:i/>
          <w:sz w:val="20"/>
          <w:szCs w:val="24"/>
        </w:rPr>
        <w:tab/>
      </w:r>
    </w:p>
    <w:tbl>
      <w:tblPr>
        <w:tblW w:w="0" w:type="auto"/>
        <w:tblInd w:w="10" w:type="dxa"/>
        <w:tblCellMar>
          <w:left w:w="10" w:type="dxa"/>
          <w:right w:w="10" w:type="dxa"/>
        </w:tblCellMar>
        <w:tblLook w:val="04A0" w:firstRow="1" w:lastRow="0" w:firstColumn="1" w:lastColumn="0" w:noHBand="0" w:noVBand="1"/>
      </w:tblPr>
      <w:tblGrid>
        <w:gridCol w:w="1039"/>
        <w:gridCol w:w="861"/>
        <w:gridCol w:w="746"/>
        <w:gridCol w:w="745"/>
        <w:gridCol w:w="749"/>
        <w:gridCol w:w="980"/>
        <w:gridCol w:w="752"/>
        <w:gridCol w:w="741"/>
        <w:gridCol w:w="644"/>
        <w:gridCol w:w="1115"/>
        <w:gridCol w:w="1158"/>
      </w:tblGrid>
      <w:tr w:rsidR="00386859" w:rsidRPr="00250A32" w14:paraId="29FBA325" w14:textId="77777777" w:rsidTr="00872D36">
        <w:trPr>
          <w:trHeight w:val="171"/>
        </w:trPr>
        <w:tc>
          <w:tcPr>
            <w:tcW w:w="692" w:type="dxa"/>
            <w:shd w:val="clear" w:color="auto" w:fill="000000" w:themeFill="text1"/>
          </w:tcPr>
          <w:p w14:paraId="4437374F" w14:textId="4BA9B286" w:rsidR="00386859" w:rsidRDefault="00386859" w:rsidP="0017593B">
            <w:pPr>
              <w:spacing w:line="360" w:lineRule="auto"/>
              <w:jc w:val="both"/>
              <w:rPr>
                <w:rFonts w:ascii="Cambria" w:hAnsi="Cambria"/>
                <w:i/>
                <w:sz w:val="18"/>
                <w:szCs w:val="18"/>
              </w:rPr>
            </w:pPr>
          </w:p>
          <w:p w14:paraId="29FBA31B" w14:textId="1551B5F5" w:rsidR="00041CEA" w:rsidRPr="00872D36" w:rsidRDefault="00386859" w:rsidP="0017593B">
            <w:pPr>
              <w:spacing w:line="360" w:lineRule="auto"/>
              <w:jc w:val="both"/>
              <w:rPr>
                <w:rFonts w:ascii="Cambria" w:hAnsi="Cambria"/>
                <w:i/>
                <w:sz w:val="18"/>
                <w:szCs w:val="18"/>
              </w:rPr>
            </w:pPr>
            <w:r>
              <w:rPr>
                <w:rFonts w:ascii="Cambria" w:hAnsi="Cambria"/>
                <w:i/>
                <w:sz w:val="18"/>
                <w:szCs w:val="18"/>
              </w:rPr>
              <w:t>Unacceptable</w:t>
            </w:r>
          </w:p>
        </w:tc>
        <w:tc>
          <w:tcPr>
            <w:tcW w:w="930" w:type="dxa"/>
          </w:tcPr>
          <w:p w14:paraId="29FBA31C" w14:textId="36842EF6" w:rsidR="00041CEA" w:rsidRPr="00250A32" w:rsidRDefault="00041CEA" w:rsidP="0017593B">
            <w:pPr>
              <w:spacing w:line="360" w:lineRule="auto"/>
              <w:jc w:val="both"/>
              <w:rPr>
                <w:rFonts w:ascii="Cambria" w:hAnsi="Cambria"/>
                <w:i/>
                <w:sz w:val="14"/>
                <w:szCs w:val="24"/>
              </w:rPr>
            </w:pPr>
          </w:p>
        </w:tc>
        <w:tc>
          <w:tcPr>
            <w:tcW w:w="776" w:type="dxa"/>
            <w:shd w:val="clear" w:color="auto" w:fill="FF0000"/>
          </w:tcPr>
          <w:p w14:paraId="29FBA31D" w14:textId="05464FA2" w:rsidR="00041CEA" w:rsidRPr="00872D36" w:rsidRDefault="00386859" w:rsidP="0017593B">
            <w:pPr>
              <w:spacing w:line="360" w:lineRule="auto"/>
              <w:jc w:val="both"/>
              <w:rPr>
                <w:rFonts w:ascii="Cambria" w:hAnsi="Cambria"/>
                <w:i/>
                <w:sz w:val="18"/>
                <w:szCs w:val="18"/>
              </w:rPr>
            </w:pPr>
            <w:r>
              <w:rPr>
                <w:rFonts w:ascii="Cambria" w:hAnsi="Cambria"/>
                <w:i/>
                <w:sz w:val="18"/>
                <w:szCs w:val="18"/>
              </w:rPr>
              <w:t xml:space="preserve">Very </w:t>
            </w:r>
            <w:r w:rsidR="00872D36" w:rsidRPr="00872D36">
              <w:rPr>
                <w:rFonts w:ascii="Cambria" w:hAnsi="Cambria"/>
                <w:i/>
                <w:sz w:val="18"/>
                <w:szCs w:val="18"/>
              </w:rPr>
              <w:t>High</w:t>
            </w:r>
          </w:p>
        </w:tc>
        <w:tc>
          <w:tcPr>
            <w:tcW w:w="805" w:type="dxa"/>
          </w:tcPr>
          <w:p w14:paraId="29FBA31E" w14:textId="3151AEC7" w:rsidR="00041CEA" w:rsidRPr="00250A32" w:rsidRDefault="00041CEA" w:rsidP="0017593B">
            <w:pPr>
              <w:spacing w:line="360" w:lineRule="auto"/>
              <w:jc w:val="both"/>
              <w:rPr>
                <w:rFonts w:ascii="Cambria" w:hAnsi="Cambria"/>
                <w:i/>
                <w:sz w:val="14"/>
                <w:szCs w:val="24"/>
              </w:rPr>
            </w:pPr>
          </w:p>
        </w:tc>
        <w:tc>
          <w:tcPr>
            <w:tcW w:w="780" w:type="dxa"/>
            <w:shd w:val="clear" w:color="auto" w:fill="FFC000"/>
          </w:tcPr>
          <w:p w14:paraId="592FB37B" w14:textId="48328C3B" w:rsidR="00687161" w:rsidRDefault="00687161" w:rsidP="0017593B">
            <w:pPr>
              <w:spacing w:line="360" w:lineRule="auto"/>
              <w:jc w:val="both"/>
              <w:rPr>
                <w:rFonts w:ascii="Cambria" w:hAnsi="Cambria"/>
                <w:i/>
                <w:sz w:val="18"/>
                <w:szCs w:val="18"/>
              </w:rPr>
            </w:pPr>
          </w:p>
          <w:p w14:paraId="29FBA31F" w14:textId="563A8D32" w:rsidR="00041CEA" w:rsidRPr="00872D36" w:rsidRDefault="00687161" w:rsidP="0017593B">
            <w:pPr>
              <w:spacing w:line="360" w:lineRule="auto"/>
              <w:jc w:val="both"/>
              <w:rPr>
                <w:rFonts w:ascii="Cambria" w:hAnsi="Cambria"/>
                <w:i/>
                <w:sz w:val="18"/>
                <w:szCs w:val="18"/>
              </w:rPr>
            </w:pPr>
            <w:r>
              <w:rPr>
                <w:rFonts w:ascii="Cambria" w:hAnsi="Cambria"/>
                <w:i/>
                <w:sz w:val="18"/>
                <w:szCs w:val="18"/>
              </w:rPr>
              <w:t>High</w:t>
            </w:r>
          </w:p>
        </w:tc>
        <w:tc>
          <w:tcPr>
            <w:tcW w:w="1059" w:type="dxa"/>
          </w:tcPr>
          <w:p w14:paraId="29FBA320" w14:textId="5382E1A4" w:rsidR="00041CEA" w:rsidRPr="00872D36" w:rsidRDefault="00041CEA" w:rsidP="0017593B">
            <w:pPr>
              <w:spacing w:line="360" w:lineRule="auto"/>
              <w:jc w:val="both"/>
              <w:rPr>
                <w:rFonts w:ascii="Cambria" w:hAnsi="Cambria"/>
                <w:i/>
                <w:sz w:val="18"/>
                <w:szCs w:val="18"/>
              </w:rPr>
            </w:pPr>
          </w:p>
        </w:tc>
        <w:tc>
          <w:tcPr>
            <w:tcW w:w="762" w:type="dxa"/>
            <w:shd w:val="clear" w:color="auto" w:fill="FFFF00"/>
          </w:tcPr>
          <w:p w14:paraId="5D6774DB" w14:textId="1F47A83C" w:rsidR="00041CEA" w:rsidRDefault="00041CEA" w:rsidP="0017593B">
            <w:pPr>
              <w:spacing w:line="360" w:lineRule="auto"/>
              <w:jc w:val="both"/>
              <w:rPr>
                <w:rFonts w:ascii="Cambria" w:hAnsi="Cambria"/>
                <w:i/>
                <w:sz w:val="18"/>
                <w:szCs w:val="18"/>
              </w:rPr>
            </w:pPr>
          </w:p>
          <w:p w14:paraId="29FBA321" w14:textId="076D8947" w:rsidR="00687161" w:rsidRPr="00872D36" w:rsidRDefault="00687161" w:rsidP="0017593B">
            <w:pPr>
              <w:spacing w:line="360" w:lineRule="auto"/>
              <w:jc w:val="both"/>
              <w:rPr>
                <w:rFonts w:ascii="Cambria" w:hAnsi="Cambria"/>
                <w:i/>
                <w:sz w:val="18"/>
                <w:szCs w:val="18"/>
              </w:rPr>
            </w:pPr>
            <w:r>
              <w:rPr>
                <w:rFonts w:ascii="Cambria" w:hAnsi="Cambria"/>
                <w:i/>
                <w:sz w:val="18"/>
                <w:szCs w:val="18"/>
              </w:rPr>
              <w:t>Medium</w:t>
            </w:r>
          </w:p>
        </w:tc>
        <w:tc>
          <w:tcPr>
            <w:tcW w:w="800" w:type="dxa"/>
          </w:tcPr>
          <w:p w14:paraId="29FBA322" w14:textId="2427DFF8" w:rsidR="00041CEA" w:rsidRPr="00250A32" w:rsidRDefault="00041CEA" w:rsidP="0017593B">
            <w:pPr>
              <w:spacing w:line="360" w:lineRule="auto"/>
              <w:jc w:val="both"/>
              <w:rPr>
                <w:rFonts w:ascii="Cambria" w:hAnsi="Cambria"/>
                <w:i/>
                <w:sz w:val="14"/>
                <w:szCs w:val="24"/>
              </w:rPr>
            </w:pPr>
          </w:p>
        </w:tc>
        <w:tc>
          <w:tcPr>
            <w:tcW w:w="669" w:type="dxa"/>
            <w:shd w:val="clear" w:color="auto" w:fill="00B050"/>
          </w:tcPr>
          <w:p w14:paraId="29FBA323" w14:textId="788A624D" w:rsidR="00041CEA" w:rsidRPr="00872D36" w:rsidRDefault="00872D36" w:rsidP="0017593B">
            <w:pPr>
              <w:spacing w:line="360" w:lineRule="auto"/>
              <w:jc w:val="both"/>
              <w:rPr>
                <w:rFonts w:ascii="Cambria" w:hAnsi="Cambria"/>
                <w:i/>
                <w:sz w:val="18"/>
                <w:szCs w:val="18"/>
              </w:rPr>
            </w:pPr>
            <w:r w:rsidRPr="00872D36">
              <w:rPr>
                <w:rFonts w:ascii="Cambria" w:hAnsi="Cambria"/>
                <w:i/>
                <w:sz w:val="18"/>
                <w:szCs w:val="18"/>
              </w:rPr>
              <w:t>Low</w:t>
            </w:r>
          </w:p>
        </w:tc>
        <w:tc>
          <w:tcPr>
            <w:tcW w:w="1205" w:type="dxa"/>
          </w:tcPr>
          <w:p w14:paraId="0100843C" w14:textId="36D804B1" w:rsidR="00041CEA" w:rsidRPr="00250A32" w:rsidRDefault="00041CEA" w:rsidP="0017593B">
            <w:pPr>
              <w:spacing w:line="360" w:lineRule="auto"/>
              <w:jc w:val="both"/>
              <w:rPr>
                <w:rFonts w:ascii="Cambria" w:hAnsi="Cambria"/>
                <w:i/>
                <w:sz w:val="18"/>
                <w:szCs w:val="24"/>
              </w:rPr>
            </w:pPr>
          </w:p>
        </w:tc>
        <w:tc>
          <w:tcPr>
            <w:tcW w:w="1252" w:type="dxa"/>
          </w:tcPr>
          <w:p w14:paraId="29FBA324" w14:textId="0C538934" w:rsidR="00041CEA" w:rsidRPr="00250A32" w:rsidRDefault="00041CEA" w:rsidP="0017593B">
            <w:pPr>
              <w:spacing w:line="360" w:lineRule="auto"/>
              <w:jc w:val="both"/>
              <w:rPr>
                <w:rFonts w:ascii="Cambria" w:hAnsi="Cambria"/>
                <w:i/>
                <w:sz w:val="14"/>
                <w:szCs w:val="24"/>
              </w:rPr>
            </w:pPr>
          </w:p>
        </w:tc>
      </w:tr>
    </w:tbl>
    <w:p w14:paraId="29FBA326" w14:textId="77777777" w:rsidR="0017593B" w:rsidRPr="00250A32" w:rsidRDefault="0017593B" w:rsidP="0017593B">
      <w:pPr>
        <w:autoSpaceDE w:val="0"/>
        <w:autoSpaceDN w:val="0"/>
        <w:adjustRightInd w:val="0"/>
        <w:spacing w:after="0"/>
        <w:jc w:val="both"/>
        <w:rPr>
          <w:rFonts w:ascii="Cambria" w:eastAsia="Calibri" w:hAnsi="Cambria"/>
          <w:sz w:val="19"/>
          <w:szCs w:val="20"/>
        </w:rPr>
      </w:pPr>
    </w:p>
    <w:p w14:paraId="29FBA327" w14:textId="77777777" w:rsidR="0017593B" w:rsidRPr="002F16C1" w:rsidRDefault="0017593B" w:rsidP="0017593B">
      <w:pPr>
        <w:autoSpaceDE w:val="0"/>
        <w:autoSpaceDN w:val="0"/>
        <w:adjustRightInd w:val="0"/>
        <w:spacing w:after="0"/>
        <w:jc w:val="both"/>
        <w:rPr>
          <w:rFonts w:ascii="Times New Roman" w:eastAsia="Calibri" w:hAnsi="Times New Roman"/>
          <w:sz w:val="19"/>
          <w:szCs w:val="20"/>
        </w:rPr>
      </w:pPr>
    </w:p>
    <w:p w14:paraId="29FBA328" w14:textId="77777777" w:rsidR="0017593B" w:rsidRDefault="0017593B" w:rsidP="0017593B">
      <w:pPr>
        <w:autoSpaceDE w:val="0"/>
        <w:autoSpaceDN w:val="0"/>
        <w:adjustRightInd w:val="0"/>
        <w:spacing w:after="0"/>
        <w:jc w:val="both"/>
        <w:rPr>
          <w:rFonts w:ascii="Times New Roman" w:eastAsia="Calibri" w:hAnsi="Times New Roman"/>
          <w:sz w:val="19"/>
          <w:szCs w:val="20"/>
        </w:rPr>
      </w:pPr>
    </w:p>
    <w:p w14:paraId="7801EEEF" w14:textId="77777777" w:rsidR="00286FA6" w:rsidRPr="00953681" w:rsidRDefault="00286FA6" w:rsidP="00286FA6">
      <w:pPr>
        <w:pStyle w:val="Heading2"/>
      </w:pPr>
      <w:bookmarkStart w:id="63" w:name="_Toc104412177"/>
      <w:bookmarkStart w:id="64" w:name="_Toc146519896"/>
      <w:r>
        <w:t>4.7</w:t>
      </w:r>
      <w:r w:rsidRPr="00953681">
        <w:t>. Security Risk Rating and Prioritization</w:t>
      </w:r>
      <w:bookmarkEnd w:id="63"/>
      <w:bookmarkEnd w:id="64"/>
    </w:p>
    <w:p w14:paraId="7D382CA6" w14:textId="77777777" w:rsidR="00286FA6" w:rsidRPr="002F16C1" w:rsidRDefault="00286FA6" w:rsidP="00286FA6">
      <w:pPr>
        <w:autoSpaceDE w:val="0"/>
        <w:autoSpaceDN w:val="0"/>
        <w:adjustRightInd w:val="0"/>
        <w:spacing w:after="0"/>
        <w:jc w:val="both"/>
        <w:rPr>
          <w:rFonts w:ascii="Times New Roman" w:eastAsia="Calibri" w:hAnsi="Times New Roman"/>
          <w:sz w:val="19"/>
          <w:szCs w:val="20"/>
        </w:rPr>
      </w:pPr>
    </w:p>
    <w:p w14:paraId="4334B57A" w14:textId="13554762" w:rsidR="001B6AC4" w:rsidRPr="00B80291" w:rsidRDefault="00286FA6" w:rsidP="00286FA6">
      <w:pPr>
        <w:tabs>
          <w:tab w:val="left" w:pos="90"/>
        </w:tabs>
        <w:spacing w:after="0" w:line="360" w:lineRule="auto"/>
        <w:jc w:val="both"/>
        <w:rPr>
          <w:rFonts w:ascii="Cambria" w:hAnsi="Cambria"/>
        </w:rPr>
      </w:pPr>
      <w:r w:rsidRPr="00286FA6">
        <w:rPr>
          <w:rFonts w:ascii="Cambria" w:hAnsi="Cambria"/>
        </w:rPr>
        <w:t xml:space="preserve">Critical, high, medium, low, and negligible security risk ratings are assigned to activities based on their likelihood of risk occurrence and the severity of the risk. The severity column that best describes the risk result can be found using the risk matrix and relative risk value. Then, in the likelihood row, choose the best description for the possibility of the incident occurring. The risk level is indicated in the box at the intersection of the row and column. The relative risk value can be used to prioritize necessary activities for effectively managing the security risks associated with the proposed project. As a result, table </w:t>
      </w:r>
      <w:r w:rsidR="0055776F">
        <w:rPr>
          <w:rFonts w:ascii="Cambria" w:hAnsi="Cambria"/>
        </w:rPr>
        <w:t>9</w:t>
      </w:r>
      <w:r w:rsidRPr="00286FA6">
        <w:rPr>
          <w:rFonts w:ascii="Cambria" w:hAnsi="Cambria"/>
        </w:rPr>
        <w:t xml:space="preserve"> determines prior</w:t>
      </w:r>
      <w:r w:rsidR="00B80291">
        <w:rPr>
          <w:rFonts w:ascii="Cambria" w:hAnsi="Cambria"/>
        </w:rPr>
        <w:t>ity using the following ranges.</w:t>
      </w:r>
    </w:p>
    <w:p w14:paraId="60A7947D" w14:textId="7639E8A3" w:rsidR="00286FA6" w:rsidRPr="00695A7C" w:rsidRDefault="0055776F" w:rsidP="0055776F">
      <w:pPr>
        <w:pStyle w:val="Caption"/>
        <w:rPr>
          <w:rFonts w:ascii="Times New Roman" w:hAnsi="Times New Roman" w:cs="Times New Roman"/>
          <w:sz w:val="24"/>
          <w:szCs w:val="24"/>
        </w:rPr>
      </w:pPr>
      <w:bookmarkStart w:id="65" w:name="_Toc120946273"/>
      <w:r>
        <w:t xml:space="preserve">Table </w:t>
      </w:r>
      <w:fldSimple w:instr=" SEQ Table \* ARABIC ">
        <w:r w:rsidR="006B4BE8">
          <w:rPr>
            <w:noProof/>
          </w:rPr>
          <w:t>9</w:t>
        </w:r>
      </w:fldSimple>
      <w:r>
        <w:t>: Risk level and priority indicators</w:t>
      </w:r>
      <w:bookmarkEnd w:id="65"/>
    </w:p>
    <w:tbl>
      <w:tblPr>
        <w:tblW w:w="964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58"/>
        <w:gridCol w:w="1263"/>
        <w:gridCol w:w="6927"/>
      </w:tblGrid>
      <w:tr w:rsidR="00286FA6" w:rsidRPr="00286FA6" w14:paraId="439B0EFA" w14:textId="77777777" w:rsidTr="00E83A79">
        <w:tc>
          <w:tcPr>
            <w:tcW w:w="1458" w:type="dxa"/>
            <w:shd w:val="clear" w:color="auto" w:fill="FDE9D9"/>
          </w:tcPr>
          <w:p w14:paraId="17F86CE2" w14:textId="77777777" w:rsidR="00286FA6" w:rsidRPr="00286FA6" w:rsidRDefault="00286FA6" w:rsidP="00E83A79">
            <w:pPr>
              <w:tabs>
                <w:tab w:val="left" w:pos="975"/>
              </w:tabs>
              <w:spacing w:after="0"/>
              <w:rPr>
                <w:rFonts w:ascii="Cambria" w:hAnsi="Cambria"/>
                <w:b/>
                <w:sz w:val="20"/>
                <w:szCs w:val="20"/>
              </w:rPr>
            </w:pPr>
            <w:r w:rsidRPr="00286FA6">
              <w:rPr>
                <w:rFonts w:ascii="Cambria" w:hAnsi="Cambria"/>
                <w:b/>
                <w:sz w:val="20"/>
                <w:szCs w:val="20"/>
              </w:rPr>
              <w:t xml:space="preserve">Risk value </w:t>
            </w:r>
          </w:p>
        </w:tc>
        <w:tc>
          <w:tcPr>
            <w:tcW w:w="1260" w:type="dxa"/>
            <w:shd w:val="clear" w:color="auto" w:fill="FDE9D9"/>
          </w:tcPr>
          <w:p w14:paraId="3075DC0A" w14:textId="77777777" w:rsidR="00286FA6" w:rsidRPr="00286FA6" w:rsidRDefault="00286FA6" w:rsidP="00E83A79">
            <w:pPr>
              <w:tabs>
                <w:tab w:val="left" w:pos="975"/>
              </w:tabs>
              <w:spacing w:after="0"/>
              <w:rPr>
                <w:rFonts w:ascii="Cambria" w:hAnsi="Cambria"/>
                <w:b/>
                <w:sz w:val="20"/>
                <w:szCs w:val="20"/>
              </w:rPr>
            </w:pPr>
            <w:r w:rsidRPr="00286FA6">
              <w:rPr>
                <w:rFonts w:ascii="Cambria" w:hAnsi="Cambria"/>
                <w:b/>
                <w:sz w:val="20"/>
                <w:szCs w:val="20"/>
              </w:rPr>
              <w:t xml:space="preserve">Risk level </w:t>
            </w:r>
          </w:p>
        </w:tc>
        <w:tc>
          <w:tcPr>
            <w:tcW w:w="6930" w:type="dxa"/>
            <w:shd w:val="clear" w:color="auto" w:fill="FDE9D9"/>
          </w:tcPr>
          <w:p w14:paraId="34873F7B" w14:textId="77777777" w:rsidR="00286FA6" w:rsidRPr="00286FA6" w:rsidRDefault="00286FA6" w:rsidP="00E83A79">
            <w:pPr>
              <w:tabs>
                <w:tab w:val="left" w:pos="975"/>
              </w:tabs>
              <w:spacing w:after="0"/>
              <w:jc w:val="center"/>
              <w:rPr>
                <w:rFonts w:ascii="Cambria" w:hAnsi="Cambria"/>
                <w:b/>
                <w:sz w:val="20"/>
                <w:szCs w:val="20"/>
              </w:rPr>
            </w:pPr>
            <w:r w:rsidRPr="00286FA6">
              <w:rPr>
                <w:rFonts w:ascii="Cambria" w:hAnsi="Cambria"/>
                <w:b/>
                <w:sz w:val="20"/>
                <w:szCs w:val="20"/>
              </w:rPr>
              <w:t>Action</w:t>
            </w:r>
          </w:p>
        </w:tc>
      </w:tr>
      <w:tr w:rsidR="00872D36" w:rsidRPr="00286FA6" w14:paraId="52CA0335" w14:textId="77777777" w:rsidTr="00872D36">
        <w:tc>
          <w:tcPr>
            <w:tcW w:w="1458" w:type="dxa"/>
            <w:shd w:val="clear" w:color="auto" w:fill="000000" w:themeFill="text1"/>
          </w:tcPr>
          <w:p w14:paraId="701D972A" w14:textId="4695F9FE" w:rsidR="00872D36" w:rsidRPr="00286FA6" w:rsidRDefault="00872D36" w:rsidP="00E83A79">
            <w:pPr>
              <w:tabs>
                <w:tab w:val="left" w:pos="975"/>
              </w:tabs>
              <w:spacing w:after="0"/>
              <w:rPr>
                <w:rFonts w:ascii="Cambria" w:hAnsi="Cambria"/>
                <w:b/>
                <w:sz w:val="20"/>
                <w:szCs w:val="20"/>
              </w:rPr>
            </w:pPr>
            <w:r>
              <w:rPr>
                <w:rFonts w:ascii="Cambria" w:hAnsi="Cambria"/>
                <w:b/>
                <w:sz w:val="20"/>
                <w:szCs w:val="20"/>
              </w:rPr>
              <w:t>25</w:t>
            </w:r>
          </w:p>
        </w:tc>
        <w:tc>
          <w:tcPr>
            <w:tcW w:w="1260" w:type="dxa"/>
            <w:shd w:val="clear" w:color="auto" w:fill="000000" w:themeFill="text1"/>
          </w:tcPr>
          <w:p w14:paraId="5D712263" w14:textId="1B0DBCF2" w:rsidR="00221DBB" w:rsidRDefault="00221DBB" w:rsidP="00E83A79">
            <w:pPr>
              <w:tabs>
                <w:tab w:val="left" w:pos="975"/>
              </w:tabs>
              <w:spacing w:after="0"/>
              <w:rPr>
                <w:rFonts w:ascii="Cambria" w:hAnsi="Cambria"/>
                <w:b/>
                <w:sz w:val="20"/>
                <w:szCs w:val="20"/>
              </w:rPr>
            </w:pPr>
          </w:p>
          <w:p w14:paraId="3A3D27F6" w14:textId="58410CCD" w:rsidR="00872D36" w:rsidRPr="00286FA6" w:rsidRDefault="00221DBB" w:rsidP="00E83A79">
            <w:pPr>
              <w:tabs>
                <w:tab w:val="left" w:pos="975"/>
              </w:tabs>
              <w:spacing w:after="0"/>
              <w:rPr>
                <w:rFonts w:ascii="Cambria" w:hAnsi="Cambria"/>
                <w:b/>
                <w:sz w:val="20"/>
                <w:szCs w:val="20"/>
              </w:rPr>
            </w:pPr>
            <w:r>
              <w:rPr>
                <w:rFonts w:ascii="Cambria" w:hAnsi="Cambria"/>
                <w:b/>
                <w:sz w:val="20"/>
                <w:szCs w:val="20"/>
              </w:rPr>
              <w:t>Unacceptable</w:t>
            </w:r>
          </w:p>
        </w:tc>
        <w:tc>
          <w:tcPr>
            <w:tcW w:w="6930" w:type="dxa"/>
            <w:shd w:val="clear" w:color="auto" w:fill="FFFFFF" w:themeFill="background1"/>
          </w:tcPr>
          <w:p w14:paraId="5732CC07" w14:textId="17BD7122" w:rsidR="00872D36" w:rsidRPr="00872D36" w:rsidRDefault="00872D36" w:rsidP="00872D36">
            <w:pPr>
              <w:tabs>
                <w:tab w:val="left" w:pos="975"/>
              </w:tabs>
              <w:spacing w:after="0"/>
              <w:rPr>
                <w:rFonts w:ascii="Cambria" w:hAnsi="Cambria"/>
                <w:sz w:val="20"/>
                <w:szCs w:val="20"/>
              </w:rPr>
            </w:pPr>
            <w:r>
              <w:rPr>
                <w:rFonts w:ascii="Cambria" w:hAnsi="Cambria"/>
                <w:b/>
                <w:sz w:val="20"/>
                <w:szCs w:val="20"/>
              </w:rPr>
              <w:t xml:space="preserve"> </w:t>
            </w:r>
            <w:r w:rsidRPr="00872D36">
              <w:rPr>
                <w:rFonts w:ascii="Cambria" w:hAnsi="Cambria"/>
                <w:sz w:val="20"/>
                <w:szCs w:val="20"/>
              </w:rPr>
              <w:t>Ongoing activities ceases immediately and resumes after all threats are</w:t>
            </w:r>
            <w:r>
              <w:rPr>
                <w:rFonts w:ascii="Cambria" w:hAnsi="Cambria"/>
                <w:sz w:val="20"/>
                <w:szCs w:val="20"/>
              </w:rPr>
              <w:t xml:space="preserve"> sorted</w:t>
            </w:r>
          </w:p>
        </w:tc>
      </w:tr>
      <w:tr w:rsidR="00286FA6" w:rsidRPr="00286FA6" w14:paraId="26E53996" w14:textId="77777777" w:rsidTr="00E83A79">
        <w:tc>
          <w:tcPr>
            <w:tcW w:w="1458" w:type="dxa"/>
            <w:shd w:val="clear" w:color="auto" w:fill="FF0000"/>
          </w:tcPr>
          <w:p w14:paraId="2E9A56A0" w14:textId="745EEFC3" w:rsidR="00286FA6" w:rsidRPr="00286FA6" w:rsidRDefault="00286FA6" w:rsidP="00E83A79">
            <w:pPr>
              <w:tabs>
                <w:tab w:val="left" w:pos="975"/>
              </w:tabs>
              <w:spacing w:after="0"/>
              <w:rPr>
                <w:rFonts w:ascii="Cambria" w:hAnsi="Cambria"/>
                <w:b/>
                <w:sz w:val="20"/>
                <w:szCs w:val="20"/>
                <w:highlight w:val="yellow"/>
              </w:rPr>
            </w:pPr>
            <w:r>
              <w:rPr>
                <w:rFonts w:ascii="Cambria" w:hAnsi="Cambria"/>
                <w:b/>
                <w:sz w:val="20"/>
                <w:szCs w:val="20"/>
              </w:rPr>
              <w:t xml:space="preserve"> 21-2</w:t>
            </w:r>
            <w:r w:rsidR="00872D36">
              <w:rPr>
                <w:rFonts w:ascii="Cambria" w:hAnsi="Cambria"/>
                <w:b/>
                <w:sz w:val="20"/>
                <w:szCs w:val="20"/>
              </w:rPr>
              <w:t>4</w:t>
            </w:r>
          </w:p>
        </w:tc>
        <w:tc>
          <w:tcPr>
            <w:tcW w:w="1260" w:type="dxa"/>
            <w:shd w:val="clear" w:color="auto" w:fill="FF0000"/>
          </w:tcPr>
          <w:p w14:paraId="71FA0EBD" w14:textId="1CC3C4FA" w:rsidR="00286FA6" w:rsidRPr="00286FA6" w:rsidRDefault="00221DBB" w:rsidP="00E83A79">
            <w:pPr>
              <w:tabs>
                <w:tab w:val="left" w:pos="975"/>
              </w:tabs>
              <w:spacing w:after="0"/>
              <w:rPr>
                <w:rFonts w:ascii="Cambria" w:hAnsi="Cambria"/>
                <w:b/>
                <w:sz w:val="20"/>
                <w:szCs w:val="20"/>
              </w:rPr>
            </w:pPr>
            <w:r>
              <w:rPr>
                <w:rFonts w:ascii="Cambria" w:hAnsi="Cambria"/>
                <w:b/>
                <w:sz w:val="20"/>
                <w:szCs w:val="20"/>
              </w:rPr>
              <w:t xml:space="preserve">Very </w:t>
            </w:r>
            <w:r w:rsidR="00601DD5">
              <w:rPr>
                <w:rFonts w:ascii="Cambria" w:hAnsi="Cambria"/>
                <w:b/>
                <w:sz w:val="20"/>
                <w:szCs w:val="20"/>
              </w:rPr>
              <w:t>High</w:t>
            </w:r>
          </w:p>
        </w:tc>
        <w:tc>
          <w:tcPr>
            <w:tcW w:w="6930" w:type="dxa"/>
            <w:shd w:val="clear" w:color="auto" w:fill="FFFFFF"/>
          </w:tcPr>
          <w:p w14:paraId="211467F7" w14:textId="77777777" w:rsidR="00286FA6" w:rsidRPr="00286FA6" w:rsidRDefault="00286FA6" w:rsidP="00E83A79">
            <w:pPr>
              <w:autoSpaceDE w:val="0"/>
              <w:autoSpaceDN w:val="0"/>
              <w:adjustRightInd w:val="0"/>
              <w:spacing w:after="0"/>
              <w:rPr>
                <w:rFonts w:ascii="Cambria" w:hAnsi="Cambria"/>
                <w:b/>
                <w:sz w:val="20"/>
                <w:szCs w:val="20"/>
              </w:rPr>
            </w:pPr>
            <w:r w:rsidRPr="00286FA6">
              <w:rPr>
                <w:rFonts w:ascii="Cambria" w:hAnsi="Cambria"/>
                <w:sz w:val="20"/>
                <w:szCs w:val="20"/>
              </w:rPr>
              <w:t>Ongoing operations are unsustainable and projects may be suspended for indefinite periods. Implementation of relocation or evacuation plan, as applicable</w:t>
            </w:r>
          </w:p>
        </w:tc>
      </w:tr>
      <w:tr w:rsidR="00286FA6" w:rsidRPr="00286FA6" w14:paraId="7F4F0A17" w14:textId="77777777" w:rsidTr="00E83A79">
        <w:trPr>
          <w:trHeight w:val="485"/>
        </w:trPr>
        <w:tc>
          <w:tcPr>
            <w:tcW w:w="1458" w:type="dxa"/>
            <w:shd w:val="clear" w:color="auto" w:fill="E36C0A"/>
          </w:tcPr>
          <w:p w14:paraId="42DEF494" w14:textId="0B72E6B1" w:rsidR="00286FA6" w:rsidRPr="00286FA6" w:rsidRDefault="00286FA6" w:rsidP="00E83A79">
            <w:pPr>
              <w:tabs>
                <w:tab w:val="left" w:pos="975"/>
              </w:tabs>
              <w:spacing w:after="0"/>
              <w:rPr>
                <w:rFonts w:ascii="Cambria" w:hAnsi="Cambria"/>
                <w:b/>
                <w:sz w:val="20"/>
                <w:szCs w:val="20"/>
              </w:rPr>
            </w:pPr>
            <w:r w:rsidRPr="00286FA6">
              <w:rPr>
                <w:rFonts w:ascii="Cambria" w:hAnsi="Cambria"/>
                <w:b/>
                <w:sz w:val="20"/>
                <w:szCs w:val="20"/>
              </w:rPr>
              <w:t>1</w:t>
            </w:r>
            <w:r w:rsidR="0045655A">
              <w:rPr>
                <w:rFonts w:ascii="Cambria" w:hAnsi="Cambria"/>
                <w:b/>
                <w:sz w:val="20"/>
                <w:szCs w:val="20"/>
              </w:rPr>
              <w:t>6</w:t>
            </w:r>
            <w:r w:rsidRPr="00286FA6">
              <w:rPr>
                <w:rFonts w:ascii="Cambria" w:hAnsi="Cambria"/>
                <w:b/>
                <w:sz w:val="20"/>
                <w:szCs w:val="20"/>
              </w:rPr>
              <w:t>-20</w:t>
            </w:r>
          </w:p>
        </w:tc>
        <w:tc>
          <w:tcPr>
            <w:tcW w:w="1260" w:type="dxa"/>
            <w:shd w:val="clear" w:color="auto" w:fill="E36C0A"/>
          </w:tcPr>
          <w:p w14:paraId="7E59975F" w14:textId="79165DC3" w:rsidR="00286FA6" w:rsidRPr="00286FA6" w:rsidRDefault="00221DBB" w:rsidP="00E83A79">
            <w:pPr>
              <w:tabs>
                <w:tab w:val="left" w:pos="975"/>
              </w:tabs>
              <w:spacing w:after="0"/>
              <w:rPr>
                <w:rFonts w:ascii="Cambria" w:hAnsi="Cambria"/>
                <w:b/>
                <w:sz w:val="20"/>
                <w:szCs w:val="20"/>
              </w:rPr>
            </w:pPr>
            <w:r>
              <w:rPr>
                <w:rFonts w:ascii="Cambria" w:hAnsi="Cambria"/>
                <w:b/>
                <w:sz w:val="20"/>
                <w:szCs w:val="20"/>
              </w:rPr>
              <w:t>High</w:t>
            </w:r>
          </w:p>
        </w:tc>
        <w:tc>
          <w:tcPr>
            <w:tcW w:w="6930" w:type="dxa"/>
          </w:tcPr>
          <w:p w14:paraId="4E110DE6" w14:textId="77777777" w:rsidR="00286FA6" w:rsidRPr="00286FA6" w:rsidRDefault="00286FA6" w:rsidP="00E83A79">
            <w:pPr>
              <w:tabs>
                <w:tab w:val="left" w:pos="975"/>
              </w:tabs>
              <w:spacing w:after="0"/>
              <w:rPr>
                <w:rFonts w:ascii="Cambria" w:hAnsi="Cambria"/>
                <w:sz w:val="20"/>
                <w:szCs w:val="20"/>
              </w:rPr>
            </w:pPr>
            <w:r w:rsidRPr="00286FA6">
              <w:rPr>
                <w:rFonts w:ascii="Cambria" w:hAnsi="Cambria"/>
                <w:sz w:val="20"/>
                <w:szCs w:val="20"/>
              </w:rPr>
              <w:t>It requires priority and immediate action to control the risk or to avoid minimize or treat through appropriate mitigation measures.</w:t>
            </w:r>
          </w:p>
        </w:tc>
      </w:tr>
      <w:tr w:rsidR="00286FA6" w:rsidRPr="00286FA6" w14:paraId="5664CA3A" w14:textId="77777777" w:rsidTr="00E83A79">
        <w:tc>
          <w:tcPr>
            <w:tcW w:w="1458" w:type="dxa"/>
            <w:shd w:val="clear" w:color="auto" w:fill="FFFF00"/>
          </w:tcPr>
          <w:p w14:paraId="164316E2" w14:textId="77777777" w:rsidR="00286FA6" w:rsidRPr="00286FA6" w:rsidRDefault="00286FA6" w:rsidP="00E83A79">
            <w:pPr>
              <w:tabs>
                <w:tab w:val="left" w:pos="975"/>
              </w:tabs>
              <w:spacing w:after="0"/>
              <w:rPr>
                <w:rFonts w:ascii="Cambria" w:hAnsi="Cambria"/>
                <w:b/>
                <w:sz w:val="20"/>
                <w:szCs w:val="20"/>
              </w:rPr>
            </w:pPr>
          </w:p>
          <w:p w14:paraId="26D19FC4" w14:textId="5208C467" w:rsidR="00286FA6" w:rsidRPr="00286FA6" w:rsidRDefault="00286FA6" w:rsidP="00E83A79">
            <w:pPr>
              <w:tabs>
                <w:tab w:val="left" w:pos="975"/>
              </w:tabs>
              <w:spacing w:after="0"/>
              <w:rPr>
                <w:rFonts w:ascii="Cambria" w:hAnsi="Cambria"/>
                <w:b/>
                <w:sz w:val="20"/>
                <w:szCs w:val="20"/>
              </w:rPr>
            </w:pPr>
            <w:r w:rsidRPr="00286FA6">
              <w:rPr>
                <w:rFonts w:ascii="Cambria" w:hAnsi="Cambria"/>
                <w:b/>
                <w:sz w:val="20"/>
                <w:szCs w:val="20"/>
              </w:rPr>
              <w:t>5-1</w:t>
            </w:r>
            <w:r w:rsidR="0045655A">
              <w:rPr>
                <w:rFonts w:ascii="Cambria" w:hAnsi="Cambria"/>
                <w:b/>
                <w:sz w:val="20"/>
                <w:szCs w:val="20"/>
              </w:rPr>
              <w:t>5</w:t>
            </w:r>
          </w:p>
        </w:tc>
        <w:tc>
          <w:tcPr>
            <w:tcW w:w="1260" w:type="dxa"/>
            <w:shd w:val="clear" w:color="auto" w:fill="FFFF00"/>
          </w:tcPr>
          <w:p w14:paraId="52EAD681" w14:textId="77777777" w:rsidR="00286FA6" w:rsidRPr="00286FA6" w:rsidRDefault="00286FA6" w:rsidP="00E83A79">
            <w:pPr>
              <w:tabs>
                <w:tab w:val="left" w:pos="975"/>
              </w:tabs>
              <w:spacing w:after="0"/>
              <w:rPr>
                <w:rFonts w:ascii="Cambria" w:hAnsi="Cambria"/>
                <w:b/>
                <w:sz w:val="20"/>
                <w:szCs w:val="20"/>
              </w:rPr>
            </w:pPr>
          </w:p>
          <w:p w14:paraId="1633E477" w14:textId="6A17F77A" w:rsidR="00286FA6" w:rsidRPr="00286FA6" w:rsidRDefault="00286FA6" w:rsidP="00E83A79">
            <w:pPr>
              <w:tabs>
                <w:tab w:val="left" w:pos="975"/>
              </w:tabs>
              <w:spacing w:after="0"/>
              <w:rPr>
                <w:rFonts w:ascii="Cambria" w:hAnsi="Cambria"/>
                <w:b/>
                <w:sz w:val="20"/>
                <w:szCs w:val="20"/>
              </w:rPr>
            </w:pPr>
            <w:r w:rsidRPr="00286FA6">
              <w:rPr>
                <w:rFonts w:ascii="Cambria" w:hAnsi="Cambria"/>
                <w:b/>
                <w:sz w:val="20"/>
                <w:szCs w:val="20"/>
              </w:rPr>
              <w:t>Medium</w:t>
            </w:r>
          </w:p>
        </w:tc>
        <w:tc>
          <w:tcPr>
            <w:tcW w:w="6930" w:type="dxa"/>
          </w:tcPr>
          <w:p w14:paraId="5FD05549" w14:textId="77777777" w:rsidR="00286FA6" w:rsidRPr="00286FA6" w:rsidRDefault="00286FA6" w:rsidP="00E83A79">
            <w:pPr>
              <w:tabs>
                <w:tab w:val="left" w:pos="975"/>
              </w:tabs>
              <w:spacing w:after="0"/>
              <w:rPr>
                <w:rFonts w:ascii="Cambria" w:hAnsi="Cambria"/>
                <w:sz w:val="20"/>
                <w:szCs w:val="20"/>
              </w:rPr>
            </w:pPr>
            <w:r w:rsidRPr="00286FA6">
              <w:rPr>
                <w:rFonts w:ascii="Cambria" w:hAnsi="Cambria"/>
                <w:sz w:val="20"/>
                <w:szCs w:val="20"/>
              </w:rPr>
              <w:t xml:space="preserve">It requires a planned approach to control the risks and apply temporary measures if required. </w:t>
            </w:r>
          </w:p>
        </w:tc>
      </w:tr>
      <w:tr w:rsidR="00286FA6" w:rsidRPr="00286FA6" w14:paraId="56601411" w14:textId="77777777" w:rsidTr="00E83A79">
        <w:tc>
          <w:tcPr>
            <w:tcW w:w="1458" w:type="dxa"/>
            <w:shd w:val="clear" w:color="auto" w:fill="00B050"/>
          </w:tcPr>
          <w:p w14:paraId="73AF04CF" w14:textId="77777777" w:rsidR="00286FA6" w:rsidRPr="00286FA6" w:rsidRDefault="00286FA6" w:rsidP="00E83A79">
            <w:pPr>
              <w:tabs>
                <w:tab w:val="left" w:pos="975"/>
              </w:tabs>
              <w:spacing w:after="0"/>
              <w:ind w:left="350" w:hanging="350"/>
              <w:rPr>
                <w:rFonts w:ascii="Cambria" w:hAnsi="Cambria"/>
                <w:b/>
                <w:sz w:val="20"/>
                <w:szCs w:val="20"/>
              </w:rPr>
            </w:pPr>
          </w:p>
          <w:p w14:paraId="1C586F10" w14:textId="77777777" w:rsidR="00286FA6" w:rsidRPr="00286FA6" w:rsidRDefault="00286FA6" w:rsidP="00E83A79">
            <w:pPr>
              <w:tabs>
                <w:tab w:val="left" w:pos="975"/>
              </w:tabs>
              <w:spacing w:after="0"/>
              <w:rPr>
                <w:rFonts w:ascii="Cambria" w:hAnsi="Cambria"/>
                <w:b/>
                <w:sz w:val="20"/>
                <w:szCs w:val="20"/>
              </w:rPr>
            </w:pPr>
            <w:r w:rsidRPr="00286FA6">
              <w:rPr>
                <w:rFonts w:ascii="Cambria" w:hAnsi="Cambria"/>
                <w:b/>
                <w:sz w:val="20"/>
                <w:szCs w:val="20"/>
              </w:rPr>
              <w:t>2-4</w:t>
            </w:r>
          </w:p>
        </w:tc>
        <w:tc>
          <w:tcPr>
            <w:tcW w:w="1260" w:type="dxa"/>
            <w:shd w:val="clear" w:color="auto" w:fill="00B050"/>
          </w:tcPr>
          <w:p w14:paraId="07A98804" w14:textId="77777777" w:rsidR="00286FA6" w:rsidRPr="00286FA6" w:rsidRDefault="00286FA6" w:rsidP="00E83A79">
            <w:pPr>
              <w:tabs>
                <w:tab w:val="left" w:pos="975"/>
              </w:tabs>
              <w:spacing w:after="0"/>
              <w:rPr>
                <w:rFonts w:ascii="Cambria" w:hAnsi="Cambria"/>
                <w:b/>
                <w:sz w:val="20"/>
                <w:szCs w:val="20"/>
              </w:rPr>
            </w:pPr>
          </w:p>
          <w:p w14:paraId="0DD3B4B5" w14:textId="77777777" w:rsidR="00286FA6" w:rsidRPr="00286FA6" w:rsidRDefault="00286FA6" w:rsidP="00E83A79">
            <w:pPr>
              <w:tabs>
                <w:tab w:val="left" w:pos="975"/>
              </w:tabs>
              <w:spacing w:after="0"/>
              <w:rPr>
                <w:rFonts w:ascii="Cambria" w:hAnsi="Cambria"/>
                <w:b/>
                <w:sz w:val="20"/>
                <w:szCs w:val="20"/>
              </w:rPr>
            </w:pPr>
            <w:r w:rsidRPr="00286FA6">
              <w:rPr>
                <w:rFonts w:ascii="Cambria" w:hAnsi="Cambria"/>
                <w:b/>
                <w:sz w:val="20"/>
                <w:szCs w:val="20"/>
              </w:rPr>
              <w:t>Low</w:t>
            </w:r>
          </w:p>
        </w:tc>
        <w:tc>
          <w:tcPr>
            <w:tcW w:w="6930" w:type="dxa"/>
          </w:tcPr>
          <w:p w14:paraId="0DC84086" w14:textId="77777777" w:rsidR="00286FA6" w:rsidRPr="00286FA6" w:rsidRDefault="00286FA6" w:rsidP="00E83A79">
            <w:pPr>
              <w:tabs>
                <w:tab w:val="left" w:pos="975"/>
              </w:tabs>
              <w:spacing w:after="0"/>
              <w:rPr>
                <w:rFonts w:ascii="Cambria" w:hAnsi="Cambria"/>
                <w:sz w:val="20"/>
                <w:szCs w:val="20"/>
              </w:rPr>
            </w:pPr>
            <w:r w:rsidRPr="00286FA6">
              <w:rPr>
                <w:rFonts w:ascii="Cambria" w:hAnsi="Cambria"/>
                <w:sz w:val="20"/>
                <w:szCs w:val="20"/>
              </w:rPr>
              <w:t>It may be considered as acceptable and further reduction may not necessary. However if the risk can be resolved quickly and efficiently, control measures should implemented.</w:t>
            </w:r>
          </w:p>
        </w:tc>
      </w:tr>
      <w:tr w:rsidR="00286FA6" w:rsidRPr="00286FA6" w14:paraId="3EE8D306" w14:textId="77777777" w:rsidTr="00E83A79">
        <w:tc>
          <w:tcPr>
            <w:tcW w:w="1458" w:type="dxa"/>
            <w:shd w:val="clear" w:color="auto" w:fill="D9D9D9"/>
          </w:tcPr>
          <w:p w14:paraId="3EEEC3A4" w14:textId="77777777" w:rsidR="00286FA6" w:rsidRPr="00286FA6" w:rsidRDefault="00286FA6" w:rsidP="00E83A79">
            <w:pPr>
              <w:tabs>
                <w:tab w:val="left" w:pos="975"/>
              </w:tabs>
              <w:spacing w:after="0"/>
              <w:rPr>
                <w:rFonts w:ascii="Cambria" w:hAnsi="Cambria"/>
                <w:b/>
                <w:sz w:val="20"/>
                <w:szCs w:val="20"/>
              </w:rPr>
            </w:pPr>
            <w:r w:rsidRPr="00286FA6">
              <w:rPr>
                <w:rFonts w:ascii="Cambria" w:hAnsi="Cambria"/>
                <w:b/>
                <w:sz w:val="20"/>
                <w:szCs w:val="20"/>
              </w:rPr>
              <w:t xml:space="preserve">    1</w:t>
            </w:r>
          </w:p>
        </w:tc>
        <w:tc>
          <w:tcPr>
            <w:tcW w:w="1260" w:type="dxa"/>
            <w:shd w:val="clear" w:color="auto" w:fill="D9D9D9"/>
          </w:tcPr>
          <w:p w14:paraId="68D440E5" w14:textId="77777777" w:rsidR="00286FA6" w:rsidRPr="00286FA6" w:rsidRDefault="00286FA6" w:rsidP="00E83A79">
            <w:pPr>
              <w:tabs>
                <w:tab w:val="left" w:pos="975"/>
              </w:tabs>
              <w:spacing w:after="0"/>
              <w:rPr>
                <w:rFonts w:ascii="Cambria" w:hAnsi="Cambria"/>
                <w:b/>
                <w:sz w:val="20"/>
                <w:szCs w:val="20"/>
              </w:rPr>
            </w:pPr>
            <w:r w:rsidRPr="00286FA6">
              <w:rPr>
                <w:rFonts w:ascii="Cambria" w:hAnsi="Cambria"/>
                <w:b/>
                <w:sz w:val="20"/>
                <w:szCs w:val="20"/>
              </w:rPr>
              <w:t>Negligible</w:t>
            </w:r>
          </w:p>
        </w:tc>
        <w:tc>
          <w:tcPr>
            <w:tcW w:w="6930" w:type="dxa"/>
          </w:tcPr>
          <w:p w14:paraId="31CA749F" w14:textId="77777777" w:rsidR="00286FA6" w:rsidRPr="00286FA6" w:rsidRDefault="00286FA6" w:rsidP="00E83A79">
            <w:pPr>
              <w:tabs>
                <w:tab w:val="left" w:pos="975"/>
              </w:tabs>
              <w:spacing w:after="0"/>
              <w:rPr>
                <w:rFonts w:ascii="Cambria" w:hAnsi="Cambria"/>
                <w:sz w:val="20"/>
                <w:szCs w:val="20"/>
              </w:rPr>
            </w:pPr>
            <w:r w:rsidRPr="00286FA6">
              <w:rPr>
                <w:rFonts w:ascii="Cambria" w:hAnsi="Cambria"/>
                <w:sz w:val="20"/>
                <w:szCs w:val="20"/>
              </w:rPr>
              <w:t>No need of further action</w:t>
            </w:r>
          </w:p>
        </w:tc>
      </w:tr>
    </w:tbl>
    <w:p w14:paraId="04F4702A" w14:textId="77777777" w:rsidR="00286FA6" w:rsidRPr="002F16C1" w:rsidRDefault="00286FA6" w:rsidP="00286FA6">
      <w:pPr>
        <w:autoSpaceDE w:val="0"/>
        <w:autoSpaceDN w:val="0"/>
        <w:adjustRightInd w:val="0"/>
        <w:spacing w:after="0"/>
        <w:jc w:val="both"/>
        <w:rPr>
          <w:rFonts w:ascii="Times New Roman" w:eastAsia="Calibri" w:hAnsi="Times New Roman"/>
          <w:sz w:val="19"/>
          <w:szCs w:val="20"/>
        </w:rPr>
      </w:pPr>
    </w:p>
    <w:p w14:paraId="78097BC5" w14:textId="77777777" w:rsidR="00286FA6" w:rsidRDefault="00286FA6" w:rsidP="0017593B">
      <w:pPr>
        <w:autoSpaceDE w:val="0"/>
        <w:autoSpaceDN w:val="0"/>
        <w:adjustRightInd w:val="0"/>
        <w:spacing w:after="0"/>
        <w:jc w:val="both"/>
        <w:rPr>
          <w:rFonts w:ascii="Times New Roman" w:eastAsia="Calibri" w:hAnsi="Times New Roman"/>
          <w:sz w:val="19"/>
          <w:szCs w:val="20"/>
        </w:rPr>
      </w:pPr>
    </w:p>
    <w:p w14:paraId="72DDEC33" w14:textId="42505EF3" w:rsidR="00286FA6" w:rsidRDefault="00286FA6" w:rsidP="00286FA6">
      <w:pPr>
        <w:pStyle w:val="Heading2"/>
        <w:rPr>
          <w:rFonts w:ascii="Times New Roman" w:eastAsia="Calibri" w:hAnsi="Times New Roman"/>
          <w:sz w:val="19"/>
          <w:szCs w:val="20"/>
        </w:rPr>
      </w:pPr>
      <w:bookmarkStart w:id="66" w:name="_Toc146519897"/>
      <w:r>
        <w:t xml:space="preserve">4.8. </w:t>
      </w:r>
      <w:r w:rsidR="005D6B46">
        <w:t>Security Analysis and</w:t>
      </w:r>
      <w:r>
        <w:t xml:space="preserve"> Evaluation</w:t>
      </w:r>
      <w:r w:rsidR="005D6B46">
        <w:t xml:space="preserve"> Results</w:t>
      </w:r>
      <w:bookmarkEnd w:id="66"/>
    </w:p>
    <w:p w14:paraId="46BB5112" w14:textId="77777777" w:rsidR="00286FA6" w:rsidRDefault="00286FA6" w:rsidP="0017593B">
      <w:pPr>
        <w:autoSpaceDE w:val="0"/>
        <w:autoSpaceDN w:val="0"/>
        <w:adjustRightInd w:val="0"/>
        <w:spacing w:after="0"/>
        <w:jc w:val="both"/>
        <w:rPr>
          <w:rFonts w:ascii="Times New Roman" w:eastAsia="Calibri" w:hAnsi="Times New Roman"/>
          <w:sz w:val="19"/>
          <w:szCs w:val="20"/>
        </w:rPr>
      </w:pPr>
    </w:p>
    <w:p w14:paraId="523B1325" w14:textId="77777777" w:rsidR="00203E41" w:rsidRDefault="00203E41" w:rsidP="0017593B">
      <w:pPr>
        <w:autoSpaceDE w:val="0"/>
        <w:autoSpaceDN w:val="0"/>
        <w:adjustRightInd w:val="0"/>
        <w:spacing w:after="0"/>
        <w:jc w:val="both"/>
        <w:rPr>
          <w:rFonts w:ascii="Times New Roman" w:eastAsia="Calibri" w:hAnsi="Times New Roman"/>
          <w:sz w:val="19"/>
          <w:szCs w:val="20"/>
        </w:rPr>
      </w:pPr>
    </w:p>
    <w:p w14:paraId="072ABA0F" w14:textId="347DE40E" w:rsidR="00E31BB8" w:rsidRDefault="00203E41" w:rsidP="00203E41">
      <w:pPr>
        <w:autoSpaceDE w:val="0"/>
        <w:autoSpaceDN w:val="0"/>
        <w:adjustRightInd w:val="0"/>
        <w:spacing w:after="0" w:line="360" w:lineRule="auto"/>
        <w:jc w:val="both"/>
        <w:rPr>
          <w:rFonts w:ascii="Cambria" w:eastAsia="Calibri" w:hAnsi="Cambria" w:cs="Calibri"/>
          <w:color w:val="000000"/>
          <w:szCs w:val="24"/>
        </w:rPr>
      </w:pPr>
      <w:r w:rsidRPr="00203E41">
        <w:rPr>
          <w:rFonts w:ascii="Cambria" w:eastAsia="Calibri" w:hAnsi="Cambria" w:cs="Calibri"/>
          <w:color w:val="000000"/>
          <w:szCs w:val="24"/>
        </w:rPr>
        <w:t>The ongoing conflict</w:t>
      </w:r>
      <w:r w:rsidR="00E31BB8">
        <w:rPr>
          <w:rFonts w:ascii="Cambria" w:eastAsia="Calibri" w:hAnsi="Cambria" w:cs="Calibri"/>
          <w:color w:val="000000"/>
          <w:szCs w:val="24"/>
        </w:rPr>
        <w:t xml:space="preserve"> (Northern Part of Ethiopia)</w:t>
      </w:r>
      <w:r w:rsidRPr="00203E41">
        <w:rPr>
          <w:rFonts w:ascii="Cambria" w:eastAsia="Calibri" w:hAnsi="Cambria" w:cs="Calibri"/>
          <w:color w:val="000000"/>
          <w:szCs w:val="24"/>
        </w:rPr>
        <w:t xml:space="preserve"> has also led to an increase in sanctions and restrictions</w:t>
      </w:r>
      <w:r>
        <w:rPr>
          <w:rFonts w:ascii="Cambria" w:eastAsia="Calibri" w:hAnsi="Cambria" w:cs="Calibri"/>
          <w:color w:val="000000"/>
          <w:szCs w:val="24"/>
        </w:rPr>
        <w:t xml:space="preserve"> on aid financing and funding, </w:t>
      </w:r>
      <w:r w:rsidRPr="00203E41">
        <w:rPr>
          <w:rFonts w:ascii="Cambria" w:eastAsia="Calibri" w:hAnsi="Cambria" w:cs="Calibri"/>
          <w:color w:val="000000"/>
          <w:szCs w:val="24"/>
        </w:rPr>
        <w:t xml:space="preserve">which may affect the liberalization process in the telecommunications </w:t>
      </w:r>
      <w:r>
        <w:rPr>
          <w:rFonts w:ascii="Cambria" w:eastAsia="Calibri" w:hAnsi="Cambria" w:cs="Calibri"/>
          <w:color w:val="000000"/>
          <w:szCs w:val="24"/>
        </w:rPr>
        <w:t xml:space="preserve">market. For instance, the U.S. </w:t>
      </w:r>
      <w:r w:rsidRPr="00203E41">
        <w:rPr>
          <w:rFonts w:ascii="Cambria" w:eastAsia="Calibri" w:hAnsi="Cambria" w:cs="Calibri"/>
          <w:color w:val="000000"/>
          <w:szCs w:val="24"/>
        </w:rPr>
        <w:t>International Development Finance Corporation delayed its USD 500 mil</w:t>
      </w:r>
      <w:r>
        <w:rPr>
          <w:rFonts w:ascii="Cambria" w:eastAsia="Calibri" w:hAnsi="Cambria" w:cs="Calibri"/>
          <w:color w:val="000000"/>
          <w:szCs w:val="24"/>
        </w:rPr>
        <w:t xml:space="preserve">lion loan to finance Safaricom </w:t>
      </w:r>
      <w:r w:rsidRPr="00203E41">
        <w:rPr>
          <w:rFonts w:ascii="Cambria" w:eastAsia="Calibri" w:hAnsi="Cambria" w:cs="Calibri"/>
          <w:color w:val="000000"/>
          <w:szCs w:val="24"/>
        </w:rPr>
        <w:t>Ethiopia’s market entry. The United States also imposed a new sanctio</w:t>
      </w:r>
      <w:r>
        <w:rPr>
          <w:rFonts w:ascii="Cambria" w:eastAsia="Calibri" w:hAnsi="Cambria" w:cs="Calibri"/>
          <w:color w:val="000000"/>
          <w:szCs w:val="24"/>
        </w:rPr>
        <w:t xml:space="preserve">ns regime on several Ethiopian </w:t>
      </w:r>
      <w:r w:rsidRPr="00203E41">
        <w:rPr>
          <w:rFonts w:ascii="Cambria" w:eastAsia="Calibri" w:hAnsi="Cambria" w:cs="Calibri"/>
          <w:color w:val="000000"/>
          <w:szCs w:val="24"/>
        </w:rPr>
        <w:t xml:space="preserve">parties, resulting from the conflict, and U.S. President Biden </w:t>
      </w:r>
      <w:r w:rsidRPr="00203E41">
        <w:rPr>
          <w:rFonts w:ascii="Cambria" w:eastAsia="Calibri" w:hAnsi="Cambria" w:cs="Calibri"/>
          <w:color w:val="000000"/>
          <w:szCs w:val="24"/>
        </w:rPr>
        <w:lastRenderedPageBreak/>
        <w:t>annou</w:t>
      </w:r>
      <w:r>
        <w:rPr>
          <w:rFonts w:ascii="Cambria" w:eastAsia="Calibri" w:hAnsi="Cambria" w:cs="Calibri"/>
          <w:color w:val="000000"/>
          <w:szCs w:val="24"/>
        </w:rPr>
        <w:t xml:space="preserve">nced plans in November 2021 to </w:t>
      </w:r>
      <w:r w:rsidRPr="00203E41">
        <w:rPr>
          <w:rFonts w:ascii="Cambria" w:eastAsia="Calibri" w:hAnsi="Cambria" w:cs="Calibri"/>
          <w:color w:val="000000"/>
          <w:szCs w:val="24"/>
        </w:rPr>
        <w:t>remove Ethiopia from the African Growth and Opportunity Ac</w:t>
      </w:r>
      <w:r w:rsidR="00E31BB8">
        <w:rPr>
          <w:rFonts w:ascii="Cambria" w:eastAsia="Calibri" w:hAnsi="Cambria" w:cs="Calibri"/>
          <w:color w:val="000000"/>
          <w:szCs w:val="24"/>
        </w:rPr>
        <w:t>t, an important trade program.</w:t>
      </w:r>
      <w:r w:rsidR="00E31BB8">
        <w:rPr>
          <w:rStyle w:val="FootnoteReference"/>
          <w:rFonts w:ascii="Cambria" w:eastAsia="Calibri" w:hAnsi="Cambria" w:cs="Calibri"/>
          <w:color w:val="000000"/>
          <w:szCs w:val="24"/>
        </w:rPr>
        <w:footnoteReference w:id="25"/>
      </w:r>
    </w:p>
    <w:p w14:paraId="1A7F75EE" w14:textId="77777777" w:rsidR="00E31BB8" w:rsidRDefault="00E31BB8" w:rsidP="00203E41">
      <w:pPr>
        <w:autoSpaceDE w:val="0"/>
        <w:autoSpaceDN w:val="0"/>
        <w:adjustRightInd w:val="0"/>
        <w:spacing w:after="0" w:line="360" w:lineRule="auto"/>
        <w:jc w:val="both"/>
        <w:rPr>
          <w:rFonts w:ascii="Cambria" w:eastAsia="Calibri" w:hAnsi="Cambria" w:cs="Calibri"/>
          <w:color w:val="000000"/>
          <w:szCs w:val="24"/>
        </w:rPr>
      </w:pPr>
    </w:p>
    <w:p w14:paraId="6B44AEE1" w14:textId="4F74A2C6" w:rsidR="00E31BB8" w:rsidRDefault="00E31BB8" w:rsidP="00E31BB8">
      <w:pPr>
        <w:autoSpaceDE w:val="0"/>
        <w:autoSpaceDN w:val="0"/>
        <w:adjustRightInd w:val="0"/>
        <w:spacing w:after="0" w:line="360" w:lineRule="auto"/>
        <w:jc w:val="both"/>
        <w:rPr>
          <w:rFonts w:ascii="Cambria" w:eastAsia="Calibri" w:hAnsi="Cambria" w:cs="Calibri"/>
          <w:color w:val="000000"/>
          <w:szCs w:val="24"/>
        </w:rPr>
      </w:pPr>
      <w:r w:rsidRPr="00E31BB8">
        <w:rPr>
          <w:rFonts w:ascii="Cambria" w:eastAsia="Calibri" w:hAnsi="Cambria" w:cs="Calibri"/>
          <w:color w:val="000000"/>
          <w:szCs w:val="24"/>
        </w:rPr>
        <w:t>At the time of this writing, the conflict in Ethiopia appears to have de-escalated</w:t>
      </w:r>
      <w:r>
        <w:rPr>
          <w:rFonts w:ascii="Cambria" w:eastAsia="Calibri" w:hAnsi="Cambria" w:cs="Calibri"/>
          <w:color w:val="000000"/>
          <w:szCs w:val="24"/>
        </w:rPr>
        <w:t xml:space="preserve"> and officially the peace treaty is signed. However, Ethiopia still </w:t>
      </w:r>
      <w:r w:rsidRPr="00E31BB8">
        <w:rPr>
          <w:rFonts w:ascii="Cambria" w:eastAsia="Calibri" w:hAnsi="Cambria" w:cs="Calibri"/>
          <w:color w:val="000000"/>
          <w:szCs w:val="24"/>
        </w:rPr>
        <w:t>faces ongoing military operations and numerous challenges as a resul</w:t>
      </w:r>
      <w:r>
        <w:rPr>
          <w:rFonts w:ascii="Cambria" w:eastAsia="Calibri" w:hAnsi="Cambria" w:cs="Calibri"/>
          <w:color w:val="000000"/>
          <w:szCs w:val="24"/>
        </w:rPr>
        <w:t xml:space="preserve">t of the conflict, including a </w:t>
      </w:r>
      <w:r w:rsidRPr="00E31BB8">
        <w:rPr>
          <w:rFonts w:ascii="Cambria" w:eastAsia="Calibri" w:hAnsi="Cambria" w:cs="Calibri"/>
          <w:color w:val="000000"/>
          <w:szCs w:val="24"/>
        </w:rPr>
        <w:t>humanitarian crisis in the northern par</w:t>
      </w:r>
      <w:r>
        <w:rPr>
          <w:rFonts w:ascii="Cambria" w:eastAsia="Calibri" w:hAnsi="Cambria" w:cs="Calibri"/>
          <w:color w:val="000000"/>
          <w:szCs w:val="24"/>
        </w:rPr>
        <w:t>t of the country.</w:t>
      </w:r>
      <w:r>
        <w:rPr>
          <w:rStyle w:val="FootnoteReference"/>
          <w:rFonts w:ascii="Cambria" w:eastAsia="Calibri" w:hAnsi="Cambria" w:cs="Calibri"/>
          <w:color w:val="000000"/>
          <w:szCs w:val="24"/>
        </w:rPr>
        <w:footnoteReference w:id="26"/>
      </w:r>
      <w:r w:rsidRPr="00E31BB8">
        <w:rPr>
          <w:rFonts w:ascii="Cambria" w:eastAsia="Calibri" w:hAnsi="Cambria" w:cs="Calibri"/>
          <w:color w:val="000000"/>
          <w:szCs w:val="24"/>
        </w:rPr>
        <w:cr/>
      </w:r>
    </w:p>
    <w:p w14:paraId="29919694" w14:textId="26310470" w:rsidR="00E31BB8" w:rsidRPr="00E31BB8" w:rsidRDefault="00E31BB8" w:rsidP="00E31BB8">
      <w:pPr>
        <w:autoSpaceDE w:val="0"/>
        <w:autoSpaceDN w:val="0"/>
        <w:adjustRightInd w:val="0"/>
        <w:spacing w:after="0" w:line="360" w:lineRule="auto"/>
        <w:jc w:val="both"/>
        <w:rPr>
          <w:rFonts w:ascii="Cambria" w:eastAsia="Calibri" w:hAnsi="Cambria" w:cs="Calibri"/>
          <w:color w:val="000000"/>
          <w:szCs w:val="24"/>
        </w:rPr>
      </w:pPr>
      <w:r w:rsidRPr="00E31BB8">
        <w:t xml:space="preserve"> </w:t>
      </w:r>
      <w:r w:rsidRPr="00E31BB8">
        <w:rPr>
          <w:rFonts w:ascii="Cambria" w:eastAsia="Calibri" w:hAnsi="Cambria" w:cs="Calibri"/>
          <w:color w:val="000000"/>
          <w:szCs w:val="24"/>
        </w:rPr>
        <w:t>Safaricom Ethiopia’s plans for significant investment in the country over the next five ye</w:t>
      </w:r>
      <w:r>
        <w:rPr>
          <w:rFonts w:ascii="Cambria" w:eastAsia="Calibri" w:hAnsi="Cambria" w:cs="Calibri"/>
          <w:color w:val="000000"/>
          <w:szCs w:val="24"/>
        </w:rPr>
        <w:t xml:space="preserve">ars may be </w:t>
      </w:r>
      <w:r w:rsidRPr="00E31BB8">
        <w:rPr>
          <w:rFonts w:ascii="Cambria" w:eastAsia="Calibri" w:hAnsi="Cambria" w:cs="Calibri"/>
          <w:color w:val="000000"/>
          <w:szCs w:val="24"/>
        </w:rPr>
        <w:t>influenced by the government’s ability to stabilize the territory and provide confidence for such long-term investments. The situation is fluid, with Safaricom’s chief executive officer confirming in early November 2021 that the company maintains its plans to invest and conduct o</w:t>
      </w:r>
      <w:r>
        <w:rPr>
          <w:rFonts w:ascii="Cambria" w:eastAsia="Calibri" w:hAnsi="Cambria" w:cs="Calibri"/>
          <w:color w:val="000000"/>
          <w:szCs w:val="24"/>
        </w:rPr>
        <w:t xml:space="preserve">perations in Ethiopia, despite </w:t>
      </w:r>
      <w:r w:rsidRPr="00E31BB8">
        <w:rPr>
          <w:rFonts w:ascii="Cambria" w:eastAsia="Calibri" w:hAnsi="Cambria" w:cs="Calibri"/>
          <w:color w:val="000000"/>
          <w:szCs w:val="24"/>
        </w:rPr>
        <w:t>evacuating its staff from the</w:t>
      </w:r>
      <w:r>
        <w:rPr>
          <w:rFonts w:ascii="Cambria" w:eastAsia="Calibri" w:hAnsi="Cambria" w:cs="Calibri"/>
          <w:color w:val="000000"/>
          <w:szCs w:val="24"/>
        </w:rPr>
        <w:t xml:space="preserve"> country around that same time.</w:t>
      </w:r>
      <w:r>
        <w:rPr>
          <w:rStyle w:val="FootnoteReference"/>
          <w:rFonts w:ascii="Cambria" w:eastAsia="Calibri" w:hAnsi="Cambria" w:cs="Calibri"/>
          <w:color w:val="000000"/>
          <w:szCs w:val="24"/>
        </w:rPr>
        <w:footnoteReference w:id="27"/>
      </w:r>
      <w:r w:rsidRPr="00E31BB8">
        <w:rPr>
          <w:rFonts w:ascii="Cambria" w:eastAsia="Calibri" w:hAnsi="Cambria" w:cs="Calibri"/>
          <w:color w:val="000000"/>
          <w:szCs w:val="24"/>
        </w:rPr>
        <w:t xml:space="preserve"> Safaricom ha</w:t>
      </w:r>
      <w:r>
        <w:rPr>
          <w:rFonts w:ascii="Cambria" w:eastAsia="Calibri" w:hAnsi="Cambria" w:cs="Calibri"/>
          <w:color w:val="000000"/>
          <w:szCs w:val="24"/>
        </w:rPr>
        <w:t xml:space="preserve">s indicated that while it aims </w:t>
      </w:r>
      <w:r w:rsidRPr="00E31BB8">
        <w:rPr>
          <w:rFonts w:ascii="Cambria" w:eastAsia="Calibri" w:hAnsi="Cambria" w:cs="Calibri"/>
          <w:color w:val="000000"/>
          <w:szCs w:val="24"/>
        </w:rPr>
        <w:t>to carry out its plans as projected, it will adapt and reassess as the situati</w:t>
      </w:r>
      <w:r>
        <w:rPr>
          <w:rFonts w:ascii="Cambria" w:eastAsia="Calibri" w:hAnsi="Cambria" w:cs="Calibri"/>
          <w:color w:val="000000"/>
          <w:szCs w:val="24"/>
        </w:rPr>
        <w:t>on evolves.</w:t>
      </w:r>
      <w:r>
        <w:rPr>
          <w:rStyle w:val="FootnoteReference"/>
          <w:rFonts w:ascii="Cambria" w:eastAsia="Calibri" w:hAnsi="Cambria" w:cs="Calibri"/>
          <w:color w:val="000000"/>
          <w:szCs w:val="24"/>
        </w:rPr>
        <w:footnoteReference w:id="28"/>
      </w:r>
    </w:p>
    <w:p w14:paraId="0473E9E6" w14:textId="77777777" w:rsidR="00E31BB8" w:rsidRDefault="00E31BB8" w:rsidP="00E31BB8">
      <w:pPr>
        <w:autoSpaceDE w:val="0"/>
        <w:autoSpaceDN w:val="0"/>
        <w:adjustRightInd w:val="0"/>
        <w:spacing w:after="0" w:line="360" w:lineRule="auto"/>
        <w:jc w:val="both"/>
        <w:rPr>
          <w:rFonts w:ascii="Cambria" w:eastAsia="Calibri" w:hAnsi="Cambria" w:cs="Calibri"/>
          <w:color w:val="000000"/>
          <w:szCs w:val="24"/>
        </w:rPr>
      </w:pPr>
    </w:p>
    <w:p w14:paraId="17320340" w14:textId="508F3310" w:rsidR="00E31BB8" w:rsidRDefault="00E31BB8" w:rsidP="00E31BB8">
      <w:pPr>
        <w:autoSpaceDE w:val="0"/>
        <w:autoSpaceDN w:val="0"/>
        <w:adjustRightInd w:val="0"/>
        <w:spacing w:after="0" w:line="360" w:lineRule="auto"/>
        <w:jc w:val="both"/>
        <w:rPr>
          <w:rFonts w:ascii="Cambria" w:eastAsia="Calibri" w:hAnsi="Cambria" w:cs="Calibri"/>
          <w:color w:val="000000"/>
          <w:szCs w:val="24"/>
        </w:rPr>
      </w:pPr>
      <w:r w:rsidRPr="00E31BB8">
        <w:rPr>
          <w:rFonts w:ascii="Cambria" w:eastAsia="Calibri" w:hAnsi="Cambria" w:cs="Calibri"/>
          <w:color w:val="000000"/>
          <w:szCs w:val="24"/>
        </w:rPr>
        <w:t>The ensuing instability in Ethiopia pose a major threat to investment a</w:t>
      </w:r>
      <w:r>
        <w:rPr>
          <w:rFonts w:ascii="Cambria" w:eastAsia="Calibri" w:hAnsi="Cambria" w:cs="Calibri"/>
          <w:color w:val="000000"/>
          <w:szCs w:val="24"/>
        </w:rPr>
        <w:t xml:space="preserve">nd development in the country. </w:t>
      </w:r>
      <w:r w:rsidRPr="00E31BB8">
        <w:rPr>
          <w:rFonts w:ascii="Cambria" w:eastAsia="Calibri" w:hAnsi="Cambria" w:cs="Calibri"/>
          <w:color w:val="000000"/>
          <w:szCs w:val="24"/>
        </w:rPr>
        <w:t>Further, the spillover effects from the conflict threaten regional stabili</w:t>
      </w:r>
      <w:r>
        <w:rPr>
          <w:rFonts w:ascii="Cambria" w:eastAsia="Calibri" w:hAnsi="Cambria" w:cs="Calibri"/>
          <w:color w:val="000000"/>
          <w:szCs w:val="24"/>
        </w:rPr>
        <w:t xml:space="preserve">ty, creating the potential for </w:t>
      </w:r>
      <w:r w:rsidRPr="00E31BB8">
        <w:rPr>
          <w:rFonts w:ascii="Cambria" w:eastAsia="Calibri" w:hAnsi="Cambria" w:cs="Calibri"/>
          <w:color w:val="000000"/>
          <w:szCs w:val="24"/>
        </w:rPr>
        <w:t>significant disruption to investment and development in the broader H</w:t>
      </w:r>
      <w:r>
        <w:rPr>
          <w:rFonts w:ascii="Cambria" w:eastAsia="Calibri" w:hAnsi="Cambria" w:cs="Calibri"/>
          <w:color w:val="000000"/>
          <w:szCs w:val="24"/>
        </w:rPr>
        <w:t xml:space="preserve">oA and East Africa regions. An </w:t>
      </w:r>
      <w:r w:rsidRPr="00E31BB8">
        <w:rPr>
          <w:rFonts w:ascii="Cambria" w:eastAsia="Calibri" w:hAnsi="Cambria" w:cs="Calibri"/>
          <w:color w:val="000000"/>
          <w:szCs w:val="24"/>
        </w:rPr>
        <w:t>inability to address these concerns promptly will likely push Ethiopia, a</w:t>
      </w:r>
      <w:r>
        <w:rPr>
          <w:rFonts w:ascii="Cambria" w:eastAsia="Calibri" w:hAnsi="Cambria" w:cs="Calibri"/>
          <w:color w:val="000000"/>
          <w:szCs w:val="24"/>
        </w:rPr>
        <w:t xml:space="preserve">nd the region, beyond the risk </w:t>
      </w:r>
      <w:r w:rsidRPr="00E31BB8">
        <w:rPr>
          <w:rFonts w:ascii="Cambria" w:eastAsia="Calibri" w:hAnsi="Cambria" w:cs="Calibri"/>
          <w:color w:val="000000"/>
          <w:szCs w:val="24"/>
        </w:rPr>
        <w:t>tolerance of potential investors and may present new obstacles in the form of incre</w:t>
      </w:r>
      <w:r>
        <w:rPr>
          <w:rFonts w:ascii="Cambria" w:eastAsia="Calibri" w:hAnsi="Cambria" w:cs="Calibri"/>
          <w:color w:val="000000"/>
          <w:szCs w:val="24"/>
        </w:rPr>
        <w:t xml:space="preserve">ased sanctions and </w:t>
      </w:r>
      <w:r w:rsidRPr="00E31BB8">
        <w:rPr>
          <w:rFonts w:ascii="Cambria" w:eastAsia="Calibri" w:hAnsi="Cambria" w:cs="Calibri"/>
          <w:color w:val="000000"/>
          <w:szCs w:val="24"/>
        </w:rPr>
        <w:t>restrictions on aid and/or funding.</w:t>
      </w:r>
      <w:r>
        <w:rPr>
          <w:rStyle w:val="FootnoteReference"/>
          <w:rFonts w:ascii="Cambria" w:eastAsia="Calibri" w:hAnsi="Cambria" w:cs="Calibri"/>
          <w:color w:val="000000"/>
          <w:szCs w:val="24"/>
        </w:rPr>
        <w:footnoteReference w:id="29"/>
      </w:r>
    </w:p>
    <w:p w14:paraId="45F9C821" w14:textId="77777777" w:rsidR="00E31BB8" w:rsidRDefault="00E31BB8" w:rsidP="00E31BB8">
      <w:pPr>
        <w:autoSpaceDE w:val="0"/>
        <w:autoSpaceDN w:val="0"/>
        <w:adjustRightInd w:val="0"/>
        <w:spacing w:after="0" w:line="360" w:lineRule="auto"/>
        <w:jc w:val="both"/>
        <w:rPr>
          <w:rFonts w:ascii="Cambria" w:eastAsia="Calibri" w:hAnsi="Cambria" w:cs="Calibri"/>
          <w:color w:val="000000"/>
          <w:szCs w:val="24"/>
        </w:rPr>
      </w:pPr>
    </w:p>
    <w:p w14:paraId="3F5A4C32" w14:textId="61965F1F" w:rsidR="00203E41" w:rsidRDefault="00203E41" w:rsidP="00203E41">
      <w:pPr>
        <w:autoSpaceDE w:val="0"/>
        <w:autoSpaceDN w:val="0"/>
        <w:adjustRightInd w:val="0"/>
        <w:spacing w:after="0" w:line="360" w:lineRule="auto"/>
        <w:jc w:val="both"/>
        <w:rPr>
          <w:rFonts w:ascii="Cambria" w:eastAsia="Calibri" w:hAnsi="Cambria" w:cs="Calibri"/>
          <w:color w:val="000000"/>
          <w:szCs w:val="24"/>
        </w:rPr>
      </w:pPr>
      <w:r w:rsidRPr="00203E41">
        <w:rPr>
          <w:rFonts w:ascii="Cambria" w:eastAsia="Calibri" w:hAnsi="Cambria" w:cs="Calibri"/>
          <w:color w:val="000000"/>
          <w:szCs w:val="24"/>
        </w:rPr>
        <w:t xml:space="preserve">Through closing the broadband gap, component 1 will help support commitment on ‘jobs and economic transformation’ through increased use of connectivity. Component 2 and 3 activities that strengthen cyber security, data protection efforts, </w:t>
      </w:r>
      <w:r w:rsidR="00E83A79" w:rsidRPr="00203E41">
        <w:rPr>
          <w:rFonts w:ascii="Cambria" w:eastAsia="Calibri" w:hAnsi="Cambria" w:cs="Calibri"/>
          <w:color w:val="000000"/>
          <w:szCs w:val="24"/>
        </w:rPr>
        <w:t>gov</w:t>
      </w:r>
      <w:r w:rsidR="00E83A79">
        <w:rPr>
          <w:rFonts w:ascii="Cambria" w:eastAsia="Calibri" w:hAnsi="Cambria" w:cs="Calibri"/>
          <w:color w:val="000000"/>
          <w:szCs w:val="24"/>
        </w:rPr>
        <w:t>ernance</w:t>
      </w:r>
      <w:r w:rsidRPr="00203E41">
        <w:rPr>
          <w:rFonts w:ascii="Cambria" w:eastAsia="Calibri" w:hAnsi="Cambria" w:cs="Calibri"/>
          <w:color w:val="000000"/>
          <w:szCs w:val="24"/>
        </w:rPr>
        <w:t>-tech</w:t>
      </w:r>
      <w:r w:rsidR="00E83A79">
        <w:rPr>
          <w:rFonts w:ascii="Cambria" w:eastAsia="Calibri" w:hAnsi="Cambria" w:cs="Calibri"/>
          <w:color w:val="000000"/>
          <w:szCs w:val="24"/>
        </w:rPr>
        <w:t>nology</w:t>
      </w:r>
      <w:r w:rsidRPr="00203E41">
        <w:rPr>
          <w:rFonts w:ascii="Cambria" w:eastAsia="Calibri" w:hAnsi="Cambria" w:cs="Calibri"/>
          <w:color w:val="000000"/>
          <w:szCs w:val="24"/>
        </w:rPr>
        <w:t xml:space="preserve"> solutions, and digital skills development </w:t>
      </w:r>
      <w:r w:rsidRPr="00203E41">
        <w:rPr>
          <w:rFonts w:ascii="Cambria" w:eastAsia="Calibri" w:hAnsi="Cambria" w:cs="Calibri"/>
          <w:color w:val="000000"/>
          <w:szCs w:val="24"/>
        </w:rPr>
        <w:lastRenderedPageBreak/>
        <w:t>will support commitment to strengthening ‘governance and institutions</w:t>
      </w:r>
      <w:r w:rsidR="00B80291">
        <w:rPr>
          <w:rFonts w:ascii="Cambria" w:eastAsia="Calibri" w:hAnsi="Cambria" w:cs="Calibri"/>
          <w:color w:val="000000"/>
          <w:szCs w:val="24"/>
        </w:rPr>
        <w:t xml:space="preserve">’ and Component 4 will aid in a </w:t>
      </w:r>
      <w:r w:rsidRPr="00203E41">
        <w:rPr>
          <w:rFonts w:ascii="Cambria" w:eastAsia="Calibri" w:hAnsi="Cambria" w:cs="Calibri"/>
          <w:color w:val="000000"/>
          <w:szCs w:val="24"/>
        </w:rPr>
        <w:t>‘gender development’ through collection and use of gender disaggregated data in ICT.</w:t>
      </w:r>
      <w:r w:rsidR="00E31BB8">
        <w:rPr>
          <w:rStyle w:val="FootnoteReference"/>
          <w:rFonts w:ascii="Cambria" w:eastAsia="Calibri" w:hAnsi="Cambria" w:cs="Calibri"/>
          <w:color w:val="000000"/>
          <w:szCs w:val="24"/>
        </w:rPr>
        <w:footnoteReference w:id="30"/>
      </w:r>
    </w:p>
    <w:p w14:paraId="1044DA44" w14:textId="2C8AEC4F" w:rsidR="00E83A79" w:rsidRPr="00E83A79" w:rsidRDefault="00E83A79" w:rsidP="00E83A79">
      <w:pPr>
        <w:spacing w:line="360" w:lineRule="auto"/>
        <w:jc w:val="both"/>
        <w:rPr>
          <w:rFonts w:ascii="Cambria" w:hAnsi="Cambria" w:cs="Times New Roman"/>
        </w:rPr>
      </w:pPr>
      <w:r w:rsidRPr="00E83A79">
        <w:rPr>
          <w:rFonts w:ascii="Cambria" w:hAnsi="Cambria" w:cs="Times New Roman"/>
        </w:rPr>
        <w:t>The mix of different ethnic gr</w:t>
      </w:r>
      <w:r w:rsidR="008B53AF">
        <w:rPr>
          <w:rFonts w:ascii="Cambria" w:hAnsi="Cambria" w:cs="Times New Roman"/>
        </w:rPr>
        <w:t>oups from across Ethiopia</w:t>
      </w:r>
      <w:r w:rsidRPr="00E83A79">
        <w:rPr>
          <w:rFonts w:ascii="Cambria" w:hAnsi="Cambria" w:cs="Times New Roman"/>
        </w:rPr>
        <w:t xml:space="preserve">, and from neighboring countries, coupled with the lack of infrastructure ensures that tensions can quickly build, and inter-communal conflicts have become more common. There has been a marked increase in crime, especially from </w:t>
      </w:r>
      <w:r w:rsidR="008B53AF">
        <w:rPr>
          <w:rFonts w:ascii="Cambria" w:hAnsi="Cambria" w:cs="Times New Roman"/>
        </w:rPr>
        <w:t>youth groups and non-government military factions</w:t>
      </w:r>
      <w:r w:rsidRPr="00E83A79">
        <w:rPr>
          <w:rFonts w:ascii="Cambria" w:hAnsi="Cambria" w:cs="Times New Roman"/>
        </w:rPr>
        <w:t xml:space="preserve">, as well as acts of GBV. With different communities and populations living in close proximity, conflict over cattle, pastures and natural resources </w:t>
      </w:r>
      <w:r w:rsidR="008B53AF">
        <w:rPr>
          <w:rFonts w:ascii="Cambria" w:hAnsi="Cambria" w:cs="Times New Roman"/>
        </w:rPr>
        <w:t>are common threat in Ethiopia</w:t>
      </w:r>
      <w:r w:rsidRPr="00E83A79">
        <w:rPr>
          <w:rFonts w:ascii="Cambria" w:hAnsi="Cambria" w:cs="Times New Roman"/>
        </w:rPr>
        <w:t xml:space="preserve">. Tensions can </w:t>
      </w:r>
      <w:r w:rsidR="008B53AF">
        <w:rPr>
          <w:rFonts w:ascii="Cambria" w:hAnsi="Cambria" w:cs="Times New Roman"/>
        </w:rPr>
        <w:t>be exacerbated by armed ant</w:t>
      </w:r>
      <w:r w:rsidR="009D7944">
        <w:rPr>
          <w:rFonts w:ascii="Cambria" w:hAnsi="Cambria" w:cs="Times New Roman"/>
        </w:rPr>
        <w:t>i</w:t>
      </w:r>
      <w:r w:rsidR="008B53AF">
        <w:rPr>
          <w:rFonts w:ascii="Cambria" w:hAnsi="Cambria" w:cs="Times New Roman"/>
        </w:rPr>
        <w:t>-government groups</w:t>
      </w:r>
      <w:r w:rsidRPr="00E83A79">
        <w:rPr>
          <w:rFonts w:ascii="Cambria" w:hAnsi="Cambria" w:cs="Times New Roman"/>
        </w:rPr>
        <w:t>, capitalizing on people’s differences and ethnic identities and the ease of access to small arms in the country further contributes to these risks, which can pose serious r</w:t>
      </w:r>
      <w:r w:rsidR="008B53AF">
        <w:rPr>
          <w:rFonts w:ascii="Cambria" w:hAnsi="Cambria" w:cs="Times New Roman"/>
        </w:rPr>
        <w:t xml:space="preserve">isks in regard to the project. </w:t>
      </w:r>
    </w:p>
    <w:p w14:paraId="0A580805" w14:textId="1F314AC7" w:rsidR="00E83A79" w:rsidRDefault="00E83A79" w:rsidP="00E83A79">
      <w:pPr>
        <w:spacing w:line="360" w:lineRule="auto"/>
        <w:jc w:val="both"/>
        <w:rPr>
          <w:rFonts w:ascii="Cambria" w:hAnsi="Cambria" w:cs="Times New Roman"/>
        </w:rPr>
      </w:pPr>
      <w:r w:rsidRPr="00E83A79">
        <w:rPr>
          <w:rFonts w:ascii="Cambria" w:hAnsi="Cambria" w:cs="Times New Roman"/>
        </w:rPr>
        <w:t>The Social Risk Rating of this project is assessed as substantial. This is primarily linked to the acquisition of land for the deployment of digital infrastructure (which may lead to physical or economic displacement of inhabitants) and the potential tensions between incoming workers and local communities. Th</w:t>
      </w:r>
      <w:r w:rsidR="008B53AF">
        <w:rPr>
          <w:rFonts w:ascii="Cambria" w:hAnsi="Cambria" w:cs="Times New Roman"/>
        </w:rPr>
        <w:t>e</w:t>
      </w:r>
      <w:r w:rsidRPr="00E83A79">
        <w:rPr>
          <w:rFonts w:ascii="Cambria" w:hAnsi="Cambria" w:cs="Times New Roman"/>
        </w:rPr>
        <w:t xml:space="preserve"> project will also contend with Fragility, Conflict and Violence (FCV) country contextual risks such as political instability (induced by potential civil unrest) and contextual GBV/SEA risks.</w:t>
      </w:r>
    </w:p>
    <w:p w14:paraId="1108D56C" w14:textId="32F34568" w:rsidR="00252E4E" w:rsidRDefault="00252E4E" w:rsidP="00252E4E">
      <w:pPr>
        <w:pStyle w:val="Heading3"/>
      </w:pPr>
      <w:bookmarkStart w:id="67" w:name="_Toc135241643"/>
      <w:bookmarkStart w:id="68" w:name="_Toc146519898"/>
      <w:r>
        <w:t>4.8.1. Key Security Threats</w:t>
      </w:r>
      <w:bookmarkEnd w:id="67"/>
      <w:bookmarkEnd w:id="68"/>
    </w:p>
    <w:p w14:paraId="7B8D81A6" w14:textId="77777777" w:rsidR="00252E4E" w:rsidRDefault="00252E4E" w:rsidP="00252E4E"/>
    <w:p w14:paraId="67021369" w14:textId="4443F87F" w:rsidR="009F5EB7" w:rsidRDefault="009F5EB7" w:rsidP="0055776F">
      <w:pPr>
        <w:jc w:val="both"/>
        <w:rPr>
          <w:rFonts w:ascii="Cambria" w:eastAsia="Times New Roman" w:hAnsi="Cambria" w:cs="Calibri"/>
          <w:bCs/>
        </w:rPr>
      </w:pPr>
      <w:r w:rsidRPr="009F5EB7">
        <w:rPr>
          <w:rFonts w:ascii="Cambria" w:hAnsi="Cambria"/>
        </w:rPr>
        <w:t>As per the assessment conducted and the review of relevant literatures, the following 17 security threats are identified both at regional</w:t>
      </w:r>
      <w:r>
        <w:rPr>
          <w:rFonts w:ascii="Cambria" w:hAnsi="Cambria"/>
        </w:rPr>
        <w:t xml:space="preserve"> (Afar, </w:t>
      </w:r>
      <w:r w:rsidR="0055776F">
        <w:rPr>
          <w:rFonts w:ascii="Cambria" w:hAnsi="Cambria"/>
        </w:rPr>
        <w:t>Gambella and Somali regional states) and W</w:t>
      </w:r>
      <w:r w:rsidRPr="009F5EB7">
        <w:rPr>
          <w:rFonts w:ascii="Cambria" w:hAnsi="Cambria"/>
        </w:rPr>
        <w:t>oreda</w:t>
      </w:r>
      <w:r w:rsidR="0055776F">
        <w:rPr>
          <w:rFonts w:ascii="Cambria" w:hAnsi="Cambria"/>
        </w:rPr>
        <w:t xml:space="preserve"> (Elidar, Dima and Dolo Ado Woredas)</w:t>
      </w:r>
      <w:r w:rsidRPr="009F5EB7">
        <w:rPr>
          <w:rFonts w:ascii="Cambria" w:hAnsi="Cambria"/>
        </w:rPr>
        <w:t xml:space="preserve"> levels</w:t>
      </w:r>
      <w:r w:rsidRPr="0055776F">
        <w:rPr>
          <w:rFonts w:ascii="Cambria" w:hAnsi="Cambria"/>
        </w:rPr>
        <w:t>.</w:t>
      </w:r>
      <w:r w:rsidRPr="0055776F">
        <w:rPr>
          <w:rFonts w:ascii="Cambria" w:eastAsia="Times New Roman" w:hAnsi="Cambria" w:cs="Calibri"/>
          <w:bCs/>
          <w:sz w:val="20"/>
          <w:szCs w:val="20"/>
        </w:rPr>
        <w:t xml:space="preserve"> </w:t>
      </w:r>
      <w:r w:rsidR="0055776F" w:rsidRPr="0055776F">
        <w:rPr>
          <w:rFonts w:ascii="Cambria" w:eastAsia="Times New Roman" w:hAnsi="Cambria" w:cs="Calibri"/>
          <w:bCs/>
        </w:rPr>
        <w:t xml:space="preserve">The summary of the major security threats identified are presented on the table below. </w:t>
      </w:r>
    </w:p>
    <w:p w14:paraId="23C591A1" w14:textId="4C9471ED" w:rsidR="0055776F" w:rsidRPr="0055776F" w:rsidRDefault="0055776F" w:rsidP="0055776F">
      <w:pPr>
        <w:pStyle w:val="Caption"/>
        <w:rPr>
          <w:rFonts w:ascii="Cambria" w:eastAsia="Times New Roman" w:hAnsi="Cambria" w:cs="Calibri"/>
          <w:bCs w:val="0"/>
          <w:sz w:val="22"/>
          <w:szCs w:val="22"/>
        </w:rPr>
      </w:pPr>
      <w:bookmarkStart w:id="69" w:name="_Toc120946274"/>
      <w:r>
        <w:t xml:space="preserve">Table </w:t>
      </w:r>
      <w:fldSimple w:instr=" SEQ Table \* ARABIC ">
        <w:r w:rsidR="006B4BE8">
          <w:rPr>
            <w:noProof/>
          </w:rPr>
          <w:t>10</w:t>
        </w:r>
      </w:fldSimple>
      <w:r>
        <w:t>: Summary of key security threats identified</w:t>
      </w:r>
      <w:bookmarkEnd w:id="69"/>
    </w:p>
    <w:tbl>
      <w:tblPr>
        <w:tblStyle w:val="CV11"/>
        <w:tblW w:w="9303" w:type="dxa"/>
        <w:jc w:val="center"/>
        <w:tblLook w:val="04A0" w:firstRow="1" w:lastRow="0" w:firstColumn="1" w:lastColumn="0" w:noHBand="0" w:noVBand="1"/>
      </w:tblPr>
      <w:tblGrid>
        <w:gridCol w:w="842"/>
        <w:gridCol w:w="2370"/>
        <w:gridCol w:w="6091"/>
      </w:tblGrid>
      <w:tr w:rsidR="00D06E1F" w:rsidRPr="00D06E1F" w14:paraId="29A4E58C" w14:textId="77777777" w:rsidTr="008F2DCB">
        <w:trPr>
          <w:trHeight w:val="551"/>
          <w:jc w:val="center"/>
        </w:trPr>
        <w:tc>
          <w:tcPr>
            <w:tcW w:w="842" w:type="dxa"/>
            <w:shd w:val="clear" w:color="auto" w:fill="FDE9D9" w:themeFill="accent6" w:themeFillTint="33"/>
            <w:vAlign w:val="center"/>
          </w:tcPr>
          <w:p w14:paraId="58042AC5" w14:textId="77777777" w:rsidR="00D06E1F" w:rsidRPr="00D06E1F" w:rsidRDefault="00D06E1F" w:rsidP="00D06E1F">
            <w:pPr>
              <w:jc w:val="center"/>
              <w:rPr>
                <w:rFonts w:ascii="Cambria" w:hAnsi="Cambria"/>
                <w:b/>
                <w:bCs/>
              </w:rPr>
            </w:pPr>
            <w:r w:rsidRPr="00D06E1F">
              <w:rPr>
                <w:rFonts w:ascii="Cambria" w:hAnsi="Cambria"/>
                <w:b/>
                <w:bCs/>
              </w:rPr>
              <w:t>Threat No.</w:t>
            </w:r>
          </w:p>
        </w:tc>
        <w:tc>
          <w:tcPr>
            <w:tcW w:w="2370" w:type="dxa"/>
            <w:shd w:val="clear" w:color="auto" w:fill="FDE9D9" w:themeFill="accent6" w:themeFillTint="33"/>
            <w:vAlign w:val="center"/>
          </w:tcPr>
          <w:p w14:paraId="32E9BE2E" w14:textId="77777777" w:rsidR="00D06E1F" w:rsidRPr="00D06E1F" w:rsidRDefault="00D06E1F" w:rsidP="00D06E1F">
            <w:pPr>
              <w:rPr>
                <w:rFonts w:ascii="Cambria" w:hAnsi="Cambria"/>
                <w:b/>
                <w:bCs/>
              </w:rPr>
            </w:pPr>
            <w:r w:rsidRPr="00D06E1F">
              <w:rPr>
                <w:rFonts w:ascii="Cambria" w:hAnsi="Cambria"/>
                <w:b/>
                <w:bCs/>
              </w:rPr>
              <w:t>THREAT TYPE</w:t>
            </w:r>
          </w:p>
        </w:tc>
        <w:tc>
          <w:tcPr>
            <w:tcW w:w="6091" w:type="dxa"/>
            <w:shd w:val="clear" w:color="auto" w:fill="FDE9D9" w:themeFill="accent6" w:themeFillTint="33"/>
            <w:vAlign w:val="center"/>
          </w:tcPr>
          <w:p w14:paraId="4C31B2CB" w14:textId="77777777" w:rsidR="00D06E1F" w:rsidRPr="00D06E1F" w:rsidRDefault="00D06E1F" w:rsidP="00D06E1F">
            <w:pPr>
              <w:jc w:val="both"/>
              <w:rPr>
                <w:rFonts w:ascii="Cambria" w:hAnsi="Cambria"/>
                <w:b/>
                <w:bCs/>
              </w:rPr>
            </w:pPr>
            <w:r w:rsidRPr="00D06E1F">
              <w:rPr>
                <w:rFonts w:ascii="Cambria" w:hAnsi="Cambria"/>
                <w:b/>
                <w:bCs/>
              </w:rPr>
              <w:t>DEFINITION</w:t>
            </w:r>
          </w:p>
        </w:tc>
      </w:tr>
      <w:tr w:rsidR="002B5C23" w:rsidRPr="00D06E1F" w14:paraId="04E81CBC" w14:textId="77777777" w:rsidTr="008F2DCB">
        <w:trPr>
          <w:trHeight w:val="106"/>
          <w:jc w:val="center"/>
        </w:trPr>
        <w:tc>
          <w:tcPr>
            <w:tcW w:w="842" w:type="dxa"/>
            <w:shd w:val="clear" w:color="auto" w:fill="FFFFFF" w:themeFill="background1"/>
            <w:vAlign w:val="center"/>
          </w:tcPr>
          <w:p w14:paraId="5D68E9E4" w14:textId="57A30866" w:rsidR="002B5C23" w:rsidRPr="00D06E1F" w:rsidRDefault="002B5C23" w:rsidP="00D06E1F">
            <w:pPr>
              <w:jc w:val="center"/>
              <w:rPr>
                <w:rFonts w:ascii="Cambria" w:hAnsi="Cambria"/>
              </w:rPr>
            </w:pPr>
            <w:r>
              <w:rPr>
                <w:rFonts w:ascii="Cambria" w:hAnsi="Cambria"/>
              </w:rPr>
              <w:t>1</w:t>
            </w:r>
          </w:p>
        </w:tc>
        <w:tc>
          <w:tcPr>
            <w:tcW w:w="2370" w:type="dxa"/>
            <w:shd w:val="clear" w:color="auto" w:fill="FFFFFF" w:themeFill="background1"/>
            <w:vAlign w:val="center"/>
          </w:tcPr>
          <w:p w14:paraId="1CE1AB51" w14:textId="73CF31ED" w:rsidR="002B5C23" w:rsidRPr="00D06E1F" w:rsidRDefault="002B5C23" w:rsidP="00D06E1F">
            <w:pPr>
              <w:rPr>
                <w:rFonts w:ascii="Cambria" w:hAnsi="Cambria"/>
              </w:rPr>
            </w:pPr>
            <w:r>
              <w:rPr>
                <w:rFonts w:ascii="Cambria" w:hAnsi="Cambria"/>
              </w:rPr>
              <w:t>Armed Robbery</w:t>
            </w:r>
            <w:r w:rsidR="001C146E">
              <w:rPr>
                <w:rFonts w:ascii="Cambria" w:hAnsi="Cambria"/>
              </w:rPr>
              <w:t>/Raid</w:t>
            </w:r>
          </w:p>
        </w:tc>
        <w:tc>
          <w:tcPr>
            <w:tcW w:w="6091" w:type="dxa"/>
            <w:shd w:val="clear" w:color="auto" w:fill="FFFFFF" w:themeFill="background1"/>
            <w:vAlign w:val="center"/>
          </w:tcPr>
          <w:p w14:paraId="187613F3" w14:textId="58337FAF" w:rsidR="002B5C23" w:rsidRPr="00D06E1F" w:rsidRDefault="002B5C23" w:rsidP="00D06E1F">
            <w:pPr>
              <w:jc w:val="both"/>
              <w:rPr>
                <w:rFonts w:ascii="Cambria" w:hAnsi="Cambria"/>
              </w:rPr>
            </w:pPr>
            <w:r w:rsidRPr="002B5C23">
              <w:rPr>
                <w:rFonts w:ascii="Cambria" w:hAnsi="Cambria"/>
              </w:rPr>
              <w:t>Armed Robbery / Raid</w:t>
            </w:r>
            <w:r w:rsidRPr="002B5C23">
              <w:rPr>
                <w:rFonts w:ascii="Cambria" w:hAnsi="Cambria"/>
              </w:rPr>
              <w:tab/>
              <w:t>Armed robbery of a project work site with intent to steal possessions and cash, scenario assumes possible fatalities and severe injuries.</w:t>
            </w:r>
          </w:p>
        </w:tc>
      </w:tr>
      <w:tr w:rsidR="002B5C23" w:rsidRPr="00D06E1F" w14:paraId="06F5828F" w14:textId="77777777" w:rsidTr="008F2DCB">
        <w:trPr>
          <w:trHeight w:val="106"/>
          <w:jc w:val="center"/>
        </w:trPr>
        <w:tc>
          <w:tcPr>
            <w:tcW w:w="842" w:type="dxa"/>
            <w:shd w:val="clear" w:color="auto" w:fill="FFFFFF" w:themeFill="background1"/>
            <w:vAlign w:val="center"/>
          </w:tcPr>
          <w:p w14:paraId="78B252D2" w14:textId="139E5EF3" w:rsidR="002B5C23" w:rsidRDefault="002B5C23" w:rsidP="00D06E1F">
            <w:pPr>
              <w:jc w:val="center"/>
              <w:rPr>
                <w:rFonts w:ascii="Cambria" w:hAnsi="Cambria"/>
              </w:rPr>
            </w:pPr>
            <w:r>
              <w:rPr>
                <w:rFonts w:ascii="Cambria" w:hAnsi="Cambria"/>
              </w:rPr>
              <w:t>2</w:t>
            </w:r>
          </w:p>
        </w:tc>
        <w:tc>
          <w:tcPr>
            <w:tcW w:w="2370" w:type="dxa"/>
            <w:shd w:val="clear" w:color="auto" w:fill="FFFFFF" w:themeFill="background1"/>
            <w:vAlign w:val="center"/>
          </w:tcPr>
          <w:p w14:paraId="6C20359A" w14:textId="371A7709" w:rsidR="002B5C23" w:rsidRDefault="002B5C23" w:rsidP="00D06E1F">
            <w:pPr>
              <w:rPr>
                <w:rFonts w:ascii="Cambria" w:hAnsi="Cambria"/>
              </w:rPr>
            </w:pPr>
            <w:r>
              <w:rPr>
                <w:rFonts w:ascii="Cambria" w:hAnsi="Cambria"/>
              </w:rPr>
              <w:t>Armed conflict between government and non-government forces</w:t>
            </w:r>
          </w:p>
        </w:tc>
        <w:tc>
          <w:tcPr>
            <w:tcW w:w="6091" w:type="dxa"/>
            <w:shd w:val="clear" w:color="auto" w:fill="FFFFFF" w:themeFill="background1"/>
            <w:vAlign w:val="center"/>
          </w:tcPr>
          <w:p w14:paraId="2AB543C4" w14:textId="0DE0DD58" w:rsidR="002B5C23" w:rsidRPr="002B5C23" w:rsidRDefault="001A2FCF" w:rsidP="00D06E1F">
            <w:pPr>
              <w:jc w:val="both"/>
              <w:rPr>
                <w:rFonts w:ascii="Cambria" w:hAnsi="Cambria"/>
              </w:rPr>
            </w:pPr>
            <w:r w:rsidRPr="001A2FCF">
              <w:rPr>
                <w:rFonts w:ascii="Cambria" w:hAnsi="Cambria"/>
              </w:rPr>
              <w:t>Threats arising in the context of armed conflict, for example at the hands of, or as a result of, the activities of armed forces and groups who are parties to a conflict.</w:t>
            </w:r>
          </w:p>
        </w:tc>
      </w:tr>
      <w:tr w:rsidR="002B5C23" w:rsidRPr="00D06E1F" w14:paraId="0D773F76" w14:textId="77777777" w:rsidTr="008F2DCB">
        <w:trPr>
          <w:trHeight w:val="106"/>
          <w:jc w:val="center"/>
        </w:trPr>
        <w:tc>
          <w:tcPr>
            <w:tcW w:w="842" w:type="dxa"/>
            <w:shd w:val="clear" w:color="auto" w:fill="FFFFFF" w:themeFill="background1"/>
            <w:vAlign w:val="center"/>
          </w:tcPr>
          <w:p w14:paraId="740E4BCE" w14:textId="32CA3C34" w:rsidR="002B5C23" w:rsidRDefault="002B5C23" w:rsidP="00D06E1F">
            <w:pPr>
              <w:jc w:val="center"/>
              <w:rPr>
                <w:rFonts w:ascii="Cambria" w:hAnsi="Cambria"/>
              </w:rPr>
            </w:pPr>
            <w:r>
              <w:rPr>
                <w:rFonts w:ascii="Cambria" w:hAnsi="Cambria"/>
              </w:rPr>
              <w:t>3</w:t>
            </w:r>
          </w:p>
        </w:tc>
        <w:tc>
          <w:tcPr>
            <w:tcW w:w="2370" w:type="dxa"/>
            <w:shd w:val="clear" w:color="auto" w:fill="FFFFFF" w:themeFill="background1"/>
            <w:vAlign w:val="center"/>
          </w:tcPr>
          <w:p w14:paraId="637F00AA" w14:textId="43640941" w:rsidR="002B5C23" w:rsidRDefault="002B5C23" w:rsidP="00D06E1F">
            <w:pPr>
              <w:rPr>
                <w:rFonts w:ascii="Cambria" w:hAnsi="Cambria"/>
              </w:rPr>
            </w:pPr>
            <w:r>
              <w:rPr>
                <w:rFonts w:ascii="Cambria" w:hAnsi="Cambria"/>
              </w:rPr>
              <w:t>Theft of construction materials</w:t>
            </w:r>
          </w:p>
        </w:tc>
        <w:tc>
          <w:tcPr>
            <w:tcW w:w="6091" w:type="dxa"/>
            <w:shd w:val="clear" w:color="auto" w:fill="FFFFFF" w:themeFill="background1"/>
            <w:vAlign w:val="center"/>
          </w:tcPr>
          <w:p w14:paraId="1A496A14" w14:textId="653AAD86" w:rsidR="002B5C23" w:rsidRPr="002B5C23" w:rsidRDefault="00AB514A" w:rsidP="00D06E1F">
            <w:pPr>
              <w:jc w:val="both"/>
              <w:rPr>
                <w:rFonts w:ascii="Cambria" w:hAnsi="Cambria"/>
              </w:rPr>
            </w:pPr>
            <w:r>
              <w:rPr>
                <w:rFonts w:ascii="Cambria" w:hAnsi="Cambria"/>
              </w:rPr>
              <w:t>Stealing and u</w:t>
            </w:r>
            <w:r w:rsidR="002B5C23">
              <w:rPr>
                <w:rFonts w:ascii="Cambria" w:hAnsi="Cambria"/>
              </w:rPr>
              <w:t xml:space="preserve">sing project materials for meeting personal interests </w:t>
            </w:r>
            <w:r w:rsidR="004C0708">
              <w:rPr>
                <w:rFonts w:ascii="Cambria" w:hAnsi="Cambria"/>
              </w:rPr>
              <w:t>during the construction and operation of project sub-activities</w:t>
            </w:r>
          </w:p>
        </w:tc>
      </w:tr>
      <w:tr w:rsidR="004C0708" w:rsidRPr="00D06E1F" w14:paraId="2775168D" w14:textId="77777777" w:rsidTr="008F2DCB">
        <w:trPr>
          <w:trHeight w:val="106"/>
          <w:jc w:val="center"/>
        </w:trPr>
        <w:tc>
          <w:tcPr>
            <w:tcW w:w="842" w:type="dxa"/>
            <w:shd w:val="clear" w:color="auto" w:fill="FFFFFF" w:themeFill="background1"/>
            <w:vAlign w:val="center"/>
          </w:tcPr>
          <w:p w14:paraId="0CDBEF09" w14:textId="51EEE534" w:rsidR="004C0708" w:rsidRDefault="004C0708" w:rsidP="00D06E1F">
            <w:pPr>
              <w:jc w:val="center"/>
              <w:rPr>
                <w:rFonts w:ascii="Cambria" w:hAnsi="Cambria"/>
              </w:rPr>
            </w:pPr>
            <w:r>
              <w:rPr>
                <w:rFonts w:ascii="Cambria" w:hAnsi="Cambria"/>
              </w:rPr>
              <w:t>4</w:t>
            </w:r>
          </w:p>
        </w:tc>
        <w:tc>
          <w:tcPr>
            <w:tcW w:w="2370" w:type="dxa"/>
            <w:shd w:val="clear" w:color="auto" w:fill="FFFFFF" w:themeFill="background1"/>
            <w:vAlign w:val="center"/>
          </w:tcPr>
          <w:p w14:paraId="6C6DD507" w14:textId="62010B6F" w:rsidR="004C0708" w:rsidRDefault="004C0708" w:rsidP="00D06E1F">
            <w:pPr>
              <w:rPr>
                <w:rFonts w:ascii="Cambria" w:hAnsi="Cambria"/>
              </w:rPr>
            </w:pPr>
            <w:r>
              <w:rPr>
                <w:rFonts w:ascii="Cambria" w:hAnsi="Cambria"/>
              </w:rPr>
              <w:t>Access blockage to some regions, cities or woredas</w:t>
            </w:r>
          </w:p>
        </w:tc>
        <w:tc>
          <w:tcPr>
            <w:tcW w:w="6091" w:type="dxa"/>
            <w:shd w:val="clear" w:color="auto" w:fill="FFFFFF" w:themeFill="background1"/>
            <w:vAlign w:val="center"/>
          </w:tcPr>
          <w:p w14:paraId="4C92668D" w14:textId="0222CFAF" w:rsidR="004C0708" w:rsidRDefault="00AB514A" w:rsidP="00D06E1F">
            <w:pPr>
              <w:jc w:val="both"/>
              <w:rPr>
                <w:rFonts w:ascii="Cambria" w:hAnsi="Cambria"/>
              </w:rPr>
            </w:pPr>
            <w:r>
              <w:rPr>
                <w:rFonts w:ascii="Cambria" w:hAnsi="Cambria"/>
              </w:rPr>
              <w:t xml:space="preserve">In some project areas due to civil unrest or some groups state of dissatisfaction public or private access road or routes may unlawfully controlled, interrupted or blocked and prevent vehicular or </w:t>
            </w:r>
            <w:r w:rsidR="00601DD5">
              <w:rPr>
                <w:rFonts w:ascii="Cambria" w:hAnsi="Cambria"/>
              </w:rPr>
              <w:lastRenderedPageBreak/>
              <w:t>individual access to the boundary of real property proposed for EA-RDIP.</w:t>
            </w:r>
          </w:p>
        </w:tc>
      </w:tr>
      <w:tr w:rsidR="002B5C23" w:rsidRPr="00D06E1F" w14:paraId="0FC8F8BA" w14:textId="77777777" w:rsidTr="008F2DCB">
        <w:trPr>
          <w:trHeight w:val="106"/>
          <w:jc w:val="center"/>
        </w:trPr>
        <w:tc>
          <w:tcPr>
            <w:tcW w:w="842" w:type="dxa"/>
            <w:shd w:val="clear" w:color="auto" w:fill="FFFFFF" w:themeFill="background1"/>
            <w:vAlign w:val="center"/>
          </w:tcPr>
          <w:p w14:paraId="4D09BB31" w14:textId="2BFAC293" w:rsidR="002B5C23" w:rsidRDefault="002B5C23" w:rsidP="00D06E1F">
            <w:pPr>
              <w:jc w:val="center"/>
              <w:rPr>
                <w:rFonts w:ascii="Cambria" w:hAnsi="Cambria"/>
              </w:rPr>
            </w:pPr>
            <w:r>
              <w:rPr>
                <w:rFonts w:ascii="Cambria" w:hAnsi="Cambria"/>
              </w:rPr>
              <w:lastRenderedPageBreak/>
              <w:t>4</w:t>
            </w:r>
          </w:p>
        </w:tc>
        <w:tc>
          <w:tcPr>
            <w:tcW w:w="2370" w:type="dxa"/>
            <w:shd w:val="clear" w:color="auto" w:fill="FFFFFF" w:themeFill="background1"/>
            <w:vAlign w:val="center"/>
          </w:tcPr>
          <w:p w14:paraId="095F2F2F" w14:textId="0F02ED59" w:rsidR="002B5C23" w:rsidRDefault="002B5C23" w:rsidP="00D06E1F">
            <w:pPr>
              <w:rPr>
                <w:rFonts w:ascii="Cambria" w:hAnsi="Cambria"/>
              </w:rPr>
            </w:pPr>
            <w:r>
              <w:rPr>
                <w:rFonts w:ascii="Cambria" w:hAnsi="Cambria"/>
              </w:rPr>
              <w:t>Risk of GBV/SEA/SH</w:t>
            </w:r>
          </w:p>
        </w:tc>
        <w:tc>
          <w:tcPr>
            <w:tcW w:w="6091" w:type="dxa"/>
            <w:shd w:val="clear" w:color="auto" w:fill="FFFFFF" w:themeFill="background1"/>
            <w:vAlign w:val="center"/>
          </w:tcPr>
          <w:p w14:paraId="0FA32251" w14:textId="1F90E535" w:rsidR="002B5C23" w:rsidRPr="002B5C23" w:rsidRDefault="002B5C23" w:rsidP="002B5C23">
            <w:pPr>
              <w:jc w:val="both"/>
              <w:rPr>
                <w:rFonts w:ascii="Cambria" w:hAnsi="Cambria"/>
              </w:rPr>
            </w:pPr>
            <w:r w:rsidRPr="002B5C23">
              <w:rPr>
                <w:rFonts w:ascii="Cambria" w:hAnsi="Cambria"/>
              </w:rPr>
              <w:t xml:space="preserve">Labor influx can lead to an increased risk of sexual exploitation and abuse (SEA) notably of women and </w:t>
            </w:r>
            <w:r>
              <w:rPr>
                <w:rFonts w:ascii="Cambria" w:hAnsi="Cambria"/>
              </w:rPr>
              <w:t xml:space="preserve">girls especially </w:t>
            </w:r>
            <w:r w:rsidRPr="002B5C23">
              <w:rPr>
                <w:rFonts w:ascii="Cambria" w:hAnsi="Cambria"/>
              </w:rPr>
              <w:t>associated with construction activities and locations where camps are established.</w:t>
            </w:r>
            <w:r>
              <w:rPr>
                <w:rFonts w:ascii="Cambria" w:hAnsi="Cambria"/>
              </w:rPr>
              <w:t xml:space="preserve"> Sexual exploitation and abuse </w:t>
            </w:r>
            <w:r w:rsidRPr="002B5C23">
              <w:rPr>
                <w:rFonts w:ascii="Cambria" w:hAnsi="Cambria"/>
              </w:rPr>
              <w:t>(SEA) especially due to extreme poverty situation which may see even young girls engagin</w:t>
            </w:r>
            <w:r>
              <w:rPr>
                <w:rFonts w:ascii="Cambria" w:hAnsi="Cambria"/>
              </w:rPr>
              <w:t xml:space="preserve">g in survival sex; transaction </w:t>
            </w:r>
            <w:r w:rsidRPr="002B5C23">
              <w:rPr>
                <w:rFonts w:ascii="Cambria" w:hAnsi="Cambria"/>
              </w:rPr>
              <w:t xml:space="preserve">sex, sexual harassment (SH) and other forms of GBV. Sexual violence and GBV in the </w:t>
            </w:r>
            <w:r>
              <w:rPr>
                <w:rFonts w:ascii="Cambria" w:hAnsi="Cambria"/>
              </w:rPr>
              <w:t xml:space="preserve">countries proposed under Phase </w:t>
            </w:r>
            <w:r w:rsidRPr="002B5C23">
              <w:rPr>
                <w:rFonts w:ascii="Cambria" w:hAnsi="Cambria"/>
              </w:rPr>
              <w:t>1</w:t>
            </w:r>
            <w:r>
              <w:rPr>
                <w:rFonts w:ascii="Cambria" w:hAnsi="Cambria"/>
              </w:rPr>
              <w:t xml:space="preserve"> including Ethiopia</w:t>
            </w:r>
            <w:r w:rsidRPr="002B5C23">
              <w:rPr>
                <w:rFonts w:ascii="Cambria" w:hAnsi="Cambria"/>
              </w:rPr>
              <w:t xml:space="preserve"> are very high. In particular, sexual violence against women has been used as a tool</w:t>
            </w:r>
            <w:r>
              <w:rPr>
                <w:rFonts w:ascii="Cambria" w:hAnsi="Cambria"/>
              </w:rPr>
              <w:t xml:space="preserve"> of war with many forms of SEA </w:t>
            </w:r>
            <w:r w:rsidRPr="002B5C23">
              <w:rPr>
                <w:rFonts w:ascii="Cambria" w:hAnsi="Cambria"/>
              </w:rPr>
              <w:t>including child marriage, FGM/C, rape and intimate domestic violence being normalized</w:t>
            </w:r>
            <w:r>
              <w:rPr>
                <w:rFonts w:ascii="Cambria" w:hAnsi="Cambria"/>
              </w:rPr>
              <w:t xml:space="preserve"> especially in conflict areas. </w:t>
            </w:r>
            <w:r w:rsidRPr="002B5C23">
              <w:rPr>
                <w:rFonts w:ascii="Cambria" w:hAnsi="Cambria"/>
              </w:rPr>
              <w:t xml:space="preserve">Exploitative transactional sex, including for basic survival is seen as accepted practice although official data is lacking. </w:t>
            </w:r>
          </w:p>
          <w:p w14:paraId="6501756F" w14:textId="77777777" w:rsidR="0096738C" w:rsidRPr="0096738C" w:rsidRDefault="0096738C" w:rsidP="0096738C">
            <w:pPr>
              <w:jc w:val="both"/>
              <w:rPr>
                <w:rFonts w:ascii="Cambria" w:hAnsi="Cambria"/>
              </w:rPr>
            </w:pPr>
            <w:r w:rsidRPr="0096738C">
              <w:rPr>
                <w:rFonts w:ascii="Cambria" w:hAnsi="Cambria"/>
              </w:rPr>
              <w:t>Gender Based Violence used to terrorize local population or for personal gratification – may occur as part of a larger assault instigated due to project activity or be specifically targeted against specific project workers.</w:t>
            </w:r>
          </w:p>
          <w:p w14:paraId="04031D76" w14:textId="77777777" w:rsidR="0096738C" w:rsidRPr="0096738C" w:rsidRDefault="0096738C" w:rsidP="0096738C">
            <w:pPr>
              <w:jc w:val="both"/>
              <w:rPr>
                <w:rFonts w:ascii="Cambria" w:hAnsi="Cambria"/>
              </w:rPr>
            </w:pPr>
            <w:r w:rsidRPr="0096738C">
              <w:rPr>
                <w:rFonts w:ascii="Cambria" w:hAnsi="Cambria"/>
              </w:rPr>
              <w:t xml:space="preserve">Sexual exploitation: any actual or attempted abuse of a position of vulnerability, differential power, or trust, for sexual purposes, including, but not limited to, profiting monetarily, socially or politically from the sexual exploitation of another. </w:t>
            </w:r>
          </w:p>
          <w:p w14:paraId="23A1C32A" w14:textId="068DEE32" w:rsidR="0096738C" w:rsidRPr="002B5C23" w:rsidRDefault="0096738C" w:rsidP="0096738C">
            <w:pPr>
              <w:jc w:val="both"/>
              <w:rPr>
                <w:rFonts w:ascii="Cambria" w:hAnsi="Cambria"/>
              </w:rPr>
            </w:pPr>
            <w:r w:rsidRPr="0096738C">
              <w:rPr>
                <w:rFonts w:ascii="Cambria" w:hAnsi="Cambria"/>
              </w:rPr>
              <w:t>Sexual abuse: the actual or threatened physical intrusion of a sexual nature, whether by force or under unequal or coercive conditions</w:t>
            </w:r>
          </w:p>
        </w:tc>
      </w:tr>
      <w:tr w:rsidR="002B5C23" w:rsidRPr="00D06E1F" w14:paraId="4822AD06" w14:textId="77777777" w:rsidTr="008F2DCB">
        <w:trPr>
          <w:trHeight w:val="106"/>
          <w:jc w:val="center"/>
        </w:trPr>
        <w:tc>
          <w:tcPr>
            <w:tcW w:w="842" w:type="dxa"/>
            <w:shd w:val="clear" w:color="auto" w:fill="FFFFFF" w:themeFill="background1"/>
            <w:vAlign w:val="center"/>
          </w:tcPr>
          <w:p w14:paraId="7FBAD021" w14:textId="43389F63" w:rsidR="002B5C23" w:rsidRDefault="004C0708" w:rsidP="00D06E1F">
            <w:pPr>
              <w:jc w:val="center"/>
              <w:rPr>
                <w:rFonts w:ascii="Cambria" w:hAnsi="Cambria"/>
              </w:rPr>
            </w:pPr>
            <w:r>
              <w:rPr>
                <w:rFonts w:ascii="Cambria" w:hAnsi="Cambria"/>
              </w:rPr>
              <w:t>6</w:t>
            </w:r>
          </w:p>
        </w:tc>
        <w:tc>
          <w:tcPr>
            <w:tcW w:w="2370" w:type="dxa"/>
            <w:shd w:val="clear" w:color="auto" w:fill="FFFFFF" w:themeFill="background1"/>
            <w:vAlign w:val="center"/>
          </w:tcPr>
          <w:p w14:paraId="3CCF754E" w14:textId="4F8936FF" w:rsidR="002B5C23" w:rsidRDefault="002B5C23" w:rsidP="00D06E1F">
            <w:pPr>
              <w:rPr>
                <w:rFonts w:ascii="Cambria" w:hAnsi="Cambria"/>
              </w:rPr>
            </w:pPr>
            <w:r>
              <w:rPr>
                <w:rFonts w:ascii="Cambria" w:hAnsi="Cambria"/>
              </w:rPr>
              <w:t>Local conflict between ethnic groups and clans</w:t>
            </w:r>
          </w:p>
        </w:tc>
        <w:tc>
          <w:tcPr>
            <w:tcW w:w="6091" w:type="dxa"/>
            <w:shd w:val="clear" w:color="auto" w:fill="FFFFFF" w:themeFill="background1"/>
            <w:vAlign w:val="center"/>
          </w:tcPr>
          <w:p w14:paraId="7DD3F9CA" w14:textId="1A2A16C7" w:rsidR="002B5C23" w:rsidRPr="002B5C23" w:rsidRDefault="0096738C" w:rsidP="00D06E1F">
            <w:pPr>
              <w:jc w:val="both"/>
              <w:rPr>
                <w:rFonts w:ascii="Cambria" w:hAnsi="Cambria"/>
              </w:rPr>
            </w:pPr>
            <w:r w:rsidRPr="0096738C">
              <w:rPr>
                <w:rFonts w:ascii="Cambria" w:hAnsi="Cambria"/>
              </w:rPr>
              <w:t>Clan conflicts and personal revenge can engulf an area of operation, turning it into an active area of fighting resulting in casualties on all sides including project workers operating in the area who have nothing to do with the grievances of either side. Scenario assumes possible fatalities of project staff.</w:t>
            </w:r>
          </w:p>
        </w:tc>
      </w:tr>
      <w:tr w:rsidR="002B5C23" w:rsidRPr="00D06E1F" w14:paraId="4C2E5CD2" w14:textId="77777777" w:rsidTr="008F2DCB">
        <w:trPr>
          <w:trHeight w:val="1349"/>
          <w:jc w:val="center"/>
        </w:trPr>
        <w:tc>
          <w:tcPr>
            <w:tcW w:w="842" w:type="dxa"/>
            <w:shd w:val="clear" w:color="auto" w:fill="FFFFFF" w:themeFill="background1"/>
            <w:vAlign w:val="center"/>
          </w:tcPr>
          <w:p w14:paraId="03D68500" w14:textId="4390D717" w:rsidR="002B5C23" w:rsidRDefault="004C0708" w:rsidP="00D06E1F">
            <w:pPr>
              <w:jc w:val="center"/>
              <w:rPr>
                <w:rFonts w:ascii="Cambria" w:hAnsi="Cambria"/>
              </w:rPr>
            </w:pPr>
            <w:r>
              <w:rPr>
                <w:rFonts w:ascii="Cambria" w:hAnsi="Cambria"/>
              </w:rPr>
              <w:t>7</w:t>
            </w:r>
          </w:p>
        </w:tc>
        <w:tc>
          <w:tcPr>
            <w:tcW w:w="2370" w:type="dxa"/>
            <w:shd w:val="clear" w:color="auto" w:fill="FFFFFF" w:themeFill="background1"/>
            <w:vAlign w:val="center"/>
          </w:tcPr>
          <w:p w14:paraId="57B90B38" w14:textId="7B76AE55" w:rsidR="002B5C23" w:rsidRDefault="004C0708" w:rsidP="00D06E1F">
            <w:pPr>
              <w:rPr>
                <w:rFonts w:ascii="Cambria" w:hAnsi="Cambria"/>
              </w:rPr>
            </w:pPr>
            <w:r>
              <w:rPr>
                <w:rFonts w:ascii="Cambria" w:hAnsi="Cambria"/>
              </w:rPr>
              <w:t>Labor influx and human trafficking</w:t>
            </w:r>
          </w:p>
        </w:tc>
        <w:tc>
          <w:tcPr>
            <w:tcW w:w="6091" w:type="dxa"/>
            <w:shd w:val="clear" w:color="auto" w:fill="FFFFFF" w:themeFill="background1"/>
            <w:vAlign w:val="center"/>
          </w:tcPr>
          <w:p w14:paraId="6EBB3A72" w14:textId="77777777" w:rsidR="002B5C23" w:rsidRDefault="0096738C" w:rsidP="0096738C">
            <w:pPr>
              <w:jc w:val="both"/>
              <w:rPr>
                <w:rFonts w:ascii="Cambria" w:hAnsi="Cambria"/>
              </w:rPr>
            </w:pPr>
            <w:r w:rsidRPr="0096738C">
              <w:rPr>
                <w:rFonts w:ascii="Cambria" w:hAnsi="Cambria"/>
              </w:rPr>
              <w:t>Labor influx can lead to an increased risk of sexual exploitation and abuse (SEA) notably</w:t>
            </w:r>
            <w:r>
              <w:rPr>
                <w:rFonts w:ascii="Cambria" w:hAnsi="Cambria"/>
              </w:rPr>
              <w:t xml:space="preserve"> of women and girls especially </w:t>
            </w:r>
            <w:r w:rsidRPr="0096738C">
              <w:rPr>
                <w:rFonts w:ascii="Cambria" w:hAnsi="Cambria"/>
              </w:rPr>
              <w:t>associated with construction activities and locations where camps are established.</w:t>
            </w:r>
          </w:p>
          <w:p w14:paraId="70F0425A" w14:textId="743C944C" w:rsidR="001C146E" w:rsidRPr="002B5C23" w:rsidRDefault="001C146E" w:rsidP="0096738C">
            <w:pPr>
              <w:jc w:val="both"/>
              <w:rPr>
                <w:rFonts w:ascii="Cambria" w:hAnsi="Cambria"/>
              </w:rPr>
            </w:pPr>
            <w:r>
              <w:rPr>
                <w:rFonts w:ascii="Cambria" w:hAnsi="Cambria"/>
              </w:rPr>
              <w:t xml:space="preserve">Human trafficking-project staffs, temporary workers and community workers may involve in the act of the use of force, fraud, or coercion </w:t>
            </w:r>
            <w:r w:rsidR="00F46C49">
              <w:rPr>
                <w:rFonts w:ascii="Cambria" w:hAnsi="Cambria"/>
              </w:rPr>
              <w:t>and may be the combination of all three practices to obtain some type of labor or commercial sex act.</w:t>
            </w:r>
          </w:p>
        </w:tc>
      </w:tr>
      <w:tr w:rsidR="002B5C23" w:rsidRPr="00D06E1F" w14:paraId="7947746B" w14:textId="77777777" w:rsidTr="008F2DCB">
        <w:trPr>
          <w:trHeight w:val="106"/>
          <w:jc w:val="center"/>
        </w:trPr>
        <w:tc>
          <w:tcPr>
            <w:tcW w:w="842" w:type="dxa"/>
            <w:shd w:val="clear" w:color="auto" w:fill="FFFFFF" w:themeFill="background1"/>
            <w:vAlign w:val="center"/>
          </w:tcPr>
          <w:p w14:paraId="4740ED61" w14:textId="3E2F0CAF" w:rsidR="002B5C23" w:rsidRDefault="004C0708" w:rsidP="00D06E1F">
            <w:pPr>
              <w:jc w:val="center"/>
              <w:rPr>
                <w:rFonts w:ascii="Cambria" w:hAnsi="Cambria"/>
              </w:rPr>
            </w:pPr>
            <w:r>
              <w:rPr>
                <w:rFonts w:ascii="Cambria" w:hAnsi="Cambria"/>
              </w:rPr>
              <w:t>8</w:t>
            </w:r>
          </w:p>
        </w:tc>
        <w:tc>
          <w:tcPr>
            <w:tcW w:w="2370" w:type="dxa"/>
            <w:shd w:val="clear" w:color="auto" w:fill="FFFFFF" w:themeFill="background1"/>
            <w:vAlign w:val="center"/>
          </w:tcPr>
          <w:p w14:paraId="20DF7EED" w14:textId="074FBDD3" w:rsidR="002B5C23" w:rsidRDefault="004C0708" w:rsidP="00D06E1F">
            <w:pPr>
              <w:rPr>
                <w:rFonts w:ascii="Cambria" w:hAnsi="Cambria"/>
              </w:rPr>
            </w:pPr>
            <w:r>
              <w:rPr>
                <w:rFonts w:ascii="Cambria" w:hAnsi="Cambria"/>
              </w:rPr>
              <w:t>Trespassing</w:t>
            </w:r>
          </w:p>
        </w:tc>
        <w:tc>
          <w:tcPr>
            <w:tcW w:w="6091" w:type="dxa"/>
            <w:shd w:val="clear" w:color="auto" w:fill="FFFFFF" w:themeFill="background1"/>
            <w:vAlign w:val="center"/>
          </w:tcPr>
          <w:p w14:paraId="39151806" w14:textId="724B056B" w:rsidR="002B5C23" w:rsidRPr="002B5C23" w:rsidRDefault="0096738C" w:rsidP="00D06E1F">
            <w:pPr>
              <w:jc w:val="both"/>
              <w:rPr>
                <w:rFonts w:ascii="Cambria" w:hAnsi="Cambria"/>
              </w:rPr>
            </w:pPr>
            <w:r>
              <w:rPr>
                <w:rFonts w:ascii="Cambria" w:hAnsi="Cambria"/>
              </w:rPr>
              <w:t xml:space="preserve">Community members or </w:t>
            </w:r>
            <w:r w:rsidR="00DB26A7">
              <w:rPr>
                <w:rFonts w:ascii="Cambria" w:hAnsi="Cambria"/>
              </w:rPr>
              <w:t>persons may enter to enclosed area/fenced area without permission and try to take advantage of the sub-project, asset or service facility. It may ultimately manifest in terms of vandalism, robbery or terrorism.</w:t>
            </w:r>
          </w:p>
        </w:tc>
      </w:tr>
      <w:tr w:rsidR="002B5C23" w:rsidRPr="00D06E1F" w14:paraId="696D5408" w14:textId="77777777" w:rsidTr="008F2DCB">
        <w:trPr>
          <w:trHeight w:val="106"/>
          <w:jc w:val="center"/>
        </w:trPr>
        <w:tc>
          <w:tcPr>
            <w:tcW w:w="842" w:type="dxa"/>
            <w:shd w:val="clear" w:color="auto" w:fill="FFFFFF" w:themeFill="background1"/>
            <w:vAlign w:val="center"/>
          </w:tcPr>
          <w:p w14:paraId="6548780E" w14:textId="30D5DB1F" w:rsidR="002B5C23" w:rsidRDefault="004C0708" w:rsidP="00D06E1F">
            <w:pPr>
              <w:jc w:val="center"/>
              <w:rPr>
                <w:rFonts w:ascii="Cambria" w:hAnsi="Cambria"/>
              </w:rPr>
            </w:pPr>
            <w:r>
              <w:rPr>
                <w:rFonts w:ascii="Cambria" w:hAnsi="Cambria"/>
              </w:rPr>
              <w:t>9</w:t>
            </w:r>
          </w:p>
        </w:tc>
        <w:tc>
          <w:tcPr>
            <w:tcW w:w="2370" w:type="dxa"/>
            <w:shd w:val="clear" w:color="auto" w:fill="FFFFFF" w:themeFill="background1"/>
            <w:vAlign w:val="center"/>
          </w:tcPr>
          <w:p w14:paraId="2832AA66" w14:textId="18FA7F06" w:rsidR="002B5C23" w:rsidRDefault="004C0708" w:rsidP="00D06E1F">
            <w:pPr>
              <w:rPr>
                <w:rFonts w:ascii="Cambria" w:hAnsi="Cambria"/>
              </w:rPr>
            </w:pPr>
            <w:r>
              <w:rPr>
                <w:rFonts w:ascii="Cambria" w:hAnsi="Cambria"/>
              </w:rPr>
              <w:t>Community protests</w:t>
            </w:r>
          </w:p>
        </w:tc>
        <w:tc>
          <w:tcPr>
            <w:tcW w:w="6091" w:type="dxa"/>
            <w:shd w:val="clear" w:color="auto" w:fill="FFFFFF" w:themeFill="background1"/>
            <w:vAlign w:val="center"/>
          </w:tcPr>
          <w:p w14:paraId="3ABFC174" w14:textId="0C8C4DDD" w:rsidR="002B5C23" w:rsidRPr="002B5C23" w:rsidRDefault="00DB26A7" w:rsidP="00D06E1F">
            <w:pPr>
              <w:jc w:val="both"/>
              <w:rPr>
                <w:rFonts w:ascii="Cambria" w:hAnsi="Cambria"/>
              </w:rPr>
            </w:pPr>
            <w:r>
              <w:rPr>
                <w:rFonts w:ascii="Cambria" w:hAnsi="Cambria"/>
              </w:rPr>
              <w:t>Events and organized protests may take place in different project areas as a means of expression of community members dissatisfaction towards a given institution, political leader or administration</w:t>
            </w:r>
            <w:r w:rsidR="001A2FCF">
              <w:rPr>
                <w:rFonts w:ascii="Cambria" w:hAnsi="Cambria"/>
              </w:rPr>
              <w:t xml:space="preserve">. </w:t>
            </w:r>
            <w:r w:rsidR="001A2FCF" w:rsidRPr="001A2FCF">
              <w:rPr>
                <w:rFonts w:ascii="Cambria" w:hAnsi="Cambria"/>
              </w:rPr>
              <w:t>Threats may arise as a result of communal</w:t>
            </w:r>
            <w:r w:rsidR="00F46C49">
              <w:rPr>
                <w:rFonts w:ascii="Cambria" w:hAnsi="Cambria"/>
              </w:rPr>
              <w:t xml:space="preserve"> or intra-group tension, </w:t>
            </w:r>
            <w:r w:rsidR="001A2FCF" w:rsidRPr="001A2FCF">
              <w:rPr>
                <w:rFonts w:ascii="Cambria" w:hAnsi="Cambria"/>
              </w:rPr>
              <w:t>with</w:t>
            </w:r>
            <w:r w:rsidR="00F46C49">
              <w:rPr>
                <w:rFonts w:ascii="Cambria" w:hAnsi="Cambria"/>
              </w:rPr>
              <w:t>in the project beneficiaries</w:t>
            </w:r>
            <w:r w:rsidR="001A2FCF" w:rsidRPr="001A2FCF">
              <w:rPr>
                <w:rFonts w:ascii="Cambria" w:hAnsi="Cambria"/>
              </w:rPr>
              <w:t>. These may be along ethnic and/or religious lines or between the refugees/IDPs and the host population. These may arise from competition for scarce resources such as land, water or firewood. They can be directed against the humanitarian community in circumstances where the camp population perceives they have been offered insufficient information prior to a distribution or have developed unrealistically high expectations of assistance.</w:t>
            </w:r>
          </w:p>
        </w:tc>
      </w:tr>
      <w:tr w:rsidR="002B5C23" w:rsidRPr="00D06E1F" w14:paraId="14D35A13" w14:textId="77777777" w:rsidTr="008F2DCB">
        <w:trPr>
          <w:trHeight w:val="106"/>
          <w:jc w:val="center"/>
        </w:trPr>
        <w:tc>
          <w:tcPr>
            <w:tcW w:w="842" w:type="dxa"/>
            <w:shd w:val="clear" w:color="auto" w:fill="FFFFFF" w:themeFill="background1"/>
            <w:vAlign w:val="center"/>
          </w:tcPr>
          <w:p w14:paraId="20CF6A44" w14:textId="3D1C197F" w:rsidR="002B5C23" w:rsidRDefault="004C0708" w:rsidP="00D06E1F">
            <w:pPr>
              <w:jc w:val="center"/>
              <w:rPr>
                <w:rFonts w:ascii="Cambria" w:hAnsi="Cambria"/>
              </w:rPr>
            </w:pPr>
            <w:r>
              <w:rPr>
                <w:rFonts w:ascii="Cambria" w:hAnsi="Cambria"/>
              </w:rPr>
              <w:lastRenderedPageBreak/>
              <w:t>10</w:t>
            </w:r>
          </w:p>
        </w:tc>
        <w:tc>
          <w:tcPr>
            <w:tcW w:w="2370" w:type="dxa"/>
            <w:shd w:val="clear" w:color="auto" w:fill="FFFFFF" w:themeFill="background1"/>
            <w:vAlign w:val="center"/>
          </w:tcPr>
          <w:p w14:paraId="502C698D" w14:textId="5F79061C" w:rsidR="002B5C23" w:rsidRDefault="004C0708" w:rsidP="00D06E1F">
            <w:pPr>
              <w:rPr>
                <w:rFonts w:ascii="Cambria" w:hAnsi="Cambria"/>
              </w:rPr>
            </w:pPr>
            <w:r>
              <w:rPr>
                <w:rFonts w:ascii="Cambria" w:hAnsi="Cambria"/>
              </w:rPr>
              <w:t>Unmet community expectation or where benefits sharing is perceiving to be lacking or unfair</w:t>
            </w:r>
          </w:p>
        </w:tc>
        <w:tc>
          <w:tcPr>
            <w:tcW w:w="6091" w:type="dxa"/>
            <w:shd w:val="clear" w:color="auto" w:fill="FFFFFF" w:themeFill="background1"/>
            <w:vAlign w:val="center"/>
          </w:tcPr>
          <w:p w14:paraId="52DA1E90" w14:textId="176B80D6" w:rsidR="002B5C23" w:rsidRPr="002B5C23" w:rsidRDefault="00DB26A7" w:rsidP="00D06E1F">
            <w:pPr>
              <w:jc w:val="both"/>
              <w:rPr>
                <w:rFonts w:ascii="Cambria" w:hAnsi="Cambria"/>
              </w:rPr>
            </w:pPr>
            <w:r>
              <w:rPr>
                <w:rFonts w:ascii="Cambria" w:hAnsi="Cambria"/>
              </w:rPr>
              <w:t>Community members may express their frustration to the miss-match among the community expectation and the actual outcomes of the project activities. They may assume that some community members, woredas, cities or even regional states are benefiting more compared to their condition or status.</w:t>
            </w:r>
          </w:p>
        </w:tc>
      </w:tr>
      <w:tr w:rsidR="002B5C23" w:rsidRPr="00D06E1F" w14:paraId="42975A67" w14:textId="77777777" w:rsidTr="008F2DCB">
        <w:trPr>
          <w:trHeight w:val="106"/>
          <w:jc w:val="center"/>
        </w:trPr>
        <w:tc>
          <w:tcPr>
            <w:tcW w:w="842" w:type="dxa"/>
            <w:shd w:val="clear" w:color="auto" w:fill="FFFFFF" w:themeFill="background1"/>
            <w:vAlign w:val="center"/>
          </w:tcPr>
          <w:p w14:paraId="73BA29AF" w14:textId="12B73ABA" w:rsidR="002B5C23" w:rsidRDefault="002B5C23" w:rsidP="00D06E1F">
            <w:pPr>
              <w:jc w:val="center"/>
              <w:rPr>
                <w:rFonts w:ascii="Cambria" w:hAnsi="Cambria"/>
              </w:rPr>
            </w:pPr>
            <w:r>
              <w:rPr>
                <w:rFonts w:ascii="Cambria" w:hAnsi="Cambria"/>
              </w:rPr>
              <w:t>1</w:t>
            </w:r>
            <w:r w:rsidR="004C0708">
              <w:rPr>
                <w:rFonts w:ascii="Cambria" w:hAnsi="Cambria"/>
              </w:rPr>
              <w:t>1</w:t>
            </w:r>
          </w:p>
        </w:tc>
        <w:tc>
          <w:tcPr>
            <w:tcW w:w="2370" w:type="dxa"/>
            <w:shd w:val="clear" w:color="auto" w:fill="FFFFFF" w:themeFill="background1"/>
            <w:vAlign w:val="center"/>
          </w:tcPr>
          <w:p w14:paraId="47DE26B8" w14:textId="222FD144" w:rsidR="002B5C23" w:rsidRDefault="004C0708" w:rsidP="00D06E1F">
            <w:pPr>
              <w:rPr>
                <w:rFonts w:ascii="Cambria" w:hAnsi="Cambria"/>
              </w:rPr>
            </w:pPr>
            <w:r>
              <w:rPr>
                <w:rFonts w:ascii="Cambria" w:hAnsi="Cambria"/>
              </w:rPr>
              <w:t>Acts of violence</w:t>
            </w:r>
          </w:p>
        </w:tc>
        <w:tc>
          <w:tcPr>
            <w:tcW w:w="6091" w:type="dxa"/>
            <w:shd w:val="clear" w:color="auto" w:fill="FFFFFF" w:themeFill="background1"/>
            <w:vAlign w:val="center"/>
          </w:tcPr>
          <w:p w14:paraId="30803C55" w14:textId="6F4DC787" w:rsidR="001A2FCF" w:rsidRPr="002B5C23" w:rsidRDefault="001A2FCF" w:rsidP="00F46C49">
            <w:pPr>
              <w:jc w:val="both"/>
              <w:rPr>
                <w:rFonts w:ascii="Cambria" w:hAnsi="Cambria"/>
              </w:rPr>
            </w:pPr>
            <w:r w:rsidRPr="001A2FCF">
              <w:rPr>
                <w:rFonts w:ascii="Cambria" w:hAnsi="Cambria"/>
              </w:rPr>
              <w:t>Threats arising from a general break-down in law and order may include, individual and/or collective criminal acts. This may include the threat of physical, mental, sexual or other harm or suffering, which may result in injury, death, physical or mental disability or deprivation.</w:t>
            </w:r>
            <w:r w:rsidR="00F46C49">
              <w:rPr>
                <w:rFonts w:ascii="Cambria" w:hAnsi="Cambria"/>
              </w:rPr>
              <w:t xml:space="preserve"> </w:t>
            </w:r>
            <w:r w:rsidRPr="001A2FCF">
              <w:rPr>
                <w:rFonts w:ascii="Cambria" w:hAnsi="Cambria"/>
              </w:rPr>
              <w:t xml:space="preserve">These are generally understood as acts of violence </w:t>
            </w:r>
            <w:r w:rsidR="00F46C49" w:rsidRPr="001A2FCF">
              <w:rPr>
                <w:rFonts w:ascii="Cambria" w:hAnsi="Cambria"/>
              </w:rPr>
              <w:t>organized</w:t>
            </w:r>
            <w:r w:rsidRPr="001A2FCF">
              <w:rPr>
                <w:rFonts w:ascii="Cambria" w:hAnsi="Cambria"/>
              </w:rPr>
              <w:t xml:space="preserve"> by groups against civilians or other non-combatant targets. </w:t>
            </w:r>
          </w:p>
        </w:tc>
      </w:tr>
      <w:tr w:rsidR="002B5C23" w:rsidRPr="00D06E1F" w14:paraId="57443D05" w14:textId="77777777" w:rsidTr="008F2DCB">
        <w:trPr>
          <w:trHeight w:val="106"/>
          <w:jc w:val="center"/>
        </w:trPr>
        <w:tc>
          <w:tcPr>
            <w:tcW w:w="842" w:type="dxa"/>
            <w:shd w:val="clear" w:color="auto" w:fill="FFFFFF" w:themeFill="background1"/>
            <w:vAlign w:val="center"/>
          </w:tcPr>
          <w:p w14:paraId="5DC897A3" w14:textId="4FDDA18E" w:rsidR="002B5C23" w:rsidRDefault="002B5C23" w:rsidP="00D06E1F">
            <w:pPr>
              <w:jc w:val="center"/>
              <w:rPr>
                <w:rFonts w:ascii="Cambria" w:hAnsi="Cambria"/>
              </w:rPr>
            </w:pPr>
            <w:r>
              <w:rPr>
                <w:rFonts w:ascii="Cambria" w:hAnsi="Cambria"/>
              </w:rPr>
              <w:t>12</w:t>
            </w:r>
          </w:p>
        </w:tc>
        <w:tc>
          <w:tcPr>
            <w:tcW w:w="2370" w:type="dxa"/>
            <w:shd w:val="clear" w:color="auto" w:fill="FFFFFF" w:themeFill="background1"/>
            <w:vAlign w:val="center"/>
          </w:tcPr>
          <w:p w14:paraId="736E256C" w14:textId="321C7D60" w:rsidR="002B5C23" w:rsidRDefault="004C0708" w:rsidP="00D06E1F">
            <w:pPr>
              <w:rPr>
                <w:rFonts w:ascii="Cambria" w:hAnsi="Cambria"/>
              </w:rPr>
            </w:pPr>
            <w:r>
              <w:rPr>
                <w:rFonts w:ascii="Cambria" w:hAnsi="Cambria"/>
              </w:rPr>
              <w:t>Burglary of work place/residence</w:t>
            </w:r>
          </w:p>
        </w:tc>
        <w:tc>
          <w:tcPr>
            <w:tcW w:w="6091" w:type="dxa"/>
            <w:shd w:val="clear" w:color="auto" w:fill="FFFFFF" w:themeFill="background1"/>
            <w:vAlign w:val="center"/>
          </w:tcPr>
          <w:p w14:paraId="639E9EF0" w14:textId="70C7AFDA" w:rsidR="002B5C23" w:rsidRPr="002B5C23" w:rsidRDefault="001A2FCF" w:rsidP="00D06E1F">
            <w:pPr>
              <w:jc w:val="both"/>
              <w:rPr>
                <w:rFonts w:ascii="Cambria" w:hAnsi="Cambria"/>
              </w:rPr>
            </w:pPr>
            <w:r>
              <w:rPr>
                <w:rFonts w:ascii="Cambria" w:hAnsi="Cambria"/>
              </w:rPr>
              <w:t>Individuals or groups may unlawfully enter to workplace or residence building premises, and may commit felony, theft or damaging a structure or asset,</w:t>
            </w:r>
            <w:r w:rsidR="00F46C49">
              <w:rPr>
                <w:rFonts w:ascii="Cambria" w:hAnsi="Cambria"/>
              </w:rPr>
              <w:t xml:space="preserve"> either at work or residence premises.</w:t>
            </w:r>
          </w:p>
        </w:tc>
      </w:tr>
      <w:tr w:rsidR="002B5C23" w:rsidRPr="00D06E1F" w14:paraId="48804261" w14:textId="77777777" w:rsidTr="008F2DCB">
        <w:trPr>
          <w:trHeight w:val="106"/>
          <w:jc w:val="center"/>
        </w:trPr>
        <w:tc>
          <w:tcPr>
            <w:tcW w:w="842" w:type="dxa"/>
            <w:shd w:val="clear" w:color="auto" w:fill="FFFFFF" w:themeFill="background1"/>
            <w:vAlign w:val="center"/>
          </w:tcPr>
          <w:p w14:paraId="627B45D1" w14:textId="708E2CC1" w:rsidR="002B5C23" w:rsidRDefault="00AB514A" w:rsidP="00D06E1F">
            <w:pPr>
              <w:jc w:val="center"/>
              <w:rPr>
                <w:rFonts w:ascii="Cambria" w:hAnsi="Cambria"/>
              </w:rPr>
            </w:pPr>
            <w:r>
              <w:rPr>
                <w:rFonts w:ascii="Cambria" w:hAnsi="Cambria"/>
              </w:rPr>
              <w:t>13</w:t>
            </w:r>
          </w:p>
        </w:tc>
        <w:tc>
          <w:tcPr>
            <w:tcW w:w="2370" w:type="dxa"/>
            <w:shd w:val="clear" w:color="auto" w:fill="FFFFFF" w:themeFill="background1"/>
            <w:vAlign w:val="center"/>
          </w:tcPr>
          <w:p w14:paraId="2E3243E2" w14:textId="67A382A5" w:rsidR="002B5C23" w:rsidRDefault="004C0708" w:rsidP="00D06E1F">
            <w:pPr>
              <w:rPr>
                <w:rFonts w:ascii="Cambria" w:hAnsi="Cambria"/>
              </w:rPr>
            </w:pPr>
            <w:r>
              <w:rPr>
                <w:rFonts w:ascii="Cambria" w:hAnsi="Cambria"/>
              </w:rPr>
              <w:t>Intimidation and discrimination</w:t>
            </w:r>
          </w:p>
        </w:tc>
        <w:tc>
          <w:tcPr>
            <w:tcW w:w="6091" w:type="dxa"/>
            <w:shd w:val="clear" w:color="auto" w:fill="FFFFFF" w:themeFill="background1"/>
            <w:vAlign w:val="center"/>
          </w:tcPr>
          <w:p w14:paraId="2B4C71E2" w14:textId="7828260C" w:rsidR="002B5C23" w:rsidRDefault="00F46C49" w:rsidP="00D06E1F">
            <w:pPr>
              <w:jc w:val="both"/>
              <w:rPr>
                <w:rFonts w:ascii="Cambria" w:hAnsi="Cambria"/>
              </w:rPr>
            </w:pPr>
            <w:r>
              <w:rPr>
                <w:rFonts w:ascii="Cambria" w:hAnsi="Cambria"/>
              </w:rPr>
              <w:t>Intimidation-</w:t>
            </w:r>
            <w:r w:rsidR="0096738C" w:rsidRPr="0096738C">
              <w:rPr>
                <w:rFonts w:ascii="Cambria" w:hAnsi="Cambria"/>
              </w:rPr>
              <w:t>Attempts by criminals and/or local armed mi</w:t>
            </w:r>
            <w:r>
              <w:rPr>
                <w:rFonts w:ascii="Cambria" w:hAnsi="Cambria"/>
              </w:rPr>
              <w:t>litia and/or local government/informally organized</w:t>
            </w:r>
            <w:r w:rsidR="0096738C" w:rsidRPr="0096738C">
              <w:rPr>
                <w:rFonts w:ascii="Cambria" w:hAnsi="Cambria"/>
              </w:rPr>
              <w:t xml:space="preserve"> forces to intimidate staff or extort the project workers or project affected persons of money/possessions. Scenario assumes limited fatalities but possible severe injuries.</w:t>
            </w:r>
          </w:p>
          <w:p w14:paraId="59631096" w14:textId="6D788436" w:rsidR="00F46C49" w:rsidRPr="002B5C23" w:rsidRDefault="00F46C49" w:rsidP="00D06E1F">
            <w:pPr>
              <w:jc w:val="both"/>
              <w:rPr>
                <w:rFonts w:ascii="Cambria" w:hAnsi="Cambria"/>
              </w:rPr>
            </w:pPr>
            <w:r>
              <w:rPr>
                <w:rFonts w:ascii="Cambria" w:hAnsi="Cambria"/>
              </w:rPr>
              <w:t>Discrimination-developing negative outlook against of their age, disability, ethnicity, origin, political belief, race, religion, sex or gender, language, culture and on many other grounds.</w:t>
            </w:r>
          </w:p>
        </w:tc>
      </w:tr>
      <w:tr w:rsidR="002B5C23" w:rsidRPr="00D06E1F" w14:paraId="1C88A3EF" w14:textId="77777777" w:rsidTr="008F2DCB">
        <w:trPr>
          <w:trHeight w:val="106"/>
          <w:jc w:val="center"/>
        </w:trPr>
        <w:tc>
          <w:tcPr>
            <w:tcW w:w="842" w:type="dxa"/>
            <w:shd w:val="clear" w:color="auto" w:fill="FFFFFF" w:themeFill="background1"/>
            <w:vAlign w:val="center"/>
          </w:tcPr>
          <w:p w14:paraId="6EA745CC" w14:textId="670E42B9" w:rsidR="002B5C23" w:rsidRDefault="00AB514A" w:rsidP="00D06E1F">
            <w:pPr>
              <w:jc w:val="center"/>
              <w:rPr>
                <w:rFonts w:ascii="Cambria" w:hAnsi="Cambria"/>
              </w:rPr>
            </w:pPr>
            <w:r>
              <w:rPr>
                <w:rFonts w:ascii="Cambria" w:hAnsi="Cambria"/>
              </w:rPr>
              <w:t>14</w:t>
            </w:r>
          </w:p>
        </w:tc>
        <w:tc>
          <w:tcPr>
            <w:tcW w:w="2370" w:type="dxa"/>
            <w:shd w:val="clear" w:color="auto" w:fill="FFFFFF" w:themeFill="background1"/>
            <w:vAlign w:val="center"/>
          </w:tcPr>
          <w:p w14:paraId="222DA51D" w14:textId="5AE50FC0" w:rsidR="002B5C23" w:rsidRDefault="004C0708" w:rsidP="00D06E1F">
            <w:pPr>
              <w:rPr>
                <w:rFonts w:ascii="Cambria" w:hAnsi="Cambria"/>
              </w:rPr>
            </w:pPr>
            <w:r>
              <w:rPr>
                <w:rFonts w:ascii="Cambria" w:hAnsi="Cambria"/>
              </w:rPr>
              <w:t>Abduction</w:t>
            </w:r>
            <w:r w:rsidR="0096738C">
              <w:rPr>
                <w:rFonts w:ascii="Cambria" w:hAnsi="Cambria"/>
              </w:rPr>
              <w:t>/kidnapping</w:t>
            </w:r>
            <w:r w:rsidR="00F46C49">
              <w:rPr>
                <w:rFonts w:ascii="Cambria" w:hAnsi="Cambria"/>
              </w:rPr>
              <w:t xml:space="preserve"> and hijacking</w:t>
            </w:r>
            <w:r>
              <w:rPr>
                <w:rFonts w:ascii="Cambria" w:hAnsi="Cambria"/>
              </w:rPr>
              <w:t xml:space="preserve"> </w:t>
            </w:r>
          </w:p>
        </w:tc>
        <w:tc>
          <w:tcPr>
            <w:tcW w:w="6091" w:type="dxa"/>
            <w:shd w:val="clear" w:color="auto" w:fill="FFFFFF" w:themeFill="background1"/>
            <w:vAlign w:val="center"/>
          </w:tcPr>
          <w:p w14:paraId="4375054D" w14:textId="77777777" w:rsidR="002B5C23" w:rsidRDefault="0096738C" w:rsidP="00D06E1F">
            <w:pPr>
              <w:jc w:val="both"/>
              <w:rPr>
                <w:rFonts w:ascii="Cambria" w:hAnsi="Cambria"/>
              </w:rPr>
            </w:pPr>
            <w:r w:rsidRPr="0096738C">
              <w:rPr>
                <w:rFonts w:ascii="Cambria" w:hAnsi="Cambria"/>
              </w:rPr>
              <w:t>Abduction of project workers or project affected persons by malign actors or organized criminal groups with the aim of terrorizing staff or extracting a ransom payment from the contractor or the government.</w:t>
            </w:r>
          </w:p>
          <w:p w14:paraId="6DF150AE" w14:textId="47C619DA" w:rsidR="00F46C49" w:rsidRDefault="00F46C49" w:rsidP="00D06E1F">
            <w:pPr>
              <w:jc w:val="both"/>
              <w:rPr>
                <w:rFonts w:ascii="Cambria" w:hAnsi="Cambria"/>
              </w:rPr>
            </w:pPr>
            <w:r>
              <w:rPr>
                <w:rFonts w:ascii="Cambria" w:hAnsi="Cambria"/>
              </w:rPr>
              <w:t xml:space="preserve">Kidnapping-criminal offence consisting of the unlawful taking and carrying of a person </w:t>
            </w:r>
            <w:r w:rsidR="009F5EB7">
              <w:rPr>
                <w:rFonts w:ascii="Cambria" w:hAnsi="Cambria"/>
              </w:rPr>
              <w:t>by force or fraud or the unlawful seizure and detention of a person against his/her will. It may involve kidnapping staffs, workers, community members and ina  worst scenarios children (e.g., South Sudan Murle kidnapped 275 children from Ethiopia, between 2015-2020.</w:t>
            </w:r>
          </w:p>
          <w:p w14:paraId="5DB12788" w14:textId="77777777" w:rsidR="00F46C49" w:rsidRDefault="00F46C49" w:rsidP="00D06E1F">
            <w:pPr>
              <w:jc w:val="both"/>
              <w:rPr>
                <w:rFonts w:ascii="Cambria" w:hAnsi="Cambria"/>
              </w:rPr>
            </w:pPr>
          </w:p>
          <w:p w14:paraId="4C2402B4" w14:textId="6620732A" w:rsidR="00F46C49" w:rsidRPr="002B5C23" w:rsidRDefault="00F46C49" w:rsidP="00D06E1F">
            <w:pPr>
              <w:jc w:val="both"/>
              <w:rPr>
                <w:rFonts w:ascii="Cambria" w:hAnsi="Cambria"/>
              </w:rPr>
            </w:pPr>
            <w:r>
              <w:rPr>
                <w:rFonts w:ascii="Cambria" w:hAnsi="Cambria"/>
              </w:rPr>
              <w:t>Hijacking-</w:t>
            </w:r>
            <w:r>
              <w:t xml:space="preserve"> </w:t>
            </w:r>
            <w:r w:rsidRPr="00F46C49">
              <w:rPr>
                <w:rFonts w:ascii="Cambria" w:hAnsi="Cambria"/>
              </w:rPr>
              <w:t>Hijack of vehicle/s with the intent to steal – scenario assumes possible fatalities as a result of hijack action.</w:t>
            </w:r>
          </w:p>
        </w:tc>
      </w:tr>
      <w:tr w:rsidR="002B5C23" w:rsidRPr="00D06E1F" w14:paraId="3CC6BAF3" w14:textId="77777777" w:rsidTr="008F2DCB">
        <w:trPr>
          <w:trHeight w:val="106"/>
          <w:jc w:val="center"/>
        </w:trPr>
        <w:tc>
          <w:tcPr>
            <w:tcW w:w="842" w:type="dxa"/>
            <w:shd w:val="clear" w:color="auto" w:fill="FFFFFF" w:themeFill="background1"/>
            <w:vAlign w:val="center"/>
          </w:tcPr>
          <w:p w14:paraId="01E141AD" w14:textId="52FFB094" w:rsidR="002B5C23" w:rsidRDefault="00AB514A" w:rsidP="00D06E1F">
            <w:pPr>
              <w:jc w:val="center"/>
              <w:rPr>
                <w:rFonts w:ascii="Cambria" w:hAnsi="Cambria"/>
              </w:rPr>
            </w:pPr>
            <w:r>
              <w:rPr>
                <w:rFonts w:ascii="Cambria" w:hAnsi="Cambria"/>
              </w:rPr>
              <w:t>15</w:t>
            </w:r>
          </w:p>
        </w:tc>
        <w:tc>
          <w:tcPr>
            <w:tcW w:w="2370" w:type="dxa"/>
            <w:shd w:val="clear" w:color="auto" w:fill="FFFFFF" w:themeFill="background1"/>
            <w:vAlign w:val="center"/>
          </w:tcPr>
          <w:p w14:paraId="39A13947" w14:textId="5FE25477" w:rsidR="002B5C23" w:rsidRDefault="00F03718" w:rsidP="00D06E1F">
            <w:pPr>
              <w:rPr>
                <w:rFonts w:ascii="Cambria" w:hAnsi="Cambria"/>
              </w:rPr>
            </w:pPr>
            <w:r>
              <w:rPr>
                <w:rFonts w:ascii="Cambria" w:hAnsi="Cambria"/>
              </w:rPr>
              <w:t>Financial corruption</w:t>
            </w:r>
          </w:p>
        </w:tc>
        <w:tc>
          <w:tcPr>
            <w:tcW w:w="6091" w:type="dxa"/>
            <w:shd w:val="clear" w:color="auto" w:fill="FFFFFF" w:themeFill="background1"/>
            <w:vAlign w:val="center"/>
          </w:tcPr>
          <w:p w14:paraId="791F31CF" w14:textId="4878201B" w:rsidR="002B5C23" w:rsidRPr="002B5C23" w:rsidRDefault="00AB514A" w:rsidP="00D06E1F">
            <w:pPr>
              <w:jc w:val="both"/>
              <w:rPr>
                <w:rFonts w:ascii="Cambria" w:hAnsi="Cambria"/>
              </w:rPr>
            </w:pPr>
            <w:r>
              <w:rPr>
                <w:rFonts w:ascii="Cambria" w:hAnsi="Cambria"/>
              </w:rPr>
              <w:t>The abuse of entrusted authority (public or private) for illegitimate (private or group) gain. It compromises the institution’s capacity to perform its function in an impartial and accountable manner.</w:t>
            </w:r>
          </w:p>
        </w:tc>
      </w:tr>
      <w:tr w:rsidR="002B5C23" w:rsidRPr="00D06E1F" w14:paraId="10AC5129" w14:textId="77777777" w:rsidTr="008F2DCB">
        <w:trPr>
          <w:trHeight w:val="106"/>
          <w:jc w:val="center"/>
        </w:trPr>
        <w:tc>
          <w:tcPr>
            <w:tcW w:w="842" w:type="dxa"/>
            <w:shd w:val="clear" w:color="auto" w:fill="FFFFFF" w:themeFill="background1"/>
            <w:vAlign w:val="center"/>
          </w:tcPr>
          <w:p w14:paraId="6EDA3F5D" w14:textId="733AF5F1" w:rsidR="002B5C23" w:rsidRDefault="00AB514A" w:rsidP="00D06E1F">
            <w:pPr>
              <w:jc w:val="center"/>
              <w:rPr>
                <w:rFonts w:ascii="Cambria" w:hAnsi="Cambria"/>
              </w:rPr>
            </w:pPr>
            <w:r>
              <w:rPr>
                <w:rFonts w:ascii="Cambria" w:hAnsi="Cambria"/>
              </w:rPr>
              <w:t>16</w:t>
            </w:r>
          </w:p>
        </w:tc>
        <w:tc>
          <w:tcPr>
            <w:tcW w:w="2370" w:type="dxa"/>
            <w:shd w:val="clear" w:color="auto" w:fill="FFFFFF" w:themeFill="background1"/>
            <w:vAlign w:val="center"/>
          </w:tcPr>
          <w:p w14:paraId="45BDCD11" w14:textId="7E19B13C" w:rsidR="002B5C23" w:rsidRDefault="00F03718" w:rsidP="00D06E1F">
            <w:pPr>
              <w:rPr>
                <w:rFonts w:ascii="Cambria" w:hAnsi="Cambria"/>
              </w:rPr>
            </w:pPr>
            <w:r>
              <w:rPr>
                <w:rFonts w:ascii="Cambria" w:hAnsi="Cambria"/>
              </w:rPr>
              <w:t>OHS risk to the security personnel</w:t>
            </w:r>
          </w:p>
        </w:tc>
        <w:tc>
          <w:tcPr>
            <w:tcW w:w="6091" w:type="dxa"/>
            <w:shd w:val="clear" w:color="auto" w:fill="FFFFFF" w:themeFill="background1"/>
            <w:vAlign w:val="center"/>
          </w:tcPr>
          <w:p w14:paraId="5674D0DB" w14:textId="77777777" w:rsidR="002B5C23" w:rsidRDefault="002B5C23" w:rsidP="002B5C23">
            <w:pPr>
              <w:jc w:val="both"/>
              <w:rPr>
                <w:rFonts w:ascii="Cambria" w:hAnsi="Cambria"/>
              </w:rPr>
            </w:pPr>
            <w:r w:rsidRPr="002B5C23">
              <w:rPr>
                <w:rFonts w:ascii="Cambria" w:hAnsi="Cambria"/>
              </w:rPr>
              <w:t>In addition, transmission of communicable diseases is also a concern including Cov</w:t>
            </w:r>
            <w:r w:rsidR="00CF138F">
              <w:rPr>
                <w:rFonts w:ascii="Cambria" w:hAnsi="Cambria"/>
              </w:rPr>
              <w:t xml:space="preserve">id-19 and Sexually Transmitted </w:t>
            </w:r>
            <w:r w:rsidRPr="002B5C23">
              <w:rPr>
                <w:rFonts w:ascii="Cambria" w:hAnsi="Cambria"/>
              </w:rPr>
              <w:t>Diseases notably HIV/AIDS. Workers may also increase the rates of crime, social confl</w:t>
            </w:r>
            <w:r w:rsidR="00CF138F">
              <w:rPr>
                <w:rFonts w:ascii="Cambria" w:hAnsi="Cambria"/>
              </w:rPr>
              <w:t xml:space="preserve">ict and violence especially if </w:t>
            </w:r>
            <w:r w:rsidRPr="002B5C23">
              <w:rPr>
                <w:rFonts w:ascii="Cambria" w:hAnsi="Cambria"/>
              </w:rPr>
              <w:t>they are unfamiliar with cultural norms in the areas where they are working. Co</w:t>
            </w:r>
            <w:r w:rsidR="00CF138F">
              <w:rPr>
                <w:rFonts w:ascii="Cambria" w:hAnsi="Cambria"/>
              </w:rPr>
              <w:t xml:space="preserve">nstruction activities may pose </w:t>
            </w:r>
            <w:r w:rsidRPr="002B5C23">
              <w:rPr>
                <w:rFonts w:ascii="Cambria" w:hAnsi="Cambria"/>
              </w:rPr>
              <w:t>potential health and safety concerns for the inhabitants within the vicinity of works e</w:t>
            </w:r>
            <w:r w:rsidR="00CF138F">
              <w:rPr>
                <w:rFonts w:ascii="Cambria" w:hAnsi="Cambria"/>
              </w:rPr>
              <w:t xml:space="preserve">specially when construction is </w:t>
            </w:r>
            <w:r w:rsidRPr="002B5C23">
              <w:rPr>
                <w:rFonts w:ascii="Cambria" w:hAnsi="Cambria"/>
              </w:rPr>
              <w:t>carried out near a village/community. Transport of materials, equipment and workers</w:t>
            </w:r>
            <w:r w:rsidR="00CF138F">
              <w:rPr>
                <w:rFonts w:ascii="Cambria" w:hAnsi="Cambria"/>
              </w:rPr>
              <w:t xml:space="preserve"> will use existing roads which </w:t>
            </w:r>
            <w:r w:rsidRPr="002B5C23">
              <w:rPr>
                <w:rFonts w:ascii="Cambria" w:hAnsi="Cambria"/>
              </w:rPr>
              <w:t>may cause disruption or accidents resulting in injuries.</w:t>
            </w:r>
          </w:p>
          <w:p w14:paraId="1D70EFCD" w14:textId="253F629E" w:rsidR="001A2FCF" w:rsidRPr="002B5C23" w:rsidRDefault="009F5EB7" w:rsidP="009F5EB7">
            <w:pPr>
              <w:jc w:val="both"/>
              <w:rPr>
                <w:rFonts w:ascii="Cambria" w:hAnsi="Cambria"/>
              </w:rPr>
            </w:pPr>
            <w:r>
              <w:rPr>
                <w:rFonts w:ascii="Cambria" w:hAnsi="Cambria"/>
              </w:rPr>
              <w:t>T</w:t>
            </w:r>
            <w:r w:rsidR="001A2FCF" w:rsidRPr="001A2FCF">
              <w:rPr>
                <w:rFonts w:ascii="Cambria" w:hAnsi="Cambria"/>
              </w:rPr>
              <w:t xml:space="preserve">hreats </w:t>
            </w:r>
            <w:r w:rsidRPr="001A2FCF">
              <w:rPr>
                <w:rFonts w:ascii="Cambria" w:hAnsi="Cambria"/>
              </w:rPr>
              <w:t>categorized</w:t>
            </w:r>
            <w:r w:rsidR="001A2FCF" w:rsidRPr="001A2FCF">
              <w:rPr>
                <w:rFonts w:ascii="Cambria" w:hAnsi="Cambria"/>
              </w:rPr>
              <w:t xml:space="preserve"> as hazards are generally safety-related or linked to natural conditions. A threat that is described as a hazard is essentially one in which there is no deliberate intention to harm. Natural hazards like landslides and flooding, as well as human</w:t>
            </w:r>
            <w:r>
              <w:rPr>
                <w:rFonts w:ascii="Cambria" w:hAnsi="Cambria"/>
              </w:rPr>
              <w:t>-made hazards such as e-waste</w:t>
            </w:r>
            <w:r w:rsidR="001A2FCF" w:rsidRPr="001A2FCF">
              <w:rPr>
                <w:rFonts w:ascii="Cambria" w:hAnsi="Cambria"/>
              </w:rPr>
              <w:t xml:space="preserve"> should be con</w:t>
            </w:r>
            <w:r>
              <w:rPr>
                <w:rFonts w:ascii="Cambria" w:hAnsi="Cambria"/>
              </w:rPr>
              <w:t>sidered when implementing EA-RDIP</w:t>
            </w:r>
            <w:r w:rsidR="001A2FCF" w:rsidRPr="001A2FCF">
              <w:rPr>
                <w:rFonts w:ascii="Cambria" w:hAnsi="Cambria"/>
              </w:rPr>
              <w:t xml:space="preserve">. More extreme natural hazards, such as earthquakes and </w:t>
            </w:r>
            <w:r w:rsidR="001A2FCF" w:rsidRPr="001A2FCF">
              <w:rPr>
                <w:rFonts w:ascii="Cambria" w:hAnsi="Cambria"/>
              </w:rPr>
              <w:lastRenderedPageBreak/>
              <w:t>volcanic eruptions, may also be of concern but potentially be unavoidable. Thought should thus be given to how these might be coped with.</w:t>
            </w:r>
          </w:p>
        </w:tc>
      </w:tr>
      <w:tr w:rsidR="00F03718" w:rsidRPr="00D06E1F" w14:paraId="6D6D7423" w14:textId="77777777" w:rsidTr="008F2DCB">
        <w:trPr>
          <w:trHeight w:val="106"/>
          <w:jc w:val="center"/>
        </w:trPr>
        <w:tc>
          <w:tcPr>
            <w:tcW w:w="842" w:type="dxa"/>
            <w:shd w:val="clear" w:color="auto" w:fill="FFFFFF" w:themeFill="background1"/>
            <w:vAlign w:val="center"/>
          </w:tcPr>
          <w:p w14:paraId="3C6CE557" w14:textId="44867107" w:rsidR="00F03718" w:rsidRDefault="00AB514A" w:rsidP="00D06E1F">
            <w:pPr>
              <w:jc w:val="center"/>
              <w:rPr>
                <w:rFonts w:ascii="Cambria" w:hAnsi="Cambria"/>
              </w:rPr>
            </w:pPr>
            <w:r>
              <w:rPr>
                <w:rFonts w:ascii="Cambria" w:hAnsi="Cambria"/>
              </w:rPr>
              <w:lastRenderedPageBreak/>
              <w:t>17</w:t>
            </w:r>
          </w:p>
        </w:tc>
        <w:tc>
          <w:tcPr>
            <w:tcW w:w="2370" w:type="dxa"/>
            <w:shd w:val="clear" w:color="auto" w:fill="FFFFFF" w:themeFill="background1"/>
            <w:vAlign w:val="center"/>
          </w:tcPr>
          <w:p w14:paraId="38A70589" w14:textId="341A9CED" w:rsidR="00F03718" w:rsidRDefault="00F03718" w:rsidP="00D06E1F">
            <w:pPr>
              <w:rPr>
                <w:rFonts w:ascii="Cambria" w:hAnsi="Cambria"/>
              </w:rPr>
            </w:pPr>
            <w:r>
              <w:rPr>
                <w:rFonts w:ascii="Cambria" w:hAnsi="Cambria"/>
              </w:rPr>
              <w:t>Risk due to presence of security forces</w:t>
            </w:r>
          </w:p>
        </w:tc>
        <w:tc>
          <w:tcPr>
            <w:tcW w:w="6091" w:type="dxa"/>
            <w:shd w:val="clear" w:color="auto" w:fill="FFFFFF" w:themeFill="background1"/>
            <w:vAlign w:val="center"/>
          </w:tcPr>
          <w:p w14:paraId="7A8C24D2" w14:textId="4235C79A" w:rsidR="00F03718" w:rsidRPr="002B5C23" w:rsidRDefault="00F03718" w:rsidP="00F03718">
            <w:pPr>
              <w:jc w:val="both"/>
              <w:rPr>
                <w:rFonts w:ascii="Cambria" w:hAnsi="Cambria"/>
              </w:rPr>
            </w:pPr>
            <w:r w:rsidRPr="00F03718">
              <w:rPr>
                <w:rFonts w:ascii="Cambria" w:hAnsi="Cambria"/>
              </w:rPr>
              <w:t>The pres</w:t>
            </w:r>
            <w:r w:rsidR="00CF138F">
              <w:rPr>
                <w:rFonts w:ascii="Cambria" w:hAnsi="Cambria"/>
              </w:rPr>
              <w:t xml:space="preserve">ence of security can result in </w:t>
            </w:r>
            <w:r w:rsidRPr="00F03718">
              <w:rPr>
                <w:rFonts w:ascii="Cambria" w:hAnsi="Cambria"/>
              </w:rPr>
              <w:t>risks to the community including undue use of force, inappropriate conduct to th</w:t>
            </w:r>
            <w:r w:rsidR="00CF138F">
              <w:rPr>
                <w:rFonts w:ascii="Cambria" w:hAnsi="Cambria"/>
              </w:rPr>
              <w:t xml:space="preserve">e community, increased risk of </w:t>
            </w:r>
            <w:r w:rsidRPr="00F03718">
              <w:rPr>
                <w:rFonts w:ascii="Cambria" w:hAnsi="Cambria"/>
              </w:rPr>
              <w:t>SEA/SH etc.</w:t>
            </w:r>
          </w:p>
        </w:tc>
      </w:tr>
      <w:tr w:rsidR="00DA2878" w:rsidRPr="00D06E1F" w14:paraId="7FBB52BB" w14:textId="77777777" w:rsidTr="008F2DCB">
        <w:trPr>
          <w:trHeight w:val="106"/>
          <w:jc w:val="center"/>
        </w:trPr>
        <w:tc>
          <w:tcPr>
            <w:tcW w:w="842" w:type="dxa"/>
            <w:shd w:val="clear" w:color="auto" w:fill="FFFFFF" w:themeFill="background1"/>
            <w:vAlign w:val="center"/>
          </w:tcPr>
          <w:p w14:paraId="451AC1D8" w14:textId="5135FA96" w:rsidR="00DA2878" w:rsidRDefault="00DA2878" w:rsidP="00D06E1F">
            <w:pPr>
              <w:jc w:val="center"/>
              <w:rPr>
                <w:rFonts w:ascii="Cambria" w:hAnsi="Cambria"/>
              </w:rPr>
            </w:pPr>
            <w:r>
              <w:rPr>
                <w:rFonts w:ascii="Cambria" w:hAnsi="Cambria"/>
              </w:rPr>
              <w:t>18</w:t>
            </w:r>
          </w:p>
        </w:tc>
        <w:tc>
          <w:tcPr>
            <w:tcW w:w="2370" w:type="dxa"/>
            <w:shd w:val="clear" w:color="auto" w:fill="FFFFFF" w:themeFill="background1"/>
            <w:vAlign w:val="center"/>
          </w:tcPr>
          <w:p w14:paraId="2E8B5C47" w14:textId="7C72736C" w:rsidR="00DA2878" w:rsidRDefault="00DA2878" w:rsidP="00D06E1F">
            <w:pPr>
              <w:rPr>
                <w:rFonts w:ascii="Cambria" w:hAnsi="Cambria"/>
              </w:rPr>
            </w:pPr>
            <w:r>
              <w:rPr>
                <w:rFonts w:ascii="Cambria" w:hAnsi="Cambria"/>
              </w:rPr>
              <w:t>Terrorism</w:t>
            </w:r>
          </w:p>
        </w:tc>
        <w:tc>
          <w:tcPr>
            <w:tcW w:w="6091" w:type="dxa"/>
            <w:shd w:val="clear" w:color="auto" w:fill="FFFFFF" w:themeFill="background1"/>
            <w:vAlign w:val="center"/>
          </w:tcPr>
          <w:p w14:paraId="335FDD58" w14:textId="6F6C847C" w:rsidR="00DA2878" w:rsidRPr="00F03718" w:rsidRDefault="002B5E9A" w:rsidP="001C312C">
            <w:pPr>
              <w:jc w:val="both"/>
              <w:rPr>
                <w:rFonts w:ascii="Cambria" w:hAnsi="Cambria"/>
              </w:rPr>
            </w:pPr>
            <w:r w:rsidRPr="002B5E9A">
              <w:rPr>
                <w:rFonts w:ascii="Cambria" w:hAnsi="Cambria"/>
              </w:rPr>
              <w:t>a method of coercion that utilizes or threatens t</w:t>
            </w:r>
            <w:r>
              <w:rPr>
                <w:rFonts w:ascii="Cambria" w:hAnsi="Cambria"/>
              </w:rPr>
              <w:t xml:space="preserve">o utilize violence in order to </w:t>
            </w:r>
            <w:r w:rsidRPr="002B5E9A">
              <w:rPr>
                <w:rFonts w:ascii="Cambria" w:hAnsi="Cambria"/>
              </w:rPr>
              <w:t>spread fear and thereby attain political or ideological goals.</w:t>
            </w:r>
          </w:p>
        </w:tc>
      </w:tr>
    </w:tbl>
    <w:p w14:paraId="0BB70152" w14:textId="77777777" w:rsidR="009F5EB7" w:rsidRDefault="009F5EB7" w:rsidP="0017593B">
      <w:pPr>
        <w:rPr>
          <w:rFonts w:ascii="Times New Roman" w:hAnsi="Times New Roman" w:cs="Times New Roman"/>
          <w:sz w:val="24"/>
          <w:szCs w:val="24"/>
        </w:rPr>
      </w:pPr>
    </w:p>
    <w:p w14:paraId="0975A56D" w14:textId="4AAFC732" w:rsidR="0055776F" w:rsidRDefault="0055776F" w:rsidP="0055776F">
      <w:pPr>
        <w:pStyle w:val="Heading3"/>
      </w:pPr>
      <w:bookmarkStart w:id="70" w:name="_Toc135241644"/>
      <w:bookmarkStart w:id="71" w:name="_Toc146519899"/>
      <w:r>
        <w:t>4.8.2. Key Security Threats-Specific to S</w:t>
      </w:r>
      <w:r w:rsidR="00F8518F">
        <w:t xml:space="preserve">ample </w:t>
      </w:r>
      <w:r>
        <w:t xml:space="preserve">Project </w:t>
      </w:r>
      <w:r w:rsidR="00F8518F">
        <w:t>Areas</w:t>
      </w:r>
      <w:bookmarkEnd w:id="70"/>
      <w:bookmarkEnd w:id="71"/>
    </w:p>
    <w:p w14:paraId="01580F5B" w14:textId="77777777" w:rsidR="0055776F" w:rsidRDefault="0055776F" w:rsidP="0055776F"/>
    <w:p w14:paraId="186F9E00" w14:textId="105AFD62" w:rsidR="00F8518F" w:rsidRPr="0055776F" w:rsidRDefault="0055776F" w:rsidP="0055776F">
      <w:pPr>
        <w:spacing w:line="360" w:lineRule="auto"/>
        <w:jc w:val="both"/>
        <w:rPr>
          <w:rFonts w:ascii="Cambria" w:hAnsi="Cambria" w:cs="Times New Roman"/>
        </w:rPr>
      </w:pPr>
      <w:r w:rsidRPr="0055776F">
        <w:rPr>
          <w:rFonts w:ascii="Cambria" w:hAnsi="Cambria" w:cs="Times New Roman"/>
        </w:rPr>
        <w:t>As per the PAD, 5 priority fiber optic link points/Woredas (Adwa, Bameza, Halli, Gode and Dolo Odo) are identified under cross-border backbone network connectivity, and are linked to sub-component 1.1., Cross-border and backbone network connectivity. Under sub-component 1.2., Last mile connectivity including in borderland areas refugees/IDP and host communities are proposed to be covered. Two regional states, and four Woredas and one town are identified as IP Microwave points are identified. These link or connection points are Gambela (Dima Woreda), Somali (Aw-Bare Woreda, Kebribeya town, Dolo Odo and Bokolmayo Woredas).</w:t>
      </w:r>
      <w:r>
        <w:rPr>
          <w:rFonts w:ascii="Cambria" w:hAnsi="Cambria" w:cs="Times New Roman"/>
        </w:rPr>
        <w:t xml:space="preserve"> </w:t>
      </w:r>
    </w:p>
    <w:p w14:paraId="387E7959" w14:textId="3887E068" w:rsidR="009F5EB7" w:rsidRDefault="00F8518F" w:rsidP="00F8518F">
      <w:pPr>
        <w:pStyle w:val="Heading4"/>
      </w:pPr>
      <w:r>
        <w:t>4.8.2.1. Afar Regional State</w:t>
      </w:r>
    </w:p>
    <w:p w14:paraId="21E0A09D" w14:textId="32B5E296" w:rsidR="001D17F8" w:rsidRDefault="001D17F8" w:rsidP="001D17F8"/>
    <w:p w14:paraId="063F9A47" w14:textId="5D59C75B" w:rsidR="001D17F8" w:rsidRPr="00856800" w:rsidRDefault="00856800" w:rsidP="00856800">
      <w:pPr>
        <w:spacing w:line="360" w:lineRule="auto"/>
        <w:jc w:val="both"/>
        <w:rPr>
          <w:rFonts w:ascii="Cambria" w:hAnsi="Cambria"/>
        </w:rPr>
      </w:pPr>
      <w:r>
        <w:rPr>
          <w:rFonts w:ascii="Cambria" w:hAnsi="Cambria"/>
        </w:rPr>
        <w:t>T</w:t>
      </w:r>
      <w:r w:rsidRPr="00856800">
        <w:rPr>
          <w:rFonts w:ascii="Cambria" w:hAnsi="Cambria"/>
        </w:rPr>
        <w:t xml:space="preserve">he </w:t>
      </w:r>
      <w:r>
        <w:rPr>
          <w:rFonts w:ascii="Cambria" w:hAnsi="Cambria"/>
        </w:rPr>
        <w:t xml:space="preserve">recent </w:t>
      </w:r>
      <w:r w:rsidRPr="00856800">
        <w:rPr>
          <w:rFonts w:ascii="Cambria" w:hAnsi="Cambria"/>
        </w:rPr>
        <w:t>war was conducted largely in towns and rural areas with dense civilian populations, a significant number of civilians have died, suffered physical and psychological injuries as well as sexual and gender-based violence as a direct result of acts of violence committed by parties to the conflict.</w:t>
      </w:r>
      <w:r>
        <w:rPr>
          <w:rFonts w:ascii="Cambria" w:hAnsi="Cambria"/>
        </w:rPr>
        <w:t xml:space="preserve"> </w:t>
      </w:r>
      <w:r w:rsidR="001D17F8" w:rsidRPr="00856800">
        <w:rPr>
          <w:rFonts w:ascii="Cambria" w:hAnsi="Cambria"/>
        </w:rPr>
        <w:t>The parties to the conflict include Tigray Forces and allied militia (in some locations including the Oromo Liberation Army (OLA)- aka “OLF-Shane”) on the one hand, and the security forces of the government of Ethiopia (Ethiopian National Defense Forces (ENDF) and allied security forces, Afar and Amhara security forces an</w:t>
      </w:r>
      <w:r>
        <w:rPr>
          <w:rFonts w:ascii="Cambria" w:hAnsi="Cambria"/>
        </w:rPr>
        <w:t>d allied militia) on the other.</w:t>
      </w:r>
    </w:p>
    <w:p w14:paraId="44FB71C6" w14:textId="3277B571" w:rsidR="001D17F8" w:rsidRPr="00856800" w:rsidRDefault="001D17F8" w:rsidP="00856800">
      <w:pPr>
        <w:spacing w:line="360" w:lineRule="auto"/>
        <w:jc w:val="both"/>
        <w:rPr>
          <w:rFonts w:ascii="Cambria" w:hAnsi="Cambria"/>
        </w:rPr>
      </w:pPr>
      <w:r w:rsidRPr="00856800">
        <w:rPr>
          <w:rFonts w:ascii="Cambria" w:hAnsi="Cambria"/>
        </w:rPr>
        <w:t>The findings show parties to the conflict carried out indiscriminate attacks on civilians who are vulnerable in particular women, children, persons with disabilities and older persons.</w:t>
      </w:r>
      <w:r w:rsidR="003D1A41">
        <w:rPr>
          <w:rStyle w:val="FootnoteReference"/>
          <w:rFonts w:ascii="Cambria" w:hAnsi="Cambria"/>
        </w:rPr>
        <w:footnoteReference w:id="31"/>
      </w:r>
      <w:r w:rsidRPr="00856800">
        <w:rPr>
          <w:rFonts w:ascii="Cambria" w:hAnsi="Cambria"/>
        </w:rPr>
        <w:t xml:space="preserve"> These attacks on civilians and civilian objects were committed in violation of the principles of distinction, necessity, precaution, and proportionality. By using civilians as human shields, conducting military operations from civilian homes and in urban areas, the parties have caused civilian deaths, physical injuries, and property destruction. Without including the extrajudicial killings, at least 403 civilians have died and </w:t>
      </w:r>
      <w:r w:rsidRPr="00856800">
        <w:rPr>
          <w:rFonts w:ascii="Cambria" w:hAnsi="Cambria"/>
        </w:rPr>
        <w:lastRenderedPageBreak/>
        <w:t>309 have suffered minor to serious physical injuries as a result of acts of violence in the context of the conflict.</w:t>
      </w:r>
      <w:r w:rsidR="003D1A41">
        <w:rPr>
          <w:rStyle w:val="FootnoteReference"/>
          <w:rFonts w:ascii="Cambria" w:hAnsi="Cambria"/>
        </w:rPr>
        <w:footnoteReference w:id="32"/>
      </w:r>
    </w:p>
    <w:p w14:paraId="63B4E6ED" w14:textId="3C12634A" w:rsidR="001D17F8" w:rsidRPr="00856800" w:rsidRDefault="001D17F8" w:rsidP="00856800">
      <w:pPr>
        <w:spacing w:line="360" w:lineRule="auto"/>
        <w:jc w:val="both"/>
        <w:rPr>
          <w:rFonts w:ascii="Cambria" w:hAnsi="Cambria"/>
        </w:rPr>
      </w:pPr>
      <w:r w:rsidRPr="00856800">
        <w:rPr>
          <w:rFonts w:ascii="Cambria" w:hAnsi="Cambria"/>
        </w:rPr>
        <w:t>Many civilians were displaced and suffered physical, mental, social, economic and other injuries following the expansion of the conflict into Afar and Amhara Regions. Insecurities resulting from the war and human rights violations including large-scale looting and destruction perpetrated by Tigray Forces were the main drivers of displacement</w:t>
      </w:r>
      <w:r w:rsidR="00856800">
        <w:rPr>
          <w:rFonts w:ascii="Cambria" w:hAnsi="Cambria"/>
        </w:rPr>
        <w:t xml:space="preserve"> from Afar and Amhara regions. </w:t>
      </w:r>
    </w:p>
    <w:p w14:paraId="5061D217" w14:textId="696E59AD" w:rsidR="001D17F8" w:rsidRPr="00856800" w:rsidRDefault="001D17F8" w:rsidP="00856800">
      <w:pPr>
        <w:spacing w:line="360" w:lineRule="auto"/>
        <w:jc w:val="both"/>
        <w:rPr>
          <w:rFonts w:ascii="Cambria" w:hAnsi="Cambria"/>
        </w:rPr>
      </w:pPr>
      <w:r w:rsidRPr="00856800">
        <w:rPr>
          <w:rFonts w:ascii="Cambria" w:hAnsi="Cambria"/>
        </w:rPr>
        <w:t>Separation from family members, inadequate humanitarian assistance including food, health services, clothing, and bedding; as well as shortages of sanitary pads and other specific supplies for women, children, older persons and persons with disabilities has aggravated the precarious situatio</w:t>
      </w:r>
      <w:r w:rsidR="00856800">
        <w:rPr>
          <w:rFonts w:ascii="Cambria" w:hAnsi="Cambria"/>
        </w:rPr>
        <w:t xml:space="preserve">n of the most vulnerable IDPs. </w:t>
      </w:r>
    </w:p>
    <w:p w14:paraId="5CCF7CF7" w14:textId="4260907A" w:rsidR="001D17F8" w:rsidRPr="00856800" w:rsidRDefault="001D17F8" w:rsidP="00856800">
      <w:pPr>
        <w:spacing w:line="360" w:lineRule="auto"/>
        <w:jc w:val="both"/>
        <w:rPr>
          <w:rFonts w:ascii="Cambria" w:hAnsi="Cambria"/>
        </w:rPr>
      </w:pPr>
      <w:r w:rsidRPr="00856800">
        <w:rPr>
          <w:rFonts w:ascii="Cambria" w:hAnsi="Cambria"/>
        </w:rPr>
        <w:t>The war has caused a grave humanitarian crisis in Afar, Amhara and Tigray Regions, significantly increasing the level of humanitarian need. While it is apparent that the ongoing conflict in Afar Region has impeded humanitarian relief services into Tigray Region, administrative and bureaucratic criteria and processes by federal and regional governments have slowed and l</w:t>
      </w:r>
      <w:r w:rsidR="00D10115">
        <w:rPr>
          <w:rFonts w:ascii="Cambria" w:hAnsi="Cambria"/>
        </w:rPr>
        <w:t>imited the humanitarian relief.</w:t>
      </w:r>
    </w:p>
    <w:p w14:paraId="77B592DA" w14:textId="6C31F4CE" w:rsidR="001D17F8" w:rsidRPr="00856800" w:rsidRDefault="001D17F8" w:rsidP="00856800">
      <w:pPr>
        <w:spacing w:line="360" w:lineRule="auto"/>
        <w:jc w:val="both"/>
        <w:rPr>
          <w:rFonts w:ascii="Cambria" w:hAnsi="Cambria"/>
        </w:rPr>
      </w:pPr>
      <w:r w:rsidRPr="00856800">
        <w:rPr>
          <w:rFonts w:ascii="Cambria" w:hAnsi="Cambria"/>
        </w:rPr>
        <w:t xml:space="preserve">Children were killed, subjected to SGBV, physical and psychological injuries, as a direct result of acts of violence taken by parties to the conflict. Children were exposed to traumatic experiences such as witnessing the killing, physical injury to or rape of close family members. The destruction of health and education facilities has resulted in a violation of children’s right to health and education. Beyond the social, economic, and psychological injuries, large-scale civilian displacement has denied children the protection they receive from their </w:t>
      </w:r>
      <w:r w:rsidR="00D10115">
        <w:rPr>
          <w:rFonts w:ascii="Cambria" w:hAnsi="Cambria"/>
        </w:rPr>
        <w:t>family members.</w:t>
      </w:r>
    </w:p>
    <w:p w14:paraId="4C399634" w14:textId="5D323028" w:rsidR="001D17F8" w:rsidRPr="00856800" w:rsidRDefault="001D17F8" w:rsidP="00856800">
      <w:pPr>
        <w:spacing w:line="360" w:lineRule="auto"/>
        <w:jc w:val="both"/>
        <w:rPr>
          <w:rFonts w:ascii="Cambria" w:hAnsi="Cambria"/>
        </w:rPr>
      </w:pPr>
      <w:r w:rsidRPr="00856800">
        <w:rPr>
          <w:rFonts w:ascii="Cambria" w:hAnsi="Cambria"/>
        </w:rPr>
        <w:t xml:space="preserve">Persons with disability and older persons died, suffered physical and mental injury, as a result of violations committed by parties to the conflict. Older women were subjected to </w:t>
      </w:r>
      <w:r w:rsidR="00D10115">
        <w:rPr>
          <w:rFonts w:ascii="Cambria" w:hAnsi="Cambria"/>
        </w:rPr>
        <w:t>sexual violence</w:t>
      </w:r>
      <w:r w:rsidRPr="00856800">
        <w:rPr>
          <w:rFonts w:ascii="Cambria" w:hAnsi="Cambria"/>
        </w:rPr>
        <w:t>. Older persons whose houses and property were destroyed suffered additional injury, trauma, and exposure to other socio-economic challenges, because they lost sources of financial support due to family members bein</w:t>
      </w:r>
      <w:r w:rsidR="00D10115">
        <w:rPr>
          <w:rFonts w:ascii="Cambria" w:hAnsi="Cambria"/>
        </w:rPr>
        <w:t>g killed or physically injured.</w:t>
      </w:r>
    </w:p>
    <w:p w14:paraId="1EB3377B" w14:textId="3AAA0B5D" w:rsidR="00BB4773" w:rsidRPr="00BB4773" w:rsidRDefault="001D17F8" w:rsidP="00BB4773">
      <w:pPr>
        <w:spacing w:line="360" w:lineRule="auto"/>
        <w:jc w:val="both"/>
        <w:rPr>
          <w:rFonts w:ascii="Cambria" w:hAnsi="Cambria"/>
        </w:rPr>
      </w:pPr>
      <w:r w:rsidRPr="00856800">
        <w:rPr>
          <w:rFonts w:ascii="Cambria" w:hAnsi="Cambria"/>
        </w:rPr>
        <w:t>The widespread nature of the human rights violations detailed in the report</w:t>
      </w:r>
      <w:r w:rsidR="003D1A41">
        <w:rPr>
          <w:rStyle w:val="FootnoteReference"/>
          <w:rFonts w:ascii="Cambria" w:hAnsi="Cambria"/>
        </w:rPr>
        <w:footnoteReference w:id="33"/>
      </w:r>
      <w:r w:rsidRPr="00856800">
        <w:rPr>
          <w:rFonts w:ascii="Cambria" w:hAnsi="Cambria"/>
        </w:rPr>
        <w:t xml:space="preserve"> and the large number of civilian populations affected also demonstrates that the task should not be left solely to the criminal </w:t>
      </w:r>
      <w:r w:rsidRPr="00856800">
        <w:rPr>
          <w:rFonts w:ascii="Cambria" w:hAnsi="Cambria"/>
        </w:rPr>
        <w:lastRenderedPageBreak/>
        <w:t>justice apparatus. Accordingly, relevant national and international institutions should coordinate support to the Government in rehabilitation and resumption of health, education and other public facilities and services as well as relief services to IDPs and</w:t>
      </w:r>
      <w:r w:rsidR="00BB4773">
        <w:rPr>
          <w:rFonts w:ascii="Cambria" w:hAnsi="Cambria"/>
        </w:rPr>
        <w:t xml:space="preserve"> conflict affected populations.</w:t>
      </w:r>
    </w:p>
    <w:p w14:paraId="29FBA329" w14:textId="38F76C8D" w:rsidR="0017593B" w:rsidRPr="00BB4773" w:rsidRDefault="00AB069E" w:rsidP="00AB069E">
      <w:pPr>
        <w:pStyle w:val="Caption"/>
        <w:rPr>
          <w:rFonts w:ascii="Cambria" w:hAnsi="Cambria" w:cs="Times New Roman"/>
          <w:sz w:val="22"/>
          <w:szCs w:val="22"/>
        </w:rPr>
      </w:pPr>
      <w:bookmarkStart w:id="72" w:name="_Toc120946275"/>
      <w:r>
        <w:t xml:space="preserve">Table </w:t>
      </w:r>
      <w:fldSimple w:instr=" SEQ Table \* ARABIC ">
        <w:r w:rsidR="006B4BE8">
          <w:rPr>
            <w:noProof/>
          </w:rPr>
          <w:t>11</w:t>
        </w:r>
      </w:fldSimple>
      <w:r>
        <w:t>: Calculated security risk value of Afar Regional State for EA-RDIP</w:t>
      </w:r>
      <w:bookmarkEnd w:id="72"/>
    </w:p>
    <w:tbl>
      <w:tblPr>
        <w:tblStyle w:val="CV12"/>
        <w:tblW w:w="9756" w:type="dxa"/>
        <w:jc w:val="center"/>
        <w:tblLook w:val="04A0" w:firstRow="1" w:lastRow="0" w:firstColumn="1" w:lastColumn="0" w:noHBand="0" w:noVBand="1"/>
      </w:tblPr>
      <w:tblGrid>
        <w:gridCol w:w="842"/>
        <w:gridCol w:w="4908"/>
        <w:gridCol w:w="1336"/>
        <w:gridCol w:w="1240"/>
        <w:gridCol w:w="1430"/>
      </w:tblGrid>
      <w:tr w:rsidR="00AB069E" w:rsidRPr="00D10115" w14:paraId="4C1DBB53" w14:textId="4DA77267" w:rsidTr="00AB069E">
        <w:trPr>
          <w:trHeight w:val="551"/>
          <w:jc w:val="center"/>
        </w:trPr>
        <w:tc>
          <w:tcPr>
            <w:tcW w:w="842" w:type="dxa"/>
            <w:shd w:val="clear" w:color="auto" w:fill="FDE9D9" w:themeFill="accent6" w:themeFillTint="33"/>
            <w:vAlign w:val="center"/>
          </w:tcPr>
          <w:p w14:paraId="57C2DAD3" w14:textId="77777777" w:rsidR="006D25A1" w:rsidRPr="00D10115" w:rsidRDefault="006D25A1" w:rsidP="00D10115">
            <w:pPr>
              <w:jc w:val="center"/>
              <w:rPr>
                <w:rFonts w:ascii="Cambria" w:hAnsi="Cambria"/>
                <w:b/>
                <w:lang w:val="en-GB"/>
              </w:rPr>
            </w:pPr>
            <w:r w:rsidRPr="00D10115">
              <w:rPr>
                <w:rFonts w:ascii="Cambria" w:hAnsi="Cambria"/>
                <w:b/>
                <w:lang w:val="en-GB"/>
              </w:rPr>
              <w:t>Threat No.</w:t>
            </w:r>
          </w:p>
        </w:tc>
        <w:tc>
          <w:tcPr>
            <w:tcW w:w="5021" w:type="dxa"/>
            <w:shd w:val="clear" w:color="auto" w:fill="FDE9D9" w:themeFill="accent6" w:themeFillTint="33"/>
            <w:vAlign w:val="center"/>
          </w:tcPr>
          <w:p w14:paraId="6951A2C6" w14:textId="77777777" w:rsidR="006D25A1" w:rsidRPr="00D10115" w:rsidRDefault="006D25A1" w:rsidP="00D10115">
            <w:pPr>
              <w:jc w:val="center"/>
              <w:rPr>
                <w:rFonts w:ascii="Cambria" w:hAnsi="Cambria"/>
                <w:b/>
                <w:lang w:val="en-GB"/>
              </w:rPr>
            </w:pPr>
            <w:r w:rsidRPr="00D10115">
              <w:rPr>
                <w:rFonts w:ascii="Cambria" w:hAnsi="Cambria"/>
                <w:b/>
                <w:lang w:val="en-GB"/>
              </w:rPr>
              <w:t>THREAT TYPE</w:t>
            </w:r>
          </w:p>
        </w:tc>
        <w:tc>
          <w:tcPr>
            <w:tcW w:w="1336" w:type="dxa"/>
            <w:shd w:val="clear" w:color="auto" w:fill="FDE9D9" w:themeFill="accent6" w:themeFillTint="33"/>
            <w:vAlign w:val="center"/>
          </w:tcPr>
          <w:p w14:paraId="7BDE62C3" w14:textId="23D542C2" w:rsidR="006D25A1" w:rsidRPr="00D10115" w:rsidRDefault="003265DA" w:rsidP="00D10115">
            <w:pPr>
              <w:jc w:val="center"/>
              <w:rPr>
                <w:rFonts w:ascii="Cambria" w:hAnsi="Cambria"/>
                <w:b/>
                <w:lang w:val="en-GB"/>
              </w:rPr>
            </w:pPr>
            <w:r>
              <w:rPr>
                <w:rFonts w:ascii="Cambria" w:hAnsi="Cambria"/>
                <w:b/>
                <w:lang w:val="en-GB"/>
              </w:rPr>
              <w:t>FREQUENCY</w:t>
            </w:r>
          </w:p>
        </w:tc>
        <w:tc>
          <w:tcPr>
            <w:tcW w:w="1245" w:type="dxa"/>
            <w:shd w:val="clear" w:color="auto" w:fill="FDE9D9" w:themeFill="accent6" w:themeFillTint="33"/>
            <w:vAlign w:val="center"/>
          </w:tcPr>
          <w:p w14:paraId="1D7FD511" w14:textId="6A662922" w:rsidR="006D25A1" w:rsidRPr="00D10115" w:rsidRDefault="006D25A1" w:rsidP="00D10115">
            <w:pPr>
              <w:jc w:val="center"/>
              <w:rPr>
                <w:rFonts w:ascii="Cambria" w:hAnsi="Cambria"/>
                <w:b/>
                <w:lang w:val="en-GB"/>
              </w:rPr>
            </w:pPr>
            <w:r>
              <w:rPr>
                <w:rFonts w:ascii="Cambria" w:hAnsi="Cambria"/>
                <w:b/>
                <w:lang w:val="en-GB"/>
              </w:rPr>
              <w:t>SEVER</w:t>
            </w:r>
            <w:r w:rsidR="00260827">
              <w:rPr>
                <w:rFonts w:ascii="Cambria" w:hAnsi="Cambria"/>
                <w:b/>
                <w:lang w:val="en-GB"/>
              </w:rPr>
              <w:t>I</w:t>
            </w:r>
            <w:r>
              <w:rPr>
                <w:rFonts w:ascii="Cambria" w:hAnsi="Cambria"/>
                <w:b/>
                <w:lang w:val="en-GB"/>
              </w:rPr>
              <w:t>TY</w:t>
            </w:r>
          </w:p>
        </w:tc>
        <w:tc>
          <w:tcPr>
            <w:tcW w:w="1312" w:type="dxa"/>
            <w:shd w:val="clear" w:color="auto" w:fill="FDE9D9" w:themeFill="accent6" w:themeFillTint="33"/>
          </w:tcPr>
          <w:p w14:paraId="2BDCAAA4" w14:textId="254B8DC6" w:rsidR="006D25A1" w:rsidRPr="00D10115" w:rsidRDefault="006D25A1" w:rsidP="00D10115">
            <w:pPr>
              <w:jc w:val="center"/>
              <w:rPr>
                <w:rFonts w:ascii="Cambria" w:hAnsi="Cambria"/>
                <w:b/>
                <w:lang w:val="en-GB"/>
              </w:rPr>
            </w:pPr>
            <w:r w:rsidRPr="00D10115">
              <w:rPr>
                <w:rFonts w:ascii="Cambria" w:hAnsi="Cambria"/>
                <w:b/>
                <w:lang w:val="en-GB"/>
              </w:rPr>
              <w:t>IMPACT SCORE</w:t>
            </w:r>
            <w:r>
              <w:rPr>
                <w:rFonts w:ascii="Cambria" w:hAnsi="Cambria"/>
                <w:b/>
                <w:lang w:val="en-GB"/>
              </w:rPr>
              <w:t xml:space="preserve"> </w:t>
            </w:r>
          </w:p>
        </w:tc>
      </w:tr>
      <w:tr w:rsidR="003265DA" w:rsidRPr="00D10115" w14:paraId="5D7B5E4D" w14:textId="4B8B2B85" w:rsidTr="00AB069E">
        <w:trPr>
          <w:trHeight w:val="106"/>
          <w:jc w:val="center"/>
        </w:trPr>
        <w:tc>
          <w:tcPr>
            <w:tcW w:w="842" w:type="dxa"/>
            <w:shd w:val="clear" w:color="auto" w:fill="FFFFFF" w:themeFill="background1"/>
            <w:vAlign w:val="center"/>
          </w:tcPr>
          <w:p w14:paraId="2BA84A4D" w14:textId="77777777" w:rsidR="006D25A1" w:rsidRPr="00D10115" w:rsidRDefault="006D25A1" w:rsidP="00D10115">
            <w:pPr>
              <w:jc w:val="center"/>
              <w:rPr>
                <w:rFonts w:ascii="Cambria" w:hAnsi="Cambria"/>
                <w:b/>
                <w:lang w:val="en-GB"/>
              </w:rPr>
            </w:pPr>
            <w:r w:rsidRPr="00D10115">
              <w:rPr>
                <w:rFonts w:ascii="Cambria" w:hAnsi="Cambria"/>
                <w:b/>
                <w:lang w:val="en-GB"/>
              </w:rPr>
              <w:t>1</w:t>
            </w:r>
          </w:p>
        </w:tc>
        <w:tc>
          <w:tcPr>
            <w:tcW w:w="5021" w:type="dxa"/>
            <w:shd w:val="clear" w:color="auto" w:fill="FFFF00"/>
            <w:vAlign w:val="center"/>
          </w:tcPr>
          <w:p w14:paraId="72373C11" w14:textId="64CECC93" w:rsidR="006D25A1" w:rsidRPr="00D10115" w:rsidRDefault="006D25A1" w:rsidP="00D10115">
            <w:pPr>
              <w:jc w:val="both"/>
              <w:rPr>
                <w:rFonts w:ascii="Cambria" w:hAnsi="Cambria"/>
                <w:lang w:val="en-GB"/>
              </w:rPr>
            </w:pPr>
            <w:r>
              <w:rPr>
                <w:rFonts w:ascii="Cambria" w:hAnsi="Cambria"/>
              </w:rPr>
              <w:t>Armed Robbery/Raid</w:t>
            </w:r>
          </w:p>
        </w:tc>
        <w:tc>
          <w:tcPr>
            <w:tcW w:w="1336" w:type="dxa"/>
            <w:shd w:val="clear" w:color="auto" w:fill="FFFFFF" w:themeFill="background1"/>
            <w:vAlign w:val="center"/>
          </w:tcPr>
          <w:p w14:paraId="4C085F0C" w14:textId="1C0581D3" w:rsidR="006D25A1" w:rsidRPr="00D10115" w:rsidRDefault="006D25A1" w:rsidP="00D10115">
            <w:pPr>
              <w:jc w:val="center"/>
              <w:rPr>
                <w:rFonts w:ascii="Cambria" w:hAnsi="Cambria"/>
                <w:lang w:val="en-GB"/>
              </w:rPr>
            </w:pPr>
            <w:r>
              <w:rPr>
                <w:rFonts w:ascii="Cambria" w:hAnsi="Cambria"/>
                <w:lang w:val="en-GB"/>
              </w:rPr>
              <w:t>3</w:t>
            </w:r>
          </w:p>
        </w:tc>
        <w:tc>
          <w:tcPr>
            <w:tcW w:w="1245" w:type="dxa"/>
            <w:shd w:val="clear" w:color="auto" w:fill="FFFFFF" w:themeFill="background1"/>
            <w:vAlign w:val="center"/>
          </w:tcPr>
          <w:p w14:paraId="78332766" w14:textId="60175D71" w:rsidR="006D25A1" w:rsidRPr="00D10115" w:rsidRDefault="006D25A1" w:rsidP="00D10115">
            <w:pPr>
              <w:jc w:val="center"/>
              <w:rPr>
                <w:rFonts w:ascii="Cambria" w:hAnsi="Cambria"/>
                <w:lang w:val="en-GB"/>
              </w:rPr>
            </w:pPr>
            <w:r>
              <w:rPr>
                <w:rFonts w:ascii="Cambria" w:hAnsi="Cambria"/>
                <w:lang w:val="en-GB"/>
              </w:rPr>
              <w:t>3</w:t>
            </w:r>
          </w:p>
        </w:tc>
        <w:tc>
          <w:tcPr>
            <w:tcW w:w="1312" w:type="dxa"/>
            <w:shd w:val="clear" w:color="auto" w:fill="FFFF00"/>
          </w:tcPr>
          <w:p w14:paraId="35117445" w14:textId="68E4909C" w:rsidR="006D25A1" w:rsidRDefault="006D25A1" w:rsidP="00D10115">
            <w:pPr>
              <w:jc w:val="center"/>
              <w:rPr>
                <w:rFonts w:ascii="Cambria" w:hAnsi="Cambria"/>
                <w:lang w:val="en-GB"/>
              </w:rPr>
            </w:pPr>
            <w:r>
              <w:rPr>
                <w:rFonts w:ascii="Cambria" w:hAnsi="Cambria"/>
                <w:lang w:val="en-GB"/>
              </w:rPr>
              <w:t>9</w:t>
            </w:r>
          </w:p>
        </w:tc>
      </w:tr>
      <w:tr w:rsidR="003265DA" w:rsidRPr="00D10115" w14:paraId="091A2943" w14:textId="79A64491" w:rsidTr="0045655A">
        <w:trPr>
          <w:trHeight w:val="70"/>
          <w:jc w:val="center"/>
        </w:trPr>
        <w:tc>
          <w:tcPr>
            <w:tcW w:w="842" w:type="dxa"/>
            <w:shd w:val="clear" w:color="auto" w:fill="FFFFFF" w:themeFill="background1"/>
            <w:vAlign w:val="center"/>
          </w:tcPr>
          <w:p w14:paraId="60DD9FB0" w14:textId="77777777" w:rsidR="006D25A1" w:rsidRPr="00D10115" w:rsidRDefault="006D25A1" w:rsidP="00D10115">
            <w:pPr>
              <w:jc w:val="center"/>
              <w:rPr>
                <w:rFonts w:ascii="Cambria" w:hAnsi="Cambria"/>
                <w:b/>
                <w:lang w:val="en-GB"/>
              </w:rPr>
            </w:pPr>
            <w:r w:rsidRPr="00D10115">
              <w:rPr>
                <w:rFonts w:ascii="Cambria" w:hAnsi="Cambria"/>
                <w:b/>
                <w:lang w:val="en-GB"/>
              </w:rPr>
              <w:t>2</w:t>
            </w:r>
          </w:p>
        </w:tc>
        <w:tc>
          <w:tcPr>
            <w:tcW w:w="5021" w:type="dxa"/>
            <w:shd w:val="clear" w:color="auto" w:fill="FFFF00"/>
            <w:vAlign w:val="center"/>
          </w:tcPr>
          <w:p w14:paraId="31441C79" w14:textId="2E6C3F4E" w:rsidR="006D25A1" w:rsidRPr="00D10115" w:rsidRDefault="006D25A1" w:rsidP="00D10115">
            <w:pPr>
              <w:jc w:val="both"/>
              <w:rPr>
                <w:rFonts w:ascii="Cambria" w:hAnsi="Cambria"/>
                <w:lang w:val="en-GB"/>
              </w:rPr>
            </w:pPr>
            <w:r>
              <w:rPr>
                <w:rFonts w:ascii="Cambria" w:hAnsi="Cambria"/>
              </w:rPr>
              <w:t>Armed conflict between government and non-government forces</w:t>
            </w:r>
          </w:p>
        </w:tc>
        <w:tc>
          <w:tcPr>
            <w:tcW w:w="1336" w:type="dxa"/>
            <w:shd w:val="clear" w:color="auto" w:fill="FFFFFF" w:themeFill="background1"/>
            <w:vAlign w:val="center"/>
          </w:tcPr>
          <w:p w14:paraId="1D051943" w14:textId="77777777" w:rsidR="006D25A1" w:rsidRPr="00D10115" w:rsidRDefault="006D25A1" w:rsidP="00D10115">
            <w:pPr>
              <w:jc w:val="center"/>
              <w:rPr>
                <w:rFonts w:ascii="Cambria" w:hAnsi="Cambria"/>
                <w:lang w:val="en-GB"/>
              </w:rPr>
            </w:pPr>
            <w:r w:rsidRPr="00D10115">
              <w:rPr>
                <w:rFonts w:ascii="Cambria" w:hAnsi="Cambria"/>
                <w:lang w:val="en-GB"/>
              </w:rPr>
              <w:t>3</w:t>
            </w:r>
          </w:p>
        </w:tc>
        <w:tc>
          <w:tcPr>
            <w:tcW w:w="1245" w:type="dxa"/>
            <w:shd w:val="clear" w:color="auto" w:fill="FFFFFF" w:themeFill="background1"/>
            <w:vAlign w:val="center"/>
          </w:tcPr>
          <w:p w14:paraId="67A6E7DE" w14:textId="68D38501" w:rsidR="006D25A1" w:rsidRPr="00D10115" w:rsidRDefault="00221DBB" w:rsidP="00221DBB">
            <w:pPr>
              <w:jc w:val="center"/>
              <w:rPr>
                <w:rFonts w:ascii="Cambria" w:hAnsi="Cambria"/>
                <w:lang w:val="en-GB"/>
              </w:rPr>
            </w:pPr>
            <w:r>
              <w:rPr>
                <w:rFonts w:ascii="Cambria" w:hAnsi="Cambria"/>
                <w:lang w:val="en-GB"/>
              </w:rPr>
              <w:t>5</w:t>
            </w:r>
          </w:p>
        </w:tc>
        <w:tc>
          <w:tcPr>
            <w:tcW w:w="1312" w:type="dxa"/>
            <w:shd w:val="clear" w:color="auto" w:fill="FFFF00"/>
          </w:tcPr>
          <w:p w14:paraId="7AA17625" w14:textId="15A2680F" w:rsidR="006D25A1" w:rsidRDefault="006D25A1" w:rsidP="00D10115">
            <w:pPr>
              <w:jc w:val="center"/>
              <w:rPr>
                <w:rFonts w:ascii="Cambria" w:hAnsi="Cambria"/>
                <w:lang w:val="en-GB"/>
              </w:rPr>
            </w:pPr>
            <w:r>
              <w:rPr>
                <w:rFonts w:ascii="Cambria" w:hAnsi="Cambria"/>
                <w:lang w:val="en-GB"/>
              </w:rPr>
              <w:t>1</w:t>
            </w:r>
            <w:r w:rsidR="00221DBB">
              <w:rPr>
                <w:rFonts w:ascii="Cambria" w:hAnsi="Cambria"/>
                <w:lang w:val="en-GB"/>
              </w:rPr>
              <w:t>5</w:t>
            </w:r>
          </w:p>
        </w:tc>
      </w:tr>
      <w:tr w:rsidR="003265DA" w:rsidRPr="00D10115" w14:paraId="02C35A23" w14:textId="1F3E52DE" w:rsidTr="00AB069E">
        <w:trPr>
          <w:trHeight w:val="70"/>
          <w:jc w:val="center"/>
        </w:trPr>
        <w:tc>
          <w:tcPr>
            <w:tcW w:w="842" w:type="dxa"/>
            <w:shd w:val="clear" w:color="auto" w:fill="FFFFFF" w:themeFill="background1"/>
            <w:vAlign w:val="center"/>
          </w:tcPr>
          <w:p w14:paraId="4BAD9B3F" w14:textId="77777777" w:rsidR="006D25A1" w:rsidRPr="00D10115" w:rsidRDefault="006D25A1" w:rsidP="00D10115">
            <w:pPr>
              <w:jc w:val="center"/>
              <w:rPr>
                <w:rFonts w:ascii="Cambria" w:hAnsi="Cambria"/>
                <w:b/>
                <w:lang w:val="en-GB"/>
              </w:rPr>
            </w:pPr>
            <w:r w:rsidRPr="00D10115">
              <w:rPr>
                <w:rFonts w:ascii="Cambria" w:hAnsi="Cambria"/>
                <w:b/>
                <w:lang w:val="en-GB"/>
              </w:rPr>
              <w:t>3</w:t>
            </w:r>
          </w:p>
        </w:tc>
        <w:tc>
          <w:tcPr>
            <w:tcW w:w="5021" w:type="dxa"/>
            <w:shd w:val="clear" w:color="auto" w:fill="00B050"/>
            <w:vAlign w:val="center"/>
          </w:tcPr>
          <w:p w14:paraId="5E29AAA8" w14:textId="73314917" w:rsidR="006D25A1" w:rsidRPr="00D10115" w:rsidRDefault="006D25A1" w:rsidP="00D10115">
            <w:pPr>
              <w:jc w:val="both"/>
              <w:rPr>
                <w:rFonts w:ascii="Cambria" w:hAnsi="Cambria"/>
                <w:lang w:val="en-GB"/>
              </w:rPr>
            </w:pPr>
            <w:r>
              <w:rPr>
                <w:rFonts w:ascii="Cambria" w:hAnsi="Cambria"/>
              </w:rPr>
              <w:t>Theft of construction materials</w:t>
            </w:r>
          </w:p>
        </w:tc>
        <w:tc>
          <w:tcPr>
            <w:tcW w:w="1336" w:type="dxa"/>
            <w:shd w:val="clear" w:color="auto" w:fill="FFFFFF" w:themeFill="background1"/>
            <w:vAlign w:val="center"/>
          </w:tcPr>
          <w:p w14:paraId="7F84E903" w14:textId="4AF16C98" w:rsidR="006D25A1" w:rsidRPr="00D10115" w:rsidRDefault="006D25A1" w:rsidP="00D10115">
            <w:pPr>
              <w:jc w:val="center"/>
              <w:rPr>
                <w:rFonts w:ascii="Cambria" w:hAnsi="Cambria"/>
                <w:lang w:val="en-GB"/>
              </w:rPr>
            </w:pPr>
            <w:r>
              <w:rPr>
                <w:rFonts w:ascii="Cambria" w:hAnsi="Cambria"/>
                <w:lang w:val="en-GB"/>
              </w:rPr>
              <w:t>2</w:t>
            </w:r>
          </w:p>
        </w:tc>
        <w:tc>
          <w:tcPr>
            <w:tcW w:w="1245" w:type="dxa"/>
            <w:shd w:val="clear" w:color="auto" w:fill="FFFFFF" w:themeFill="background1"/>
            <w:vAlign w:val="center"/>
          </w:tcPr>
          <w:p w14:paraId="28EC0D34" w14:textId="68530414" w:rsidR="006D25A1" w:rsidRPr="00D10115" w:rsidRDefault="006D25A1" w:rsidP="00D10115">
            <w:pPr>
              <w:jc w:val="center"/>
              <w:rPr>
                <w:rFonts w:ascii="Cambria" w:hAnsi="Cambria"/>
                <w:lang w:val="en-GB"/>
              </w:rPr>
            </w:pPr>
            <w:r>
              <w:rPr>
                <w:rFonts w:ascii="Cambria" w:hAnsi="Cambria"/>
                <w:lang w:val="en-GB"/>
              </w:rPr>
              <w:t>2</w:t>
            </w:r>
          </w:p>
        </w:tc>
        <w:tc>
          <w:tcPr>
            <w:tcW w:w="1312" w:type="dxa"/>
            <w:shd w:val="clear" w:color="auto" w:fill="00B050"/>
          </w:tcPr>
          <w:p w14:paraId="34FDD801" w14:textId="53D05712" w:rsidR="006D25A1" w:rsidRPr="00D10115" w:rsidRDefault="006D25A1" w:rsidP="00D10115">
            <w:pPr>
              <w:jc w:val="center"/>
              <w:rPr>
                <w:rFonts w:ascii="Cambria" w:hAnsi="Cambria"/>
                <w:lang w:val="en-GB"/>
              </w:rPr>
            </w:pPr>
            <w:r>
              <w:rPr>
                <w:rFonts w:ascii="Cambria" w:hAnsi="Cambria"/>
                <w:lang w:val="en-GB"/>
              </w:rPr>
              <w:t>4</w:t>
            </w:r>
          </w:p>
        </w:tc>
      </w:tr>
      <w:tr w:rsidR="003265DA" w:rsidRPr="00D10115" w14:paraId="406D8033" w14:textId="0954718A" w:rsidTr="00AB069E">
        <w:trPr>
          <w:trHeight w:val="70"/>
          <w:jc w:val="center"/>
        </w:trPr>
        <w:tc>
          <w:tcPr>
            <w:tcW w:w="842" w:type="dxa"/>
            <w:shd w:val="clear" w:color="auto" w:fill="FFFFFF" w:themeFill="background1"/>
            <w:vAlign w:val="center"/>
          </w:tcPr>
          <w:p w14:paraId="1B65A6D1" w14:textId="77777777" w:rsidR="006D25A1" w:rsidRPr="00D10115" w:rsidRDefault="006D25A1" w:rsidP="00D10115">
            <w:pPr>
              <w:jc w:val="center"/>
              <w:rPr>
                <w:rFonts w:ascii="Cambria" w:hAnsi="Cambria"/>
                <w:b/>
                <w:lang w:val="en-GB"/>
              </w:rPr>
            </w:pPr>
            <w:r w:rsidRPr="00D10115">
              <w:rPr>
                <w:rFonts w:ascii="Cambria" w:hAnsi="Cambria"/>
                <w:b/>
                <w:lang w:val="en-GB"/>
              </w:rPr>
              <w:t>4</w:t>
            </w:r>
          </w:p>
        </w:tc>
        <w:tc>
          <w:tcPr>
            <w:tcW w:w="5021" w:type="dxa"/>
            <w:shd w:val="clear" w:color="auto" w:fill="FFFF00"/>
            <w:vAlign w:val="center"/>
          </w:tcPr>
          <w:p w14:paraId="25BD58F3" w14:textId="2A7CD345" w:rsidR="006D25A1" w:rsidRPr="00D10115" w:rsidRDefault="006D25A1" w:rsidP="00D10115">
            <w:pPr>
              <w:jc w:val="both"/>
              <w:rPr>
                <w:rFonts w:ascii="Cambria" w:hAnsi="Cambria"/>
                <w:lang w:val="en-GB"/>
              </w:rPr>
            </w:pPr>
            <w:r>
              <w:rPr>
                <w:rFonts w:ascii="Cambria" w:hAnsi="Cambria"/>
              </w:rPr>
              <w:t>Access blockage to some regions, cities or woredas</w:t>
            </w:r>
          </w:p>
        </w:tc>
        <w:tc>
          <w:tcPr>
            <w:tcW w:w="1336" w:type="dxa"/>
            <w:shd w:val="clear" w:color="auto" w:fill="FFFFFF" w:themeFill="background1"/>
            <w:vAlign w:val="center"/>
          </w:tcPr>
          <w:p w14:paraId="6C0A3585" w14:textId="06DEC290" w:rsidR="006D25A1" w:rsidRPr="00D10115" w:rsidRDefault="006D25A1" w:rsidP="00D10115">
            <w:pPr>
              <w:jc w:val="center"/>
              <w:rPr>
                <w:rFonts w:ascii="Cambria" w:hAnsi="Cambria"/>
                <w:lang w:val="en-GB"/>
              </w:rPr>
            </w:pPr>
            <w:r>
              <w:rPr>
                <w:rFonts w:ascii="Cambria" w:hAnsi="Cambria"/>
                <w:lang w:val="en-GB"/>
              </w:rPr>
              <w:t>3</w:t>
            </w:r>
          </w:p>
        </w:tc>
        <w:tc>
          <w:tcPr>
            <w:tcW w:w="1245" w:type="dxa"/>
            <w:shd w:val="clear" w:color="auto" w:fill="FFFFFF" w:themeFill="background1"/>
            <w:vAlign w:val="center"/>
          </w:tcPr>
          <w:p w14:paraId="5EB427F3" w14:textId="77777777" w:rsidR="006D25A1" w:rsidRPr="00D10115" w:rsidRDefault="006D25A1" w:rsidP="00D10115">
            <w:pPr>
              <w:jc w:val="center"/>
              <w:rPr>
                <w:rFonts w:ascii="Cambria" w:hAnsi="Cambria"/>
                <w:lang w:val="en-GB"/>
              </w:rPr>
            </w:pPr>
            <w:r w:rsidRPr="00D10115">
              <w:rPr>
                <w:rFonts w:ascii="Cambria" w:hAnsi="Cambria"/>
                <w:lang w:val="en-GB"/>
              </w:rPr>
              <w:t>4</w:t>
            </w:r>
          </w:p>
        </w:tc>
        <w:tc>
          <w:tcPr>
            <w:tcW w:w="1312" w:type="dxa"/>
            <w:shd w:val="clear" w:color="auto" w:fill="FFFF00"/>
          </w:tcPr>
          <w:p w14:paraId="07946014" w14:textId="2537F4D5" w:rsidR="006D25A1" w:rsidRPr="00D10115" w:rsidRDefault="006D25A1" w:rsidP="00D10115">
            <w:pPr>
              <w:jc w:val="center"/>
              <w:rPr>
                <w:rFonts w:ascii="Cambria" w:hAnsi="Cambria"/>
                <w:lang w:val="en-GB"/>
              </w:rPr>
            </w:pPr>
            <w:r>
              <w:rPr>
                <w:rFonts w:ascii="Cambria" w:hAnsi="Cambria"/>
                <w:lang w:val="en-GB"/>
              </w:rPr>
              <w:t>12</w:t>
            </w:r>
          </w:p>
        </w:tc>
      </w:tr>
      <w:tr w:rsidR="003265DA" w:rsidRPr="00D10115" w14:paraId="7FBD7271" w14:textId="6236816E" w:rsidTr="00AB069E">
        <w:trPr>
          <w:trHeight w:val="70"/>
          <w:jc w:val="center"/>
        </w:trPr>
        <w:tc>
          <w:tcPr>
            <w:tcW w:w="842" w:type="dxa"/>
            <w:shd w:val="clear" w:color="auto" w:fill="FFFFFF" w:themeFill="background1"/>
            <w:vAlign w:val="center"/>
          </w:tcPr>
          <w:p w14:paraId="43DC0616" w14:textId="77777777" w:rsidR="006D25A1" w:rsidRPr="00D10115" w:rsidRDefault="006D25A1" w:rsidP="00D10115">
            <w:pPr>
              <w:jc w:val="center"/>
              <w:rPr>
                <w:rFonts w:ascii="Cambria" w:hAnsi="Cambria"/>
                <w:b/>
                <w:lang w:val="en-GB"/>
              </w:rPr>
            </w:pPr>
            <w:r w:rsidRPr="00D10115">
              <w:rPr>
                <w:rFonts w:ascii="Cambria" w:hAnsi="Cambria"/>
                <w:b/>
                <w:lang w:val="en-GB"/>
              </w:rPr>
              <w:t>5</w:t>
            </w:r>
          </w:p>
        </w:tc>
        <w:tc>
          <w:tcPr>
            <w:tcW w:w="5021" w:type="dxa"/>
            <w:shd w:val="clear" w:color="auto" w:fill="FFFF00"/>
            <w:vAlign w:val="center"/>
          </w:tcPr>
          <w:p w14:paraId="6AE2407F" w14:textId="521AACC2" w:rsidR="006D25A1" w:rsidRPr="00D10115" w:rsidRDefault="006D25A1" w:rsidP="00D10115">
            <w:pPr>
              <w:jc w:val="both"/>
              <w:rPr>
                <w:rFonts w:ascii="Cambria" w:hAnsi="Cambria"/>
                <w:lang w:val="en-GB"/>
              </w:rPr>
            </w:pPr>
            <w:r>
              <w:rPr>
                <w:rFonts w:ascii="Cambria" w:hAnsi="Cambria"/>
              </w:rPr>
              <w:t>Risk of GBV/SEA/SH</w:t>
            </w:r>
          </w:p>
        </w:tc>
        <w:tc>
          <w:tcPr>
            <w:tcW w:w="1336" w:type="dxa"/>
            <w:shd w:val="clear" w:color="auto" w:fill="FFFFFF" w:themeFill="background1"/>
            <w:vAlign w:val="center"/>
          </w:tcPr>
          <w:p w14:paraId="04D1456C" w14:textId="318CF354" w:rsidR="006D25A1" w:rsidRPr="00D10115" w:rsidRDefault="006D25A1" w:rsidP="00D10115">
            <w:pPr>
              <w:jc w:val="center"/>
              <w:rPr>
                <w:rFonts w:ascii="Cambria" w:hAnsi="Cambria"/>
                <w:lang w:val="en-GB"/>
              </w:rPr>
            </w:pPr>
            <w:r>
              <w:rPr>
                <w:rFonts w:ascii="Cambria" w:hAnsi="Cambria"/>
                <w:lang w:val="en-GB"/>
              </w:rPr>
              <w:t>3</w:t>
            </w:r>
          </w:p>
        </w:tc>
        <w:tc>
          <w:tcPr>
            <w:tcW w:w="1245" w:type="dxa"/>
            <w:shd w:val="clear" w:color="auto" w:fill="FFFFFF" w:themeFill="background1"/>
            <w:vAlign w:val="center"/>
          </w:tcPr>
          <w:p w14:paraId="6B60E852" w14:textId="38A667D4" w:rsidR="006D25A1" w:rsidRPr="00D10115" w:rsidRDefault="006D25A1" w:rsidP="00D10115">
            <w:pPr>
              <w:jc w:val="center"/>
              <w:rPr>
                <w:rFonts w:ascii="Cambria" w:hAnsi="Cambria"/>
                <w:lang w:val="en-GB"/>
              </w:rPr>
            </w:pPr>
            <w:r>
              <w:rPr>
                <w:rFonts w:ascii="Cambria" w:hAnsi="Cambria"/>
                <w:lang w:val="en-GB"/>
              </w:rPr>
              <w:t>3</w:t>
            </w:r>
          </w:p>
        </w:tc>
        <w:tc>
          <w:tcPr>
            <w:tcW w:w="1312" w:type="dxa"/>
            <w:shd w:val="clear" w:color="auto" w:fill="FFFF00"/>
          </w:tcPr>
          <w:p w14:paraId="60105291" w14:textId="075FBE8D" w:rsidR="006D25A1" w:rsidRPr="00D10115" w:rsidRDefault="006D25A1" w:rsidP="00D10115">
            <w:pPr>
              <w:jc w:val="center"/>
              <w:rPr>
                <w:rFonts w:ascii="Cambria" w:hAnsi="Cambria"/>
                <w:lang w:val="en-GB"/>
              </w:rPr>
            </w:pPr>
            <w:r>
              <w:rPr>
                <w:rFonts w:ascii="Cambria" w:hAnsi="Cambria"/>
                <w:lang w:val="en-GB"/>
              </w:rPr>
              <w:t>9</w:t>
            </w:r>
          </w:p>
        </w:tc>
      </w:tr>
      <w:tr w:rsidR="003265DA" w:rsidRPr="00D10115" w14:paraId="10189C7C" w14:textId="6D3C7D4F" w:rsidTr="00AB069E">
        <w:trPr>
          <w:trHeight w:val="70"/>
          <w:jc w:val="center"/>
        </w:trPr>
        <w:tc>
          <w:tcPr>
            <w:tcW w:w="842" w:type="dxa"/>
            <w:shd w:val="clear" w:color="auto" w:fill="FFFFFF" w:themeFill="background1"/>
            <w:vAlign w:val="center"/>
          </w:tcPr>
          <w:p w14:paraId="21DC658B" w14:textId="77777777" w:rsidR="006D25A1" w:rsidRPr="00D10115" w:rsidRDefault="006D25A1" w:rsidP="00D10115">
            <w:pPr>
              <w:jc w:val="center"/>
              <w:rPr>
                <w:rFonts w:ascii="Cambria" w:hAnsi="Cambria"/>
                <w:b/>
                <w:lang w:val="en-GB"/>
              </w:rPr>
            </w:pPr>
            <w:r w:rsidRPr="00D10115">
              <w:rPr>
                <w:rFonts w:ascii="Cambria" w:hAnsi="Cambria"/>
                <w:b/>
                <w:lang w:val="en-GB"/>
              </w:rPr>
              <w:t>6</w:t>
            </w:r>
          </w:p>
        </w:tc>
        <w:tc>
          <w:tcPr>
            <w:tcW w:w="5021" w:type="dxa"/>
            <w:shd w:val="clear" w:color="auto" w:fill="FFFF00"/>
            <w:vAlign w:val="center"/>
          </w:tcPr>
          <w:p w14:paraId="1F304F27" w14:textId="2EC4578A" w:rsidR="006D25A1" w:rsidRPr="00D10115" w:rsidRDefault="006D25A1" w:rsidP="00D10115">
            <w:pPr>
              <w:jc w:val="both"/>
              <w:rPr>
                <w:rFonts w:ascii="Cambria" w:hAnsi="Cambria"/>
                <w:lang w:val="en-GB"/>
              </w:rPr>
            </w:pPr>
            <w:r>
              <w:rPr>
                <w:rFonts w:ascii="Cambria" w:hAnsi="Cambria"/>
              </w:rPr>
              <w:t>Local conflict between ethnic groups and clans</w:t>
            </w:r>
          </w:p>
        </w:tc>
        <w:tc>
          <w:tcPr>
            <w:tcW w:w="1336" w:type="dxa"/>
            <w:shd w:val="clear" w:color="auto" w:fill="FFFFFF" w:themeFill="background1"/>
            <w:vAlign w:val="center"/>
          </w:tcPr>
          <w:p w14:paraId="1B5953DA" w14:textId="6B60FCDB" w:rsidR="006D25A1" w:rsidRPr="00D10115" w:rsidRDefault="006D25A1" w:rsidP="00D10115">
            <w:pPr>
              <w:jc w:val="center"/>
              <w:rPr>
                <w:rFonts w:ascii="Cambria" w:hAnsi="Cambria"/>
                <w:lang w:val="en-GB"/>
              </w:rPr>
            </w:pPr>
            <w:r>
              <w:rPr>
                <w:rFonts w:ascii="Cambria" w:hAnsi="Cambria"/>
                <w:lang w:val="en-GB"/>
              </w:rPr>
              <w:t>2</w:t>
            </w:r>
          </w:p>
        </w:tc>
        <w:tc>
          <w:tcPr>
            <w:tcW w:w="1245" w:type="dxa"/>
            <w:shd w:val="clear" w:color="auto" w:fill="FFFFFF" w:themeFill="background1"/>
            <w:vAlign w:val="center"/>
          </w:tcPr>
          <w:p w14:paraId="4CF28D03" w14:textId="45724049" w:rsidR="006D25A1" w:rsidRPr="00D10115" w:rsidRDefault="006D25A1" w:rsidP="00D10115">
            <w:pPr>
              <w:jc w:val="center"/>
              <w:rPr>
                <w:rFonts w:ascii="Cambria" w:hAnsi="Cambria"/>
                <w:lang w:val="en-GB"/>
              </w:rPr>
            </w:pPr>
            <w:r>
              <w:rPr>
                <w:rFonts w:ascii="Cambria" w:hAnsi="Cambria"/>
                <w:lang w:val="en-GB"/>
              </w:rPr>
              <w:t>3</w:t>
            </w:r>
          </w:p>
        </w:tc>
        <w:tc>
          <w:tcPr>
            <w:tcW w:w="1312" w:type="dxa"/>
            <w:shd w:val="clear" w:color="auto" w:fill="FFFF00"/>
          </w:tcPr>
          <w:p w14:paraId="44A02A79" w14:textId="2C17DF04" w:rsidR="006D25A1" w:rsidRPr="00D10115" w:rsidRDefault="00096B4E" w:rsidP="00D10115">
            <w:pPr>
              <w:jc w:val="center"/>
              <w:rPr>
                <w:rFonts w:ascii="Cambria" w:hAnsi="Cambria"/>
                <w:lang w:val="en-GB"/>
              </w:rPr>
            </w:pPr>
            <w:r>
              <w:rPr>
                <w:rFonts w:ascii="Cambria" w:hAnsi="Cambria"/>
                <w:lang w:val="en-GB"/>
              </w:rPr>
              <w:t>6</w:t>
            </w:r>
          </w:p>
        </w:tc>
      </w:tr>
      <w:tr w:rsidR="003265DA" w:rsidRPr="00D10115" w14:paraId="5C6B652E" w14:textId="4F8A37A7" w:rsidTr="00AB069E">
        <w:trPr>
          <w:trHeight w:val="70"/>
          <w:jc w:val="center"/>
        </w:trPr>
        <w:tc>
          <w:tcPr>
            <w:tcW w:w="842" w:type="dxa"/>
            <w:shd w:val="clear" w:color="auto" w:fill="FFFFFF" w:themeFill="background1"/>
            <w:vAlign w:val="center"/>
          </w:tcPr>
          <w:p w14:paraId="1B380635" w14:textId="77777777" w:rsidR="006D25A1" w:rsidRPr="00D10115" w:rsidRDefault="006D25A1" w:rsidP="00D10115">
            <w:pPr>
              <w:jc w:val="center"/>
              <w:rPr>
                <w:rFonts w:ascii="Cambria" w:hAnsi="Cambria"/>
                <w:b/>
                <w:lang w:val="en-GB"/>
              </w:rPr>
            </w:pPr>
            <w:r w:rsidRPr="00D10115">
              <w:rPr>
                <w:rFonts w:ascii="Cambria" w:hAnsi="Cambria"/>
                <w:b/>
                <w:lang w:val="en-GB"/>
              </w:rPr>
              <w:t>7</w:t>
            </w:r>
          </w:p>
        </w:tc>
        <w:tc>
          <w:tcPr>
            <w:tcW w:w="5021" w:type="dxa"/>
            <w:shd w:val="clear" w:color="auto" w:fill="FFFF00"/>
            <w:vAlign w:val="center"/>
          </w:tcPr>
          <w:p w14:paraId="4F52EBD4" w14:textId="022D05E8" w:rsidR="006D25A1" w:rsidRPr="00D10115" w:rsidRDefault="006D25A1" w:rsidP="00D10115">
            <w:pPr>
              <w:jc w:val="both"/>
              <w:rPr>
                <w:rFonts w:ascii="Cambria" w:hAnsi="Cambria"/>
                <w:lang w:val="en-GB"/>
              </w:rPr>
            </w:pPr>
            <w:r>
              <w:rPr>
                <w:rFonts w:ascii="Cambria" w:hAnsi="Cambria"/>
              </w:rPr>
              <w:t>Labor influx and human trafficking</w:t>
            </w:r>
          </w:p>
        </w:tc>
        <w:tc>
          <w:tcPr>
            <w:tcW w:w="1336" w:type="dxa"/>
            <w:shd w:val="clear" w:color="auto" w:fill="FFFFFF" w:themeFill="background1"/>
            <w:vAlign w:val="center"/>
          </w:tcPr>
          <w:p w14:paraId="3B2E1648" w14:textId="326351E8" w:rsidR="006D25A1" w:rsidRPr="00D10115" w:rsidRDefault="006D25A1" w:rsidP="00D10115">
            <w:pPr>
              <w:jc w:val="center"/>
              <w:rPr>
                <w:rFonts w:ascii="Cambria" w:hAnsi="Cambria"/>
                <w:lang w:val="en-GB"/>
              </w:rPr>
            </w:pPr>
            <w:r>
              <w:rPr>
                <w:rFonts w:ascii="Cambria" w:hAnsi="Cambria"/>
                <w:lang w:val="en-GB"/>
              </w:rPr>
              <w:t>3</w:t>
            </w:r>
          </w:p>
        </w:tc>
        <w:tc>
          <w:tcPr>
            <w:tcW w:w="1245" w:type="dxa"/>
            <w:shd w:val="clear" w:color="auto" w:fill="FFFFFF" w:themeFill="background1"/>
            <w:vAlign w:val="center"/>
          </w:tcPr>
          <w:p w14:paraId="7219A211" w14:textId="77777777" w:rsidR="006D25A1" w:rsidRPr="00D10115" w:rsidRDefault="006D25A1" w:rsidP="00D10115">
            <w:pPr>
              <w:jc w:val="center"/>
              <w:rPr>
                <w:rFonts w:ascii="Cambria" w:hAnsi="Cambria"/>
                <w:lang w:val="en-GB"/>
              </w:rPr>
            </w:pPr>
            <w:r w:rsidRPr="00D10115">
              <w:rPr>
                <w:rFonts w:ascii="Cambria" w:hAnsi="Cambria"/>
                <w:lang w:val="en-GB"/>
              </w:rPr>
              <w:t>3</w:t>
            </w:r>
          </w:p>
        </w:tc>
        <w:tc>
          <w:tcPr>
            <w:tcW w:w="1312" w:type="dxa"/>
            <w:shd w:val="clear" w:color="auto" w:fill="FFFF00"/>
          </w:tcPr>
          <w:p w14:paraId="0485D764" w14:textId="2749EDAD" w:rsidR="006D25A1" w:rsidRPr="00D10115" w:rsidRDefault="006D25A1" w:rsidP="00D10115">
            <w:pPr>
              <w:jc w:val="center"/>
              <w:rPr>
                <w:rFonts w:ascii="Cambria" w:hAnsi="Cambria"/>
                <w:lang w:val="en-GB"/>
              </w:rPr>
            </w:pPr>
            <w:r>
              <w:rPr>
                <w:rFonts w:ascii="Cambria" w:hAnsi="Cambria"/>
                <w:lang w:val="en-GB"/>
              </w:rPr>
              <w:t>9</w:t>
            </w:r>
          </w:p>
        </w:tc>
      </w:tr>
      <w:tr w:rsidR="003265DA" w:rsidRPr="00D10115" w14:paraId="0323A1AD" w14:textId="1DA4C304" w:rsidTr="00AB069E">
        <w:trPr>
          <w:trHeight w:val="70"/>
          <w:jc w:val="center"/>
        </w:trPr>
        <w:tc>
          <w:tcPr>
            <w:tcW w:w="842" w:type="dxa"/>
            <w:shd w:val="clear" w:color="auto" w:fill="FFFFFF" w:themeFill="background1"/>
            <w:vAlign w:val="center"/>
          </w:tcPr>
          <w:p w14:paraId="1F156B0E" w14:textId="77777777" w:rsidR="006D25A1" w:rsidRPr="00D10115" w:rsidRDefault="006D25A1" w:rsidP="00D10115">
            <w:pPr>
              <w:jc w:val="center"/>
              <w:rPr>
                <w:rFonts w:ascii="Cambria" w:hAnsi="Cambria"/>
                <w:b/>
                <w:lang w:val="en-GB"/>
              </w:rPr>
            </w:pPr>
            <w:r w:rsidRPr="00D10115">
              <w:rPr>
                <w:rFonts w:ascii="Cambria" w:hAnsi="Cambria"/>
                <w:b/>
                <w:lang w:val="en-GB"/>
              </w:rPr>
              <w:t>8</w:t>
            </w:r>
          </w:p>
        </w:tc>
        <w:tc>
          <w:tcPr>
            <w:tcW w:w="5021" w:type="dxa"/>
            <w:shd w:val="clear" w:color="auto" w:fill="00B050"/>
            <w:vAlign w:val="center"/>
          </w:tcPr>
          <w:p w14:paraId="13B8CDA8" w14:textId="324D40F9" w:rsidR="006D25A1" w:rsidRPr="00D10115" w:rsidRDefault="006D25A1" w:rsidP="00D10115">
            <w:pPr>
              <w:jc w:val="both"/>
              <w:rPr>
                <w:rFonts w:ascii="Cambria" w:hAnsi="Cambria"/>
                <w:lang w:val="en-GB"/>
              </w:rPr>
            </w:pPr>
            <w:r>
              <w:rPr>
                <w:rFonts w:ascii="Cambria" w:hAnsi="Cambria"/>
              </w:rPr>
              <w:t>Trespassing</w:t>
            </w:r>
          </w:p>
        </w:tc>
        <w:tc>
          <w:tcPr>
            <w:tcW w:w="1336" w:type="dxa"/>
            <w:shd w:val="clear" w:color="auto" w:fill="FFFFFF" w:themeFill="background1"/>
            <w:vAlign w:val="center"/>
          </w:tcPr>
          <w:p w14:paraId="33B66A24" w14:textId="79A8147A" w:rsidR="006D25A1" w:rsidRPr="00D10115" w:rsidRDefault="006D25A1" w:rsidP="00D10115">
            <w:pPr>
              <w:jc w:val="center"/>
              <w:rPr>
                <w:rFonts w:ascii="Cambria" w:hAnsi="Cambria"/>
                <w:lang w:val="en-GB"/>
              </w:rPr>
            </w:pPr>
            <w:r>
              <w:rPr>
                <w:rFonts w:ascii="Cambria" w:hAnsi="Cambria"/>
                <w:lang w:val="en-GB"/>
              </w:rPr>
              <w:t>2</w:t>
            </w:r>
          </w:p>
        </w:tc>
        <w:tc>
          <w:tcPr>
            <w:tcW w:w="1245" w:type="dxa"/>
            <w:shd w:val="clear" w:color="auto" w:fill="FFFFFF" w:themeFill="background1"/>
            <w:vAlign w:val="center"/>
          </w:tcPr>
          <w:p w14:paraId="7812C52F" w14:textId="213A6A64" w:rsidR="006D25A1" w:rsidRPr="00D10115" w:rsidRDefault="006D25A1" w:rsidP="00D10115">
            <w:pPr>
              <w:jc w:val="center"/>
              <w:rPr>
                <w:rFonts w:ascii="Cambria" w:hAnsi="Cambria"/>
                <w:lang w:val="en-GB"/>
              </w:rPr>
            </w:pPr>
            <w:r>
              <w:rPr>
                <w:rFonts w:ascii="Cambria" w:hAnsi="Cambria"/>
                <w:lang w:val="en-GB"/>
              </w:rPr>
              <w:t>2</w:t>
            </w:r>
          </w:p>
        </w:tc>
        <w:tc>
          <w:tcPr>
            <w:tcW w:w="1312" w:type="dxa"/>
            <w:shd w:val="clear" w:color="auto" w:fill="00B050"/>
          </w:tcPr>
          <w:p w14:paraId="54DA1FF5" w14:textId="5910547F" w:rsidR="006D25A1" w:rsidRPr="00D10115" w:rsidRDefault="006D25A1" w:rsidP="00D10115">
            <w:pPr>
              <w:jc w:val="center"/>
              <w:rPr>
                <w:rFonts w:ascii="Cambria" w:hAnsi="Cambria"/>
                <w:lang w:val="en-GB"/>
              </w:rPr>
            </w:pPr>
            <w:r>
              <w:rPr>
                <w:rFonts w:ascii="Cambria" w:hAnsi="Cambria"/>
                <w:lang w:val="en-GB"/>
              </w:rPr>
              <w:t>4</w:t>
            </w:r>
          </w:p>
        </w:tc>
      </w:tr>
      <w:tr w:rsidR="003265DA" w:rsidRPr="00D10115" w14:paraId="3F65FA83" w14:textId="4F08D9FD" w:rsidTr="00AB069E">
        <w:trPr>
          <w:trHeight w:val="70"/>
          <w:jc w:val="center"/>
        </w:trPr>
        <w:tc>
          <w:tcPr>
            <w:tcW w:w="842" w:type="dxa"/>
            <w:shd w:val="clear" w:color="auto" w:fill="FFFFFF" w:themeFill="background1"/>
            <w:vAlign w:val="center"/>
          </w:tcPr>
          <w:p w14:paraId="08FE183B" w14:textId="77777777" w:rsidR="006D25A1" w:rsidRPr="00D10115" w:rsidRDefault="006D25A1" w:rsidP="00D10115">
            <w:pPr>
              <w:jc w:val="center"/>
              <w:rPr>
                <w:rFonts w:ascii="Cambria" w:hAnsi="Cambria"/>
                <w:b/>
                <w:lang w:val="en-GB"/>
              </w:rPr>
            </w:pPr>
            <w:r w:rsidRPr="00D10115">
              <w:rPr>
                <w:rFonts w:ascii="Cambria" w:hAnsi="Cambria"/>
                <w:b/>
                <w:lang w:val="en-GB"/>
              </w:rPr>
              <w:t>9</w:t>
            </w:r>
          </w:p>
        </w:tc>
        <w:tc>
          <w:tcPr>
            <w:tcW w:w="5021" w:type="dxa"/>
            <w:shd w:val="clear" w:color="auto" w:fill="FFFF00"/>
            <w:vAlign w:val="center"/>
          </w:tcPr>
          <w:p w14:paraId="16F453A0" w14:textId="34C83F0B" w:rsidR="006D25A1" w:rsidRPr="00D10115" w:rsidRDefault="006D25A1" w:rsidP="00D10115">
            <w:pPr>
              <w:jc w:val="both"/>
              <w:rPr>
                <w:rFonts w:ascii="Cambria" w:hAnsi="Cambria"/>
                <w:lang w:val="en-GB"/>
              </w:rPr>
            </w:pPr>
            <w:r>
              <w:rPr>
                <w:rFonts w:ascii="Cambria" w:hAnsi="Cambria"/>
              </w:rPr>
              <w:t>Community protests</w:t>
            </w:r>
          </w:p>
        </w:tc>
        <w:tc>
          <w:tcPr>
            <w:tcW w:w="1336" w:type="dxa"/>
            <w:shd w:val="clear" w:color="auto" w:fill="FFFFFF" w:themeFill="background1"/>
            <w:vAlign w:val="center"/>
          </w:tcPr>
          <w:p w14:paraId="3638D079" w14:textId="4EE45A66" w:rsidR="006D25A1" w:rsidRPr="00D10115" w:rsidRDefault="006D25A1" w:rsidP="00D10115">
            <w:pPr>
              <w:jc w:val="center"/>
              <w:rPr>
                <w:rFonts w:ascii="Cambria" w:hAnsi="Cambria"/>
                <w:lang w:val="en-GB"/>
              </w:rPr>
            </w:pPr>
            <w:r>
              <w:rPr>
                <w:rFonts w:ascii="Cambria" w:hAnsi="Cambria"/>
                <w:lang w:val="en-GB"/>
              </w:rPr>
              <w:t>2</w:t>
            </w:r>
          </w:p>
        </w:tc>
        <w:tc>
          <w:tcPr>
            <w:tcW w:w="1245" w:type="dxa"/>
            <w:shd w:val="clear" w:color="auto" w:fill="FFFFFF" w:themeFill="background1"/>
            <w:vAlign w:val="center"/>
          </w:tcPr>
          <w:p w14:paraId="3CA274C2" w14:textId="77777777" w:rsidR="006D25A1" w:rsidRPr="00D10115" w:rsidRDefault="006D25A1" w:rsidP="00D10115">
            <w:pPr>
              <w:jc w:val="center"/>
              <w:rPr>
                <w:rFonts w:ascii="Cambria" w:hAnsi="Cambria"/>
                <w:lang w:val="en-GB"/>
              </w:rPr>
            </w:pPr>
            <w:r w:rsidRPr="00D10115">
              <w:rPr>
                <w:rFonts w:ascii="Cambria" w:hAnsi="Cambria"/>
                <w:lang w:val="en-GB"/>
              </w:rPr>
              <w:t>3</w:t>
            </w:r>
          </w:p>
        </w:tc>
        <w:tc>
          <w:tcPr>
            <w:tcW w:w="1312" w:type="dxa"/>
            <w:shd w:val="clear" w:color="auto" w:fill="FFFF00"/>
          </w:tcPr>
          <w:p w14:paraId="219F8C8A" w14:textId="4DFC94B3" w:rsidR="006D25A1" w:rsidRPr="00D10115" w:rsidRDefault="006D25A1" w:rsidP="00D10115">
            <w:pPr>
              <w:jc w:val="center"/>
              <w:rPr>
                <w:rFonts w:ascii="Cambria" w:hAnsi="Cambria"/>
                <w:lang w:val="en-GB"/>
              </w:rPr>
            </w:pPr>
            <w:r>
              <w:rPr>
                <w:rFonts w:ascii="Cambria" w:hAnsi="Cambria"/>
                <w:lang w:val="en-GB"/>
              </w:rPr>
              <w:t>6</w:t>
            </w:r>
          </w:p>
        </w:tc>
      </w:tr>
      <w:tr w:rsidR="003265DA" w:rsidRPr="00D10115" w14:paraId="5EA47E38" w14:textId="00DF4482" w:rsidTr="00AB069E">
        <w:trPr>
          <w:trHeight w:val="70"/>
          <w:jc w:val="center"/>
        </w:trPr>
        <w:tc>
          <w:tcPr>
            <w:tcW w:w="842" w:type="dxa"/>
            <w:shd w:val="clear" w:color="auto" w:fill="FFFFFF" w:themeFill="background1"/>
            <w:vAlign w:val="center"/>
          </w:tcPr>
          <w:p w14:paraId="46484ABB" w14:textId="77777777" w:rsidR="006D25A1" w:rsidRPr="00D10115" w:rsidRDefault="006D25A1" w:rsidP="00D10115">
            <w:pPr>
              <w:jc w:val="center"/>
              <w:rPr>
                <w:rFonts w:ascii="Cambria" w:hAnsi="Cambria"/>
                <w:b/>
                <w:lang w:val="en-GB"/>
              </w:rPr>
            </w:pPr>
            <w:r w:rsidRPr="00D10115">
              <w:rPr>
                <w:rFonts w:ascii="Cambria" w:hAnsi="Cambria"/>
                <w:b/>
                <w:lang w:val="en-GB"/>
              </w:rPr>
              <w:t>10</w:t>
            </w:r>
          </w:p>
        </w:tc>
        <w:tc>
          <w:tcPr>
            <w:tcW w:w="5021" w:type="dxa"/>
            <w:shd w:val="clear" w:color="auto" w:fill="FFFF00"/>
            <w:vAlign w:val="center"/>
          </w:tcPr>
          <w:p w14:paraId="5E67CB49" w14:textId="5BC5E2EB" w:rsidR="006D25A1" w:rsidRPr="00D10115" w:rsidRDefault="006D25A1" w:rsidP="00D10115">
            <w:pPr>
              <w:jc w:val="both"/>
              <w:rPr>
                <w:rFonts w:ascii="Cambria" w:hAnsi="Cambria"/>
                <w:lang w:val="en-GB"/>
              </w:rPr>
            </w:pPr>
            <w:r>
              <w:rPr>
                <w:rFonts w:ascii="Cambria" w:hAnsi="Cambria"/>
              </w:rPr>
              <w:t>Unmet community expectation or where benefits sharing is perceiving to be lacking or unfair</w:t>
            </w:r>
          </w:p>
        </w:tc>
        <w:tc>
          <w:tcPr>
            <w:tcW w:w="1336" w:type="dxa"/>
            <w:shd w:val="clear" w:color="auto" w:fill="FFFFFF" w:themeFill="background1"/>
            <w:vAlign w:val="center"/>
          </w:tcPr>
          <w:p w14:paraId="4EEEAA2D" w14:textId="7DBC3C3E" w:rsidR="006D25A1" w:rsidRPr="00D10115" w:rsidRDefault="006D25A1" w:rsidP="00D10115">
            <w:pPr>
              <w:jc w:val="center"/>
              <w:rPr>
                <w:rFonts w:ascii="Cambria" w:hAnsi="Cambria"/>
                <w:lang w:val="en-GB"/>
              </w:rPr>
            </w:pPr>
            <w:r>
              <w:rPr>
                <w:rFonts w:ascii="Cambria" w:hAnsi="Cambria"/>
                <w:lang w:val="en-GB"/>
              </w:rPr>
              <w:t>3</w:t>
            </w:r>
          </w:p>
        </w:tc>
        <w:tc>
          <w:tcPr>
            <w:tcW w:w="1245" w:type="dxa"/>
            <w:shd w:val="clear" w:color="auto" w:fill="FFFFFF" w:themeFill="background1"/>
            <w:vAlign w:val="center"/>
          </w:tcPr>
          <w:p w14:paraId="35036773" w14:textId="571A658A" w:rsidR="006D25A1" w:rsidRPr="00D10115" w:rsidRDefault="006D25A1" w:rsidP="00D10115">
            <w:pPr>
              <w:jc w:val="center"/>
              <w:rPr>
                <w:rFonts w:ascii="Cambria" w:hAnsi="Cambria"/>
                <w:lang w:val="en-GB"/>
              </w:rPr>
            </w:pPr>
            <w:r>
              <w:rPr>
                <w:rFonts w:ascii="Cambria" w:hAnsi="Cambria"/>
                <w:lang w:val="en-GB"/>
              </w:rPr>
              <w:t>4</w:t>
            </w:r>
          </w:p>
        </w:tc>
        <w:tc>
          <w:tcPr>
            <w:tcW w:w="1312" w:type="dxa"/>
            <w:shd w:val="clear" w:color="auto" w:fill="FFFF00"/>
          </w:tcPr>
          <w:p w14:paraId="1053CF73" w14:textId="45DD3A7C" w:rsidR="006D25A1" w:rsidRPr="00D10115" w:rsidRDefault="006D25A1" w:rsidP="00D10115">
            <w:pPr>
              <w:jc w:val="center"/>
              <w:rPr>
                <w:rFonts w:ascii="Cambria" w:hAnsi="Cambria"/>
                <w:lang w:val="en-GB"/>
              </w:rPr>
            </w:pPr>
            <w:r>
              <w:rPr>
                <w:rFonts w:ascii="Cambria" w:hAnsi="Cambria"/>
                <w:lang w:val="en-GB"/>
              </w:rPr>
              <w:t>12</w:t>
            </w:r>
          </w:p>
        </w:tc>
      </w:tr>
      <w:tr w:rsidR="003265DA" w:rsidRPr="00D10115" w14:paraId="46B6B246" w14:textId="7A4A264C" w:rsidTr="00AB069E">
        <w:trPr>
          <w:trHeight w:val="70"/>
          <w:jc w:val="center"/>
        </w:trPr>
        <w:tc>
          <w:tcPr>
            <w:tcW w:w="842" w:type="dxa"/>
            <w:shd w:val="clear" w:color="auto" w:fill="FFFFFF" w:themeFill="background1"/>
            <w:vAlign w:val="center"/>
          </w:tcPr>
          <w:p w14:paraId="678B0335" w14:textId="77777777" w:rsidR="006D25A1" w:rsidRPr="00D10115" w:rsidRDefault="006D25A1" w:rsidP="00D10115">
            <w:pPr>
              <w:jc w:val="center"/>
              <w:rPr>
                <w:rFonts w:ascii="Cambria" w:hAnsi="Cambria"/>
                <w:b/>
                <w:lang w:val="en-GB"/>
              </w:rPr>
            </w:pPr>
            <w:r w:rsidRPr="00D10115">
              <w:rPr>
                <w:rFonts w:ascii="Cambria" w:hAnsi="Cambria"/>
                <w:b/>
                <w:lang w:val="en-GB"/>
              </w:rPr>
              <w:t>11</w:t>
            </w:r>
          </w:p>
        </w:tc>
        <w:tc>
          <w:tcPr>
            <w:tcW w:w="5021" w:type="dxa"/>
            <w:shd w:val="clear" w:color="auto" w:fill="FFFF00"/>
            <w:vAlign w:val="center"/>
          </w:tcPr>
          <w:p w14:paraId="5B06F26D" w14:textId="63188A71" w:rsidR="006D25A1" w:rsidRPr="00D10115" w:rsidRDefault="006D25A1" w:rsidP="00D10115">
            <w:pPr>
              <w:jc w:val="both"/>
              <w:rPr>
                <w:rFonts w:ascii="Cambria" w:hAnsi="Cambria"/>
                <w:lang w:val="en-GB"/>
              </w:rPr>
            </w:pPr>
            <w:r>
              <w:rPr>
                <w:rFonts w:ascii="Cambria" w:hAnsi="Cambria"/>
              </w:rPr>
              <w:t>Acts of violence</w:t>
            </w:r>
          </w:p>
        </w:tc>
        <w:tc>
          <w:tcPr>
            <w:tcW w:w="1336" w:type="dxa"/>
            <w:shd w:val="clear" w:color="auto" w:fill="FFFFFF" w:themeFill="background1"/>
            <w:vAlign w:val="center"/>
          </w:tcPr>
          <w:p w14:paraId="348F2833" w14:textId="14CE5200" w:rsidR="006D25A1" w:rsidRPr="00D10115" w:rsidRDefault="006D25A1" w:rsidP="00D10115">
            <w:pPr>
              <w:jc w:val="center"/>
              <w:rPr>
                <w:rFonts w:ascii="Cambria" w:hAnsi="Cambria"/>
                <w:lang w:val="en-GB"/>
              </w:rPr>
            </w:pPr>
            <w:r>
              <w:rPr>
                <w:rFonts w:ascii="Cambria" w:hAnsi="Cambria"/>
                <w:lang w:val="en-GB"/>
              </w:rPr>
              <w:t>2</w:t>
            </w:r>
          </w:p>
        </w:tc>
        <w:tc>
          <w:tcPr>
            <w:tcW w:w="1245" w:type="dxa"/>
            <w:shd w:val="clear" w:color="auto" w:fill="FFFFFF" w:themeFill="background1"/>
            <w:vAlign w:val="center"/>
          </w:tcPr>
          <w:p w14:paraId="7305F5E1" w14:textId="2B011E86" w:rsidR="006D25A1" w:rsidRPr="00D10115" w:rsidRDefault="006D25A1" w:rsidP="00D10115">
            <w:pPr>
              <w:keepNext/>
              <w:jc w:val="center"/>
              <w:rPr>
                <w:rFonts w:ascii="Cambria" w:hAnsi="Cambria"/>
                <w:lang w:val="en-GB"/>
              </w:rPr>
            </w:pPr>
            <w:r>
              <w:rPr>
                <w:rFonts w:ascii="Cambria" w:hAnsi="Cambria"/>
                <w:lang w:val="en-GB"/>
              </w:rPr>
              <w:t>4</w:t>
            </w:r>
          </w:p>
        </w:tc>
        <w:tc>
          <w:tcPr>
            <w:tcW w:w="1312" w:type="dxa"/>
            <w:shd w:val="clear" w:color="auto" w:fill="FFFF00"/>
          </w:tcPr>
          <w:p w14:paraId="09AC2DCF" w14:textId="64FCC8D4" w:rsidR="006D25A1" w:rsidRPr="00D10115" w:rsidRDefault="006D25A1" w:rsidP="00D10115">
            <w:pPr>
              <w:keepNext/>
              <w:jc w:val="center"/>
              <w:rPr>
                <w:rFonts w:ascii="Cambria" w:hAnsi="Cambria"/>
                <w:lang w:val="en-GB"/>
              </w:rPr>
            </w:pPr>
            <w:r>
              <w:rPr>
                <w:rFonts w:ascii="Cambria" w:hAnsi="Cambria"/>
                <w:lang w:val="en-GB"/>
              </w:rPr>
              <w:t>8</w:t>
            </w:r>
          </w:p>
        </w:tc>
      </w:tr>
      <w:tr w:rsidR="003265DA" w:rsidRPr="00D10115" w14:paraId="01B7F3AA" w14:textId="2D660131" w:rsidTr="00AB069E">
        <w:trPr>
          <w:trHeight w:val="70"/>
          <w:jc w:val="center"/>
        </w:trPr>
        <w:tc>
          <w:tcPr>
            <w:tcW w:w="842" w:type="dxa"/>
            <w:shd w:val="clear" w:color="auto" w:fill="FFFFFF" w:themeFill="background1"/>
            <w:vAlign w:val="center"/>
          </w:tcPr>
          <w:p w14:paraId="65B82322" w14:textId="3BA3959C" w:rsidR="006D25A1" w:rsidRPr="00D10115" w:rsidRDefault="006D25A1" w:rsidP="00D10115">
            <w:pPr>
              <w:jc w:val="center"/>
              <w:rPr>
                <w:rFonts w:ascii="Cambria" w:hAnsi="Cambria"/>
                <w:b/>
                <w:lang w:val="en-GB"/>
              </w:rPr>
            </w:pPr>
            <w:r>
              <w:rPr>
                <w:rFonts w:ascii="Cambria" w:hAnsi="Cambria"/>
                <w:b/>
                <w:lang w:val="en-GB"/>
              </w:rPr>
              <w:t>12</w:t>
            </w:r>
          </w:p>
        </w:tc>
        <w:tc>
          <w:tcPr>
            <w:tcW w:w="5021" w:type="dxa"/>
            <w:shd w:val="clear" w:color="auto" w:fill="00B050"/>
            <w:vAlign w:val="center"/>
          </w:tcPr>
          <w:p w14:paraId="6428C19E" w14:textId="3F83EC9D" w:rsidR="006D25A1" w:rsidRPr="00D10115" w:rsidRDefault="006D25A1" w:rsidP="00D10115">
            <w:pPr>
              <w:jc w:val="both"/>
              <w:rPr>
                <w:rFonts w:ascii="Cambria" w:hAnsi="Cambria"/>
                <w:lang w:val="en-GB"/>
              </w:rPr>
            </w:pPr>
            <w:r>
              <w:rPr>
                <w:rFonts w:ascii="Cambria" w:hAnsi="Cambria"/>
              </w:rPr>
              <w:t>Burglary of work place/residence</w:t>
            </w:r>
          </w:p>
        </w:tc>
        <w:tc>
          <w:tcPr>
            <w:tcW w:w="1336" w:type="dxa"/>
            <w:shd w:val="clear" w:color="auto" w:fill="FFFFFF" w:themeFill="background1"/>
            <w:vAlign w:val="center"/>
          </w:tcPr>
          <w:p w14:paraId="0A98A451" w14:textId="50B1582A" w:rsidR="006D25A1" w:rsidRPr="00D10115" w:rsidRDefault="006D25A1" w:rsidP="00D10115">
            <w:pPr>
              <w:jc w:val="center"/>
              <w:rPr>
                <w:rFonts w:ascii="Cambria" w:hAnsi="Cambria"/>
                <w:lang w:val="en-GB"/>
              </w:rPr>
            </w:pPr>
            <w:r>
              <w:rPr>
                <w:rFonts w:ascii="Cambria" w:hAnsi="Cambria"/>
                <w:lang w:val="en-GB"/>
              </w:rPr>
              <w:t>2</w:t>
            </w:r>
          </w:p>
        </w:tc>
        <w:tc>
          <w:tcPr>
            <w:tcW w:w="1245" w:type="dxa"/>
            <w:shd w:val="clear" w:color="auto" w:fill="FFFFFF" w:themeFill="background1"/>
            <w:vAlign w:val="center"/>
          </w:tcPr>
          <w:p w14:paraId="1CE469B5" w14:textId="0D5C14B8" w:rsidR="006D25A1" w:rsidRPr="00D10115" w:rsidRDefault="006D25A1" w:rsidP="00D10115">
            <w:pPr>
              <w:keepNext/>
              <w:jc w:val="center"/>
              <w:rPr>
                <w:rFonts w:ascii="Cambria" w:hAnsi="Cambria"/>
                <w:lang w:val="en-GB"/>
              </w:rPr>
            </w:pPr>
            <w:r>
              <w:rPr>
                <w:rFonts w:ascii="Cambria" w:hAnsi="Cambria"/>
                <w:lang w:val="en-GB"/>
              </w:rPr>
              <w:t>2</w:t>
            </w:r>
          </w:p>
        </w:tc>
        <w:tc>
          <w:tcPr>
            <w:tcW w:w="1312" w:type="dxa"/>
            <w:shd w:val="clear" w:color="auto" w:fill="00B050"/>
          </w:tcPr>
          <w:p w14:paraId="3D4887F9" w14:textId="20939ABB" w:rsidR="006D25A1" w:rsidRPr="00D10115" w:rsidRDefault="006D25A1" w:rsidP="00D10115">
            <w:pPr>
              <w:keepNext/>
              <w:jc w:val="center"/>
              <w:rPr>
                <w:rFonts w:ascii="Cambria" w:hAnsi="Cambria"/>
                <w:lang w:val="en-GB"/>
              </w:rPr>
            </w:pPr>
            <w:r>
              <w:rPr>
                <w:rFonts w:ascii="Cambria" w:hAnsi="Cambria"/>
                <w:lang w:val="en-GB"/>
              </w:rPr>
              <w:t>4</w:t>
            </w:r>
          </w:p>
        </w:tc>
      </w:tr>
      <w:tr w:rsidR="003265DA" w:rsidRPr="00D10115" w14:paraId="224B7836" w14:textId="229526C3" w:rsidTr="00AB069E">
        <w:trPr>
          <w:trHeight w:val="70"/>
          <w:jc w:val="center"/>
        </w:trPr>
        <w:tc>
          <w:tcPr>
            <w:tcW w:w="842" w:type="dxa"/>
            <w:shd w:val="clear" w:color="auto" w:fill="FFFFFF" w:themeFill="background1"/>
            <w:vAlign w:val="center"/>
          </w:tcPr>
          <w:p w14:paraId="325CB184" w14:textId="1A598DA5" w:rsidR="006D25A1" w:rsidRPr="00D10115" w:rsidRDefault="006D25A1" w:rsidP="00D10115">
            <w:pPr>
              <w:jc w:val="center"/>
              <w:rPr>
                <w:rFonts w:ascii="Cambria" w:hAnsi="Cambria"/>
                <w:b/>
                <w:lang w:val="en-GB"/>
              </w:rPr>
            </w:pPr>
            <w:r>
              <w:rPr>
                <w:rFonts w:ascii="Cambria" w:hAnsi="Cambria"/>
                <w:b/>
                <w:lang w:val="en-GB"/>
              </w:rPr>
              <w:t>13</w:t>
            </w:r>
          </w:p>
        </w:tc>
        <w:tc>
          <w:tcPr>
            <w:tcW w:w="5021" w:type="dxa"/>
            <w:shd w:val="clear" w:color="auto" w:fill="00B050"/>
            <w:vAlign w:val="center"/>
          </w:tcPr>
          <w:p w14:paraId="2912DE0C" w14:textId="43191B87" w:rsidR="006D25A1" w:rsidRPr="00D10115" w:rsidRDefault="006D25A1" w:rsidP="00D10115">
            <w:pPr>
              <w:jc w:val="both"/>
              <w:rPr>
                <w:rFonts w:ascii="Cambria" w:hAnsi="Cambria"/>
                <w:lang w:val="en-GB"/>
              </w:rPr>
            </w:pPr>
            <w:r>
              <w:rPr>
                <w:rFonts w:ascii="Cambria" w:hAnsi="Cambria"/>
              </w:rPr>
              <w:t>Intimidation and discrimination</w:t>
            </w:r>
          </w:p>
        </w:tc>
        <w:tc>
          <w:tcPr>
            <w:tcW w:w="1336" w:type="dxa"/>
            <w:shd w:val="clear" w:color="auto" w:fill="FFFFFF" w:themeFill="background1"/>
            <w:vAlign w:val="center"/>
          </w:tcPr>
          <w:p w14:paraId="53DD4052" w14:textId="59A3C123" w:rsidR="006D25A1" w:rsidRPr="00D10115" w:rsidRDefault="006D25A1" w:rsidP="00D10115">
            <w:pPr>
              <w:jc w:val="center"/>
              <w:rPr>
                <w:rFonts w:ascii="Cambria" w:hAnsi="Cambria"/>
                <w:lang w:val="en-GB"/>
              </w:rPr>
            </w:pPr>
            <w:r>
              <w:rPr>
                <w:rFonts w:ascii="Cambria" w:hAnsi="Cambria"/>
                <w:lang w:val="en-GB"/>
              </w:rPr>
              <w:t>2</w:t>
            </w:r>
          </w:p>
        </w:tc>
        <w:tc>
          <w:tcPr>
            <w:tcW w:w="1245" w:type="dxa"/>
            <w:shd w:val="clear" w:color="auto" w:fill="FFFFFF" w:themeFill="background1"/>
            <w:vAlign w:val="center"/>
          </w:tcPr>
          <w:p w14:paraId="69F976B2" w14:textId="64477787" w:rsidR="006D25A1" w:rsidRPr="00D10115" w:rsidRDefault="006D25A1" w:rsidP="00D10115">
            <w:pPr>
              <w:keepNext/>
              <w:jc w:val="center"/>
              <w:rPr>
                <w:rFonts w:ascii="Cambria" w:hAnsi="Cambria"/>
                <w:lang w:val="en-GB"/>
              </w:rPr>
            </w:pPr>
            <w:r>
              <w:rPr>
                <w:rFonts w:ascii="Cambria" w:hAnsi="Cambria"/>
                <w:lang w:val="en-GB"/>
              </w:rPr>
              <w:t>2</w:t>
            </w:r>
          </w:p>
        </w:tc>
        <w:tc>
          <w:tcPr>
            <w:tcW w:w="1312" w:type="dxa"/>
            <w:shd w:val="clear" w:color="auto" w:fill="00B050"/>
          </w:tcPr>
          <w:p w14:paraId="4EFCCF5F" w14:textId="24C1574D" w:rsidR="006D25A1" w:rsidRPr="00D10115" w:rsidRDefault="006D25A1" w:rsidP="00D10115">
            <w:pPr>
              <w:keepNext/>
              <w:jc w:val="center"/>
              <w:rPr>
                <w:rFonts w:ascii="Cambria" w:hAnsi="Cambria"/>
                <w:lang w:val="en-GB"/>
              </w:rPr>
            </w:pPr>
            <w:r>
              <w:rPr>
                <w:rFonts w:ascii="Cambria" w:hAnsi="Cambria"/>
                <w:lang w:val="en-GB"/>
              </w:rPr>
              <w:t>4</w:t>
            </w:r>
          </w:p>
        </w:tc>
      </w:tr>
      <w:tr w:rsidR="003265DA" w:rsidRPr="00D10115" w14:paraId="72B510D8" w14:textId="53AC42C2" w:rsidTr="00AB069E">
        <w:trPr>
          <w:trHeight w:val="70"/>
          <w:jc w:val="center"/>
        </w:trPr>
        <w:tc>
          <w:tcPr>
            <w:tcW w:w="842" w:type="dxa"/>
            <w:shd w:val="clear" w:color="auto" w:fill="FFFFFF" w:themeFill="background1"/>
            <w:vAlign w:val="center"/>
          </w:tcPr>
          <w:p w14:paraId="6CB378D2" w14:textId="08D5CB52" w:rsidR="006D25A1" w:rsidRPr="00D10115" w:rsidRDefault="006D25A1" w:rsidP="00D10115">
            <w:pPr>
              <w:jc w:val="center"/>
              <w:rPr>
                <w:rFonts w:ascii="Cambria" w:hAnsi="Cambria"/>
                <w:b/>
                <w:lang w:val="en-GB"/>
              </w:rPr>
            </w:pPr>
            <w:r>
              <w:rPr>
                <w:rFonts w:ascii="Cambria" w:hAnsi="Cambria"/>
                <w:b/>
                <w:lang w:val="en-GB"/>
              </w:rPr>
              <w:t>14</w:t>
            </w:r>
          </w:p>
        </w:tc>
        <w:tc>
          <w:tcPr>
            <w:tcW w:w="5021" w:type="dxa"/>
            <w:shd w:val="clear" w:color="auto" w:fill="00B050"/>
            <w:vAlign w:val="center"/>
          </w:tcPr>
          <w:p w14:paraId="3C2F1177" w14:textId="3541D160" w:rsidR="006D25A1" w:rsidRPr="00D10115" w:rsidRDefault="006D25A1" w:rsidP="00D10115">
            <w:pPr>
              <w:jc w:val="both"/>
              <w:rPr>
                <w:rFonts w:ascii="Cambria" w:hAnsi="Cambria"/>
                <w:lang w:val="en-GB"/>
              </w:rPr>
            </w:pPr>
            <w:r>
              <w:rPr>
                <w:rFonts w:ascii="Cambria" w:hAnsi="Cambria"/>
              </w:rPr>
              <w:t xml:space="preserve">Abduction/kidnapping and hijacking </w:t>
            </w:r>
          </w:p>
        </w:tc>
        <w:tc>
          <w:tcPr>
            <w:tcW w:w="1336" w:type="dxa"/>
            <w:shd w:val="clear" w:color="auto" w:fill="FFFFFF" w:themeFill="background1"/>
            <w:vAlign w:val="center"/>
          </w:tcPr>
          <w:p w14:paraId="74BDE1C3" w14:textId="283EF5F9" w:rsidR="006D25A1" w:rsidRPr="00D10115" w:rsidRDefault="006D25A1" w:rsidP="00D10115">
            <w:pPr>
              <w:jc w:val="center"/>
              <w:rPr>
                <w:rFonts w:ascii="Cambria" w:hAnsi="Cambria"/>
                <w:lang w:val="en-GB"/>
              </w:rPr>
            </w:pPr>
            <w:r>
              <w:rPr>
                <w:rFonts w:ascii="Cambria" w:hAnsi="Cambria"/>
                <w:lang w:val="en-GB"/>
              </w:rPr>
              <w:t>2</w:t>
            </w:r>
          </w:p>
        </w:tc>
        <w:tc>
          <w:tcPr>
            <w:tcW w:w="1245" w:type="dxa"/>
            <w:shd w:val="clear" w:color="auto" w:fill="FFFFFF" w:themeFill="background1"/>
            <w:vAlign w:val="center"/>
          </w:tcPr>
          <w:p w14:paraId="338AE662" w14:textId="126F127F" w:rsidR="006D25A1" w:rsidRPr="00D10115" w:rsidRDefault="006D25A1" w:rsidP="00D10115">
            <w:pPr>
              <w:keepNext/>
              <w:jc w:val="center"/>
              <w:rPr>
                <w:rFonts w:ascii="Cambria" w:hAnsi="Cambria"/>
                <w:lang w:val="en-GB"/>
              </w:rPr>
            </w:pPr>
            <w:r>
              <w:rPr>
                <w:rFonts w:ascii="Cambria" w:hAnsi="Cambria"/>
                <w:lang w:val="en-GB"/>
              </w:rPr>
              <w:t>2</w:t>
            </w:r>
          </w:p>
        </w:tc>
        <w:tc>
          <w:tcPr>
            <w:tcW w:w="1312" w:type="dxa"/>
            <w:shd w:val="clear" w:color="auto" w:fill="00B050"/>
          </w:tcPr>
          <w:p w14:paraId="1289DEC0" w14:textId="4A255F16" w:rsidR="006D25A1" w:rsidRPr="00D10115" w:rsidRDefault="006D25A1" w:rsidP="00D10115">
            <w:pPr>
              <w:keepNext/>
              <w:jc w:val="center"/>
              <w:rPr>
                <w:rFonts w:ascii="Cambria" w:hAnsi="Cambria"/>
                <w:lang w:val="en-GB"/>
              </w:rPr>
            </w:pPr>
            <w:r>
              <w:rPr>
                <w:rFonts w:ascii="Cambria" w:hAnsi="Cambria"/>
                <w:lang w:val="en-GB"/>
              </w:rPr>
              <w:t>4</w:t>
            </w:r>
          </w:p>
        </w:tc>
      </w:tr>
      <w:tr w:rsidR="003265DA" w:rsidRPr="00D10115" w14:paraId="38A7AE9B" w14:textId="4E333029" w:rsidTr="00AB069E">
        <w:trPr>
          <w:trHeight w:val="70"/>
          <w:jc w:val="center"/>
        </w:trPr>
        <w:tc>
          <w:tcPr>
            <w:tcW w:w="842" w:type="dxa"/>
            <w:shd w:val="clear" w:color="auto" w:fill="FFFFFF" w:themeFill="background1"/>
            <w:vAlign w:val="center"/>
          </w:tcPr>
          <w:p w14:paraId="4F794542" w14:textId="62CAE183" w:rsidR="006D25A1" w:rsidRPr="00D10115" w:rsidRDefault="006D25A1" w:rsidP="00D10115">
            <w:pPr>
              <w:jc w:val="center"/>
              <w:rPr>
                <w:rFonts w:ascii="Cambria" w:hAnsi="Cambria"/>
                <w:b/>
                <w:lang w:val="en-GB"/>
              </w:rPr>
            </w:pPr>
            <w:r>
              <w:rPr>
                <w:rFonts w:ascii="Cambria" w:hAnsi="Cambria"/>
                <w:b/>
                <w:lang w:val="en-GB"/>
              </w:rPr>
              <w:t>15</w:t>
            </w:r>
          </w:p>
        </w:tc>
        <w:tc>
          <w:tcPr>
            <w:tcW w:w="5021" w:type="dxa"/>
            <w:shd w:val="clear" w:color="auto" w:fill="FFFF00"/>
            <w:vAlign w:val="center"/>
          </w:tcPr>
          <w:p w14:paraId="7A62C36C" w14:textId="390A26B8" w:rsidR="006D25A1" w:rsidRPr="00D10115" w:rsidRDefault="006D25A1" w:rsidP="00D10115">
            <w:pPr>
              <w:jc w:val="both"/>
              <w:rPr>
                <w:rFonts w:ascii="Cambria" w:hAnsi="Cambria"/>
                <w:lang w:val="en-GB"/>
              </w:rPr>
            </w:pPr>
            <w:r>
              <w:rPr>
                <w:rFonts w:ascii="Cambria" w:hAnsi="Cambria"/>
              </w:rPr>
              <w:t>Financial corruption</w:t>
            </w:r>
          </w:p>
        </w:tc>
        <w:tc>
          <w:tcPr>
            <w:tcW w:w="1336" w:type="dxa"/>
            <w:shd w:val="clear" w:color="auto" w:fill="FFFFFF" w:themeFill="background1"/>
            <w:vAlign w:val="center"/>
          </w:tcPr>
          <w:p w14:paraId="39F00D42" w14:textId="16BDBDBD" w:rsidR="006D25A1" w:rsidRPr="00D10115" w:rsidRDefault="006D25A1" w:rsidP="00D10115">
            <w:pPr>
              <w:jc w:val="center"/>
              <w:rPr>
                <w:rFonts w:ascii="Cambria" w:hAnsi="Cambria"/>
                <w:lang w:val="en-GB"/>
              </w:rPr>
            </w:pPr>
            <w:r>
              <w:rPr>
                <w:rFonts w:ascii="Cambria" w:hAnsi="Cambria"/>
                <w:lang w:val="en-GB"/>
              </w:rPr>
              <w:t>3</w:t>
            </w:r>
          </w:p>
        </w:tc>
        <w:tc>
          <w:tcPr>
            <w:tcW w:w="1245" w:type="dxa"/>
            <w:shd w:val="clear" w:color="auto" w:fill="FFFFFF" w:themeFill="background1"/>
            <w:vAlign w:val="center"/>
          </w:tcPr>
          <w:p w14:paraId="49395CBE" w14:textId="0824C0F9" w:rsidR="006D25A1" w:rsidRPr="00D10115" w:rsidRDefault="006D25A1" w:rsidP="00D10115">
            <w:pPr>
              <w:keepNext/>
              <w:jc w:val="center"/>
              <w:rPr>
                <w:rFonts w:ascii="Cambria" w:hAnsi="Cambria"/>
                <w:lang w:val="en-GB"/>
              </w:rPr>
            </w:pPr>
            <w:r>
              <w:rPr>
                <w:rFonts w:ascii="Cambria" w:hAnsi="Cambria"/>
                <w:lang w:val="en-GB"/>
              </w:rPr>
              <w:t>4</w:t>
            </w:r>
          </w:p>
        </w:tc>
        <w:tc>
          <w:tcPr>
            <w:tcW w:w="1312" w:type="dxa"/>
            <w:shd w:val="clear" w:color="auto" w:fill="FFFF00"/>
          </w:tcPr>
          <w:p w14:paraId="1CCB6884" w14:textId="2F825855" w:rsidR="006D25A1" w:rsidRPr="00D10115" w:rsidRDefault="006D25A1" w:rsidP="00D10115">
            <w:pPr>
              <w:keepNext/>
              <w:jc w:val="center"/>
              <w:rPr>
                <w:rFonts w:ascii="Cambria" w:hAnsi="Cambria"/>
                <w:lang w:val="en-GB"/>
              </w:rPr>
            </w:pPr>
            <w:r>
              <w:rPr>
                <w:rFonts w:ascii="Cambria" w:hAnsi="Cambria"/>
                <w:lang w:val="en-GB"/>
              </w:rPr>
              <w:t>12</w:t>
            </w:r>
          </w:p>
        </w:tc>
      </w:tr>
      <w:tr w:rsidR="003265DA" w:rsidRPr="00D10115" w14:paraId="1A4B4B5F" w14:textId="42755EB4" w:rsidTr="00AB069E">
        <w:trPr>
          <w:trHeight w:val="70"/>
          <w:jc w:val="center"/>
        </w:trPr>
        <w:tc>
          <w:tcPr>
            <w:tcW w:w="842" w:type="dxa"/>
            <w:shd w:val="clear" w:color="auto" w:fill="FFFFFF" w:themeFill="background1"/>
            <w:vAlign w:val="center"/>
          </w:tcPr>
          <w:p w14:paraId="79593CE7" w14:textId="05ACAAEC" w:rsidR="006D25A1" w:rsidRPr="00D10115" w:rsidRDefault="006D25A1" w:rsidP="00D10115">
            <w:pPr>
              <w:jc w:val="center"/>
              <w:rPr>
                <w:rFonts w:ascii="Cambria" w:hAnsi="Cambria"/>
                <w:b/>
                <w:lang w:val="en-GB"/>
              </w:rPr>
            </w:pPr>
            <w:r>
              <w:rPr>
                <w:rFonts w:ascii="Cambria" w:hAnsi="Cambria"/>
                <w:b/>
                <w:lang w:val="en-GB"/>
              </w:rPr>
              <w:t>16</w:t>
            </w:r>
          </w:p>
        </w:tc>
        <w:tc>
          <w:tcPr>
            <w:tcW w:w="5021" w:type="dxa"/>
            <w:shd w:val="clear" w:color="auto" w:fill="FFFF00"/>
            <w:vAlign w:val="center"/>
          </w:tcPr>
          <w:p w14:paraId="6F825A4F" w14:textId="557C2853" w:rsidR="006D25A1" w:rsidRPr="00D10115" w:rsidRDefault="006D25A1" w:rsidP="00D10115">
            <w:pPr>
              <w:jc w:val="both"/>
              <w:rPr>
                <w:rFonts w:ascii="Cambria" w:hAnsi="Cambria"/>
                <w:lang w:val="en-GB"/>
              </w:rPr>
            </w:pPr>
            <w:r>
              <w:rPr>
                <w:rFonts w:ascii="Cambria" w:hAnsi="Cambria"/>
              </w:rPr>
              <w:t>OHS risk to the security personnel</w:t>
            </w:r>
          </w:p>
        </w:tc>
        <w:tc>
          <w:tcPr>
            <w:tcW w:w="1336" w:type="dxa"/>
            <w:shd w:val="clear" w:color="auto" w:fill="FFFFFF" w:themeFill="background1"/>
            <w:vAlign w:val="center"/>
          </w:tcPr>
          <w:p w14:paraId="76CF7438" w14:textId="35D75E4C" w:rsidR="006D25A1" w:rsidRPr="00D10115" w:rsidRDefault="00BB4773" w:rsidP="00D10115">
            <w:pPr>
              <w:jc w:val="center"/>
              <w:rPr>
                <w:rFonts w:ascii="Cambria" w:hAnsi="Cambria"/>
                <w:lang w:val="en-GB"/>
              </w:rPr>
            </w:pPr>
            <w:r>
              <w:rPr>
                <w:rFonts w:ascii="Cambria" w:hAnsi="Cambria"/>
                <w:lang w:val="en-GB"/>
              </w:rPr>
              <w:t>3</w:t>
            </w:r>
          </w:p>
        </w:tc>
        <w:tc>
          <w:tcPr>
            <w:tcW w:w="1245" w:type="dxa"/>
            <w:shd w:val="clear" w:color="auto" w:fill="FFFFFF" w:themeFill="background1"/>
            <w:vAlign w:val="center"/>
          </w:tcPr>
          <w:p w14:paraId="0FAA7B5D" w14:textId="22496C38" w:rsidR="006D25A1" w:rsidRPr="00D10115" w:rsidRDefault="00BB4773" w:rsidP="00D10115">
            <w:pPr>
              <w:keepNext/>
              <w:jc w:val="center"/>
              <w:rPr>
                <w:rFonts w:ascii="Cambria" w:hAnsi="Cambria"/>
                <w:lang w:val="en-GB"/>
              </w:rPr>
            </w:pPr>
            <w:r>
              <w:rPr>
                <w:rFonts w:ascii="Cambria" w:hAnsi="Cambria"/>
                <w:lang w:val="en-GB"/>
              </w:rPr>
              <w:t>3</w:t>
            </w:r>
          </w:p>
        </w:tc>
        <w:tc>
          <w:tcPr>
            <w:tcW w:w="1312" w:type="dxa"/>
            <w:shd w:val="clear" w:color="auto" w:fill="FFFF00"/>
          </w:tcPr>
          <w:p w14:paraId="2BBEF58F" w14:textId="75C95551" w:rsidR="006D25A1" w:rsidRPr="00D10115" w:rsidRDefault="00BB4773" w:rsidP="00D10115">
            <w:pPr>
              <w:keepNext/>
              <w:jc w:val="center"/>
              <w:rPr>
                <w:rFonts w:ascii="Cambria" w:hAnsi="Cambria"/>
                <w:lang w:val="en-GB"/>
              </w:rPr>
            </w:pPr>
            <w:r>
              <w:rPr>
                <w:rFonts w:ascii="Cambria" w:hAnsi="Cambria"/>
                <w:lang w:val="en-GB"/>
              </w:rPr>
              <w:t>9</w:t>
            </w:r>
          </w:p>
        </w:tc>
      </w:tr>
      <w:tr w:rsidR="003265DA" w:rsidRPr="00D10115" w14:paraId="640E76CD" w14:textId="57DF4471" w:rsidTr="00AB069E">
        <w:trPr>
          <w:trHeight w:val="70"/>
          <w:jc w:val="center"/>
        </w:trPr>
        <w:tc>
          <w:tcPr>
            <w:tcW w:w="842" w:type="dxa"/>
            <w:shd w:val="clear" w:color="auto" w:fill="FFFFFF" w:themeFill="background1"/>
            <w:vAlign w:val="center"/>
          </w:tcPr>
          <w:p w14:paraId="6D4A45B6" w14:textId="636681CD" w:rsidR="006D25A1" w:rsidRPr="00D10115" w:rsidRDefault="006D25A1" w:rsidP="00D10115">
            <w:pPr>
              <w:jc w:val="center"/>
              <w:rPr>
                <w:rFonts w:ascii="Cambria" w:hAnsi="Cambria"/>
                <w:b/>
                <w:lang w:val="en-GB"/>
              </w:rPr>
            </w:pPr>
            <w:r>
              <w:rPr>
                <w:rFonts w:ascii="Cambria" w:hAnsi="Cambria"/>
                <w:b/>
                <w:lang w:val="en-GB"/>
              </w:rPr>
              <w:t>17</w:t>
            </w:r>
          </w:p>
        </w:tc>
        <w:tc>
          <w:tcPr>
            <w:tcW w:w="5021" w:type="dxa"/>
            <w:shd w:val="clear" w:color="auto" w:fill="FFFF00"/>
            <w:vAlign w:val="center"/>
          </w:tcPr>
          <w:p w14:paraId="55615273" w14:textId="55DF7C10" w:rsidR="006D25A1" w:rsidRPr="00D10115" w:rsidRDefault="006D25A1" w:rsidP="00D10115">
            <w:pPr>
              <w:jc w:val="both"/>
              <w:rPr>
                <w:rFonts w:ascii="Cambria" w:hAnsi="Cambria"/>
                <w:lang w:val="en-GB"/>
              </w:rPr>
            </w:pPr>
            <w:r>
              <w:rPr>
                <w:rFonts w:ascii="Cambria" w:hAnsi="Cambria"/>
              </w:rPr>
              <w:t>Risk due to presence of security forces</w:t>
            </w:r>
          </w:p>
        </w:tc>
        <w:tc>
          <w:tcPr>
            <w:tcW w:w="1336" w:type="dxa"/>
            <w:shd w:val="clear" w:color="auto" w:fill="FFFFFF" w:themeFill="background1"/>
            <w:vAlign w:val="center"/>
          </w:tcPr>
          <w:p w14:paraId="11A4DF05" w14:textId="47DAEE60" w:rsidR="006D25A1" w:rsidRPr="00D10115" w:rsidRDefault="00BB4773" w:rsidP="00D10115">
            <w:pPr>
              <w:jc w:val="center"/>
              <w:rPr>
                <w:rFonts w:ascii="Cambria" w:hAnsi="Cambria"/>
                <w:lang w:val="en-GB"/>
              </w:rPr>
            </w:pPr>
            <w:r>
              <w:rPr>
                <w:rFonts w:ascii="Cambria" w:hAnsi="Cambria"/>
                <w:lang w:val="en-GB"/>
              </w:rPr>
              <w:t>2</w:t>
            </w:r>
          </w:p>
        </w:tc>
        <w:tc>
          <w:tcPr>
            <w:tcW w:w="1245" w:type="dxa"/>
            <w:shd w:val="clear" w:color="auto" w:fill="FFFFFF" w:themeFill="background1"/>
            <w:vAlign w:val="center"/>
          </w:tcPr>
          <w:p w14:paraId="7D0C831A" w14:textId="34F7ACB9" w:rsidR="006D25A1" w:rsidRPr="00D10115" w:rsidRDefault="00BB4773" w:rsidP="00D10115">
            <w:pPr>
              <w:keepNext/>
              <w:jc w:val="center"/>
              <w:rPr>
                <w:rFonts w:ascii="Cambria" w:hAnsi="Cambria"/>
                <w:lang w:val="en-GB"/>
              </w:rPr>
            </w:pPr>
            <w:r>
              <w:rPr>
                <w:rFonts w:ascii="Cambria" w:hAnsi="Cambria"/>
                <w:lang w:val="en-GB"/>
              </w:rPr>
              <w:t>3</w:t>
            </w:r>
          </w:p>
        </w:tc>
        <w:tc>
          <w:tcPr>
            <w:tcW w:w="1312" w:type="dxa"/>
            <w:shd w:val="clear" w:color="auto" w:fill="FFFF00"/>
          </w:tcPr>
          <w:p w14:paraId="2B51868F" w14:textId="1CA9F280" w:rsidR="006D25A1" w:rsidRPr="00D10115" w:rsidRDefault="00BB4773" w:rsidP="00D10115">
            <w:pPr>
              <w:keepNext/>
              <w:jc w:val="center"/>
              <w:rPr>
                <w:rFonts w:ascii="Cambria" w:hAnsi="Cambria"/>
                <w:lang w:val="en-GB"/>
              </w:rPr>
            </w:pPr>
            <w:r>
              <w:rPr>
                <w:rFonts w:ascii="Cambria" w:hAnsi="Cambria"/>
                <w:lang w:val="en-GB"/>
              </w:rPr>
              <w:t>6</w:t>
            </w:r>
          </w:p>
        </w:tc>
      </w:tr>
      <w:tr w:rsidR="00BB4773" w:rsidRPr="00D10115" w14:paraId="39F22F37" w14:textId="77777777" w:rsidTr="00AB069E">
        <w:trPr>
          <w:trHeight w:val="70"/>
          <w:jc w:val="center"/>
        </w:trPr>
        <w:tc>
          <w:tcPr>
            <w:tcW w:w="842" w:type="dxa"/>
            <w:shd w:val="clear" w:color="auto" w:fill="FFFFFF" w:themeFill="background1"/>
            <w:vAlign w:val="center"/>
          </w:tcPr>
          <w:p w14:paraId="5A0C9EB8" w14:textId="77777777" w:rsidR="00BB4773" w:rsidRDefault="00BB4773" w:rsidP="00D10115">
            <w:pPr>
              <w:jc w:val="center"/>
              <w:rPr>
                <w:rFonts w:ascii="Cambria" w:hAnsi="Cambria"/>
                <w:b/>
                <w:lang w:val="en-GB"/>
              </w:rPr>
            </w:pPr>
          </w:p>
        </w:tc>
        <w:tc>
          <w:tcPr>
            <w:tcW w:w="7602" w:type="dxa"/>
            <w:gridSpan w:val="3"/>
            <w:shd w:val="clear" w:color="auto" w:fill="FFFF00"/>
            <w:vAlign w:val="center"/>
          </w:tcPr>
          <w:p w14:paraId="2871F6DD" w14:textId="6E28B8A8" w:rsidR="00BB4773" w:rsidRDefault="00BB4773" w:rsidP="00BB4773">
            <w:pPr>
              <w:keepNext/>
              <w:jc w:val="right"/>
              <w:rPr>
                <w:rFonts w:ascii="Cambria" w:hAnsi="Cambria"/>
                <w:lang w:val="en-GB"/>
              </w:rPr>
            </w:pPr>
            <w:r w:rsidRPr="00BB4773">
              <w:rPr>
                <w:rFonts w:ascii="Cambria" w:hAnsi="Cambria"/>
                <w:b/>
              </w:rPr>
              <w:t>Cumulative Rating</w:t>
            </w:r>
          </w:p>
        </w:tc>
        <w:tc>
          <w:tcPr>
            <w:tcW w:w="1312" w:type="dxa"/>
            <w:shd w:val="clear" w:color="auto" w:fill="FFFF00"/>
          </w:tcPr>
          <w:p w14:paraId="37184A96" w14:textId="23E9DB5B" w:rsidR="00BB4773" w:rsidRPr="00BB4773" w:rsidRDefault="00BB4773" w:rsidP="00D10115">
            <w:pPr>
              <w:keepNext/>
              <w:jc w:val="center"/>
              <w:rPr>
                <w:rFonts w:ascii="Cambria" w:hAnsi="Cambria"/>
                <w:b/>
                <w:lang w:val="en-GB"/>
              </w:rPr>
            </w:pPr>
            <w:r w:rsidRPr="00BB4773">
              <w:rPr>
                <w:rFonts w:ascii="Cambria" w:hAnsi="Cambria"/>
                <w:b/>
                <w:lang w:val="en-GB"/>
              </w:rPr>
              <w:t>13</w:t>
            </w:r>
            <w:r w:rsidR="00221DBB">
              <w:rPr>
                <w:rFonts w:ascii="Cambria" w:hAnsi="Cambria"/>
                <w:b/>
                <w:lang w:val="en-GB"/>
              </w:rPr>
              <w:t>3</w:t>
            </w:r>
            <w:r w:rsidRPr="00BB4773">
              <w:rPr>
                <w:rFonts w:ascii="Cambria" w:hAnsi="Cambria"/>
                <w:b/>
                <w:lang w:val="en-GB"/>
              </w:rPr>
              <w:t>/17=7.</w:t>
            </w:r>
            <w:r w:rsidR="00221DBB">
              <w:rPr>
                <w:rFonts w:ascii="Cambria" w:hAnsi="Cambria"/>
                <w:b/>
                <w:lang w:val="en-GB"/>
              </w:rPr>
              <w:t>82</w:t>
            </w:r>
          </w:p>
        </w:tc>
      </w:tr>
    </w:tbl>
    <w:p w14:paraId="5F5E925A" w14:textId="4FEFE4B1" w:rsidR="00AB069E" w:rsidRPr="00250A32" w:rsidRDefault="00AB069E" w:rsidP="00AB069E">
      <w:pPr>
        <w:tabs>
          <w:tab w:val="left" w:pos="975"/>
        </w:tabs>
        <w:spacing w:after="0" w:line="360" w:lineRule="auto"/>
        <w:jc w:val="both"/>
        <w:rPr>
          <w:rFonts w:ascii="Cambria" w:hAnsi="Cambria"/>
          <w:i/>
          <w:sz w:val="20"/>
          <w:szCs w:val="24"/>
        </w:rPr>
      </w:pPr>
      <w:r w:rsidRPr="00250A32">
        <w:rPr>
          <w:rFonts w:ascii="Cambria" w:hAnsi="Cambria"/>
          <w:noProof/>
        </w:rPr>
        <mc:AlternateContent>
          <mc:Choice Requires="wps">
            <w:drawing>
              <wp:anchor distT="0" distB="0" distL="114300" distR="114300" simplePos="0" relativeHeight="251661312" behindDoc="0" locked="0" layoutInCell="1" allowOverlap="1" wp14:anchorId="27E11A2D" wp14:editId="412546CD">
                <wp:simplePos x="0" y="0"/>
                <wp:positionH relativeFrom="margin">
                  <wp:posOffset>1487170</wp:posOffset>
                </wp:positionH>
                <wp:positionV relativeFrom="margin">
                  <wp:posOffset>5343525</wp:posOffset>
                </wp:positionV>
                <wp:extent cx="468630" cy="34988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 cy="349885"/>
                        </a:xfrm>
                        <a:prstGeom prst="rect">
                          <a:avLst/>
                        </a:prstGeom>
                        <a:no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666A81" id="Rectangle 27" o:spid="_x0000_s1026" style="position:absolute;margin-left:117.1pt;margin-top:420.75pt;width:36.9pt;height:27.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" filled="f" stroked="f">
                <w10:wrap anchorx="margin" anchory="margin"/>
              </v:rect>
            </w:pict>
          </mc:Fallback>
        </mc:AlternateContent>
      </w:r>
      <w:r w:rsidRPr="00250A32">
        <w:rPr>
          <w:rFonts w:ascii="Cambria" w:hAnsi="Cambria"/>
          <w:i/>
          <w:sz w:val="20"/>
          <w:szCs w:val="24"/>
        </w:rPr>
        <w:t>Note:</w:t>
      </w:r>
      <w:r>
        <w:rPr>
          <w:rFonts w:ascii="Cambria" w:hAnsi="Cambria"/>
          <w:i/>
          <w:sz w:val="20"/>
          <w:szCs w:val="24"/>
        </w:rPr>
        <w:tab/>
      </w:r>
    </w:p>
    <w:tbl>
      <w:tblPr>
        <w:tblW w:w="0" w:type="auto"/>
        <w:tblInd w:w="10" w:type="dxa"/>
        <w:tblCellMar>
          <w:left w:w="10" w:type="dxa"/>
          <w:right w:w="10" w:type="dxa"/>
        </w:tblCellMar>
        <w:tblLook w:val="04A0" w:firstRow="1" w:lastRow="0" w:firstColumn="1" w:lastColumn="0" w:noHBand="0" w:noVBand="1"/>
      </w:tblPr>
      <w:tblGrid>
        <w:gridCol w:w="1020"/>
        <w:gridCol w:w="1020"/>
        <w:gridCol w:w="761"/>
        <w:gridCol w:w="771"/>
        <w:gridCol w:w="657"/>
        <w:gridCol w:w="1161"/>
        <w:gridCol w:w="1206"/>
      </w:tblGrid>
      <w:tr w:rsidR="00221DBB" w:rsidRPr="00250A32" w14:paraId="753D1CBC" w14:textId="77777777" w:rsidTr="00221DBB">
        <w:trPr>
          <w:trHeight w:val="171"/>
        </w:trPr>
        <w:tc>
          <w:tcPr>
            <w:tcW w:w="1020" w:type="dxa"/>
            <w:shd w:val="clear" w:color="auto" w:fill="F79646" w:themeFill="accent6"/>
          </w:tcPr>
          <w:p w14:paraId="0E7674A1" w14:textId="792301E8" w:rsidR="00221DBB" w:rsidRPr="00872D36" w:rsidRDefault="00221DBB" w:rsidP="00164EEE">
            <w:pPr>
              <w:spacing w:line="360" w:lineRule="auto"/>
              <w:jc w:val="both"/>
              <w:rPr>
                <w:rFonts w:ascii="Cambria" w:hAnsi="Cambria"/>
                <w:i/>
                <w:sz w:val="18"/>
                <w:szCs w:val="18"/>
              </w:rPr>
            </w:pPr>
            <w:r>
              <w:rPr>
                <w:rFonts w:ascii="Cambria" w:hAnsi="Cambria"/>
                <w:i/>
                <w:sz w:val="18"/>
                <w:szCs w:val="18"/>
              </w:rPr>
              <w:t>High</w:t>
            </w:r>
          </w:p>
        </w:tc>
        <w:tc>
          <w:tcPr>
            <w:tcW w:w="1020" w:type="dxa"/>
          </w:tcPr>
          <w:p w14:paraId="0869DB34" w14:textId="6F1B897D" w:rsidR="00221DBB" w:rsidRPr="00872D36" w:rsidRDefault="00221DBB" w:rsidP="00164EEE">
            <w:pPr>
              <w:spacing w:line="360" w:lineRule="auto"/>
              <w:jc w:val="both"/>
              <w:rPr>
                <w:rFonts w:ascii="Cambria" w:hAnsi="Cambria"/>
                <w:i/>
                <w:sz w:val="18"/>
                <w:szCs w:val="18"/>
              </w:rPr>
            </w:pPr>
          </w:p>
        </w:tc>
        <w:tc>
          <w:tcPr>
            <w:tcW w:w="761" w:type="dxa"/>
            <w:shd w:val="clear" w:color="auto" w:fill="FFFF00"/>
          </w:tcPr>
          <w:p w14:paraId="600B159B" w14:textId="77777777" w:rsidR="00221DBB" w:rsidRPr="00872D36" w:rsidRDefault="00221DBB" w:rsidP="00164EEE">
            <w:pPr>
              <w:spacing w:line="360" w:lineRule="auto"/>
              <w:jc w:val="both"/>
              <w:rPr>
                <w:rFonts w:ascii="Cambria" w:hAnsi="Cambria"/>
                <w:i/>
                <w:sz w:val="18"/>
                <w:szCs w:val="18"/>
              </w:rPr>
            </w:pPr>
            <w:r w:rsidRPr="00872D36">
              <w:rPr>
                <w:rFonts w:ascii="Cambria" w:hAnsi="Cambria"/>
                <w:i/>
                <w:sz w:val="18"/>
                <w:szCs w:val="18"/>
              </w:rPr>
              <w:t>Moderate</w:t>
            </w:r>
          </w:p>
        </w:tc>
        <w:tc>
          <w:tcPr>
            <w:tcW w:w="771" w:type="dxa"/>
          </w:tcPr>
          <w:p w14:paraId="2448D299" w14:textId="77777777" w:rsidR="00221DBB" w:rsidRPr="00250A32" w:rsidRDefault="00221DBB" w:rsidP="00164EEE">
            <w:pPr>
              <w:spacing w:line="360" w:lineRule="auto"/>
              <w:jc w:val="both"/>
              <w:rPr>
                <w:rFonts w:ascii="Cambria" w:hAnsi="Cambria"/>
                <w:i/>
                <w:sz w:val="14"/>
                <w:szCs w:val="24"/>
              </w:rPr>
            </w:pPr>
          </w:p>
        </w:tc>
        <w:tc>
          <w:tcPr>
            <w:tcW w:w="657" w:type="dxa"/>
            <w:shd w:val="clear" w:color="auto" w:fill="00B050"/>
          </w:tcPr>
          <w:p w14:paraId="18C3F1A7" w14:textId="77777777" w:rsidR="00221DBB" w:rsidRPr="00872D36" w:rsidRDefault="00221DBB" w:rsidP="00164EEE">
            <w:pPr>
              <w:spacing w:line="360" w:lineRule="auto"/>
              <w:jc w:val="both"/>
              <w:rPr>
                <w:rFonts w:ascii="Cambria" w:hAnsi="Cambria"/>
                <w:i/>
                <w:sz w:val="18"/>
                <w:szCs w:val="18"/>
              </w:rPr>
            </w:pPr>
            <w:r w:rsidRPr="00872D36">
              <w:rPr>
                <w:rFonts w:ascii="Cambria" w:hAnsi="Cambria"/>
                <w:i/>
                <w:sz w:val="18"/>
                <w:szCs w:val="18"/>
              </w:rPr>
              <w:t>Low</w:t>
            </w:r>
          </w:p>
        </w:tc>
        <w:tc>
          <w:tcPr>
            <w:tcW w:w="1161" w:type="dxa"/>
          </w:tcPr>
          <w:p w14:paraId="301A64BE" w14:textId="77777777" w:rsidR="00221DBB" w:rsidRPr="00250A32" w:rsidRDefault="00221DBB" w:rsidP="00164EEE">
            <w:pPr>
              <w:spacing w:line="360" w:lineRule="auto"/>
              <w:jc w:val="both"/>
              <w:rPr>
                <w:rFonts w:ascii="Cambria" w:hAnsi="Cambria"/>
                <w:i/>
                <w:sz w:val="18"/>
                <w:szCs w:val="24"/>
              </w:rPr>
            </w:pPr>
          </w:p>
        </w:tc>
        <w:tc>
          <w:tcPr>
            <w:tcW w:w="1206" w:type="dxa"/>
          </w:tcPr>
          <w:p w14:paraId="7F979507" w14:textId="77777777" w:rsidR="00221DBB" w:rsidRPr="00250A32" w:rsidRDefault="00221DBB" w:rsidP="00164EEE">
            <w:pPr>
              <w:spacing w:line="360" w:lineRule="auto"/>
              <w:jc w:val="both"/>
              <w:rPr>
                <w:rFonts w:ascii="Cambria" w:hAnsi="Cambria"/>
                <w:i/>
                <w:sz w:val="14"/>
                <w:szCs w:val="24"/>
              </w:rPr>
            </w:pPr>
          </w:p>
        </w:tc>
      </w:tr>
    </w:tbl>
    <w:p w14:paraId="29FBAA7F" w14:textId="77777777" w:rsidR="0017593B" w:rsidRPr="00047CE7" w:rsidRDefault="0017593B" w:rsidP="0017593B"/>
    <w:p w14:paraId="691BF522" w14:textId="1AB9767F" w:rsidR="00162C13" w:rsidRDefault="00162C13" w:rsidP="00162C13">
      <w:pPr>
        <w:pStyle w:val="Heading4"/>
      </w:pPr>
      <w:r>
        <w:t>4.8.2.2. Gambella Regional State</w:t>
      </w:r>
    </w:p>
    <w:p w14:paraId="29FBAA80" w14:textId="77777777" w:rsidR="0017593B" w:rsidRDefault="0017593B" w:rsidP="0017593B">
      <w:pPr>
        <w:spacing w:after="0" w:line="360" w:lineRule="auto"/>
        <w:rPr>
          <w:rFonts w:ascii="Times New Roman" w:hAnsi="Times New Roman"/>
        </w:rPr>
      </w:pPr>
    </w:p>
    <w:p w14:paraId="5803B8EE" w14:textId="3CCD2E44" w:rsidR="00162C13" w:rsidRDefault="00162C13" w:rsidP="003265DA">
      <w:pPr>
        <w:spacing w:after="0" w:line="360" w:lineRule="auto"/>
        <w:jc w:val="both"/>
        <w:rPr>
          <w:rFonts w:ascii="Cambria" w:hAnsi="Cambria"/>
        </w:rPr>
      </w:pPr>
      <w:r w:rsidRPr="003265DA">
        <w:rPr>
          <w:rFonts w:ascii="Cambria" w:hAnsi="Cambria"/>
        </w:rPr>
        <w:t>The overall security situation in the Region remains unpredictable and volatile. The</w:t>
      </w:r>
      <w:r w:rsidR="003265DA">
        <w:rPr>
          <w:rFonts w:ascii="Cambria" w:hAnsi="Cambria"/>
        </w:rPr>
        <w:t xml:space="preserve"> </w:t>
      </w:r>
      <w:r w:rsidRPr="003265DA">
        <w:rPr>
          <w:rFonts w:ascii="Cambria" w:hAnsi="Cambria"/>
        </w:rPr>
        <w:t>situation in Gambella has been very tense over the past year, due to unsolved ethnic</w:t>
      </w:r>
      <w:r w:rsidR="003265DA">
        <w:rPr>
          <w:rFonts w:ascii="Cambria" w:hAnsi="Cambria"/>
        </w:rPr>
        <w:t xml:space="preserve"> </w:t>
      </w:r>
      <w:r w:rsidRPr="003265DA">
        <w:rPr>
          <w:rFonts w:ascii="Cambria" w:hAnsi="Cambria"/>
        </w:rPr>
        <w:t>tensions between the Anuak and Nuer population. Clashes between both groups have occurred on a regular basis creating security and access challenges for humanitarian</w:t>
      </w:r>
      <w:r w:rsidR="003265DA">
        <w:rPr>
          <w:rFonts w:ascii="Cambria" w:hAnsi="Cambria"/>
        </w:rPr>
        <w:t xml:space="preserve"> </w:t>
      </w:r>
      <w:r w:rsidRPr="003265DA">
        <w:rPr>
          <w:rFonts w:ascii="Cambria" w:hAnsi="Cambria"/>
        </w:rPr>
        <w:t xml:space="preserve">partners. </w:t>
      </w:r>
      <w:r w:rsidR="003265DA">
        <w:rPr>
          <w:rFonts w:ascii="Cambria" w:hAnsi="Cambria"/>
        </w:rPr>
        <w:t>Among others, a</w:t>
      </w:r>
      <w:r w:rsidRPr="003265DA">
        <w:rPr>
          <w:rFonts w:ascii="Cambria" w:hAnsi="Cambria"/>
        </w:rPr>
        <w:t>ccess to land and water for livelihoods (agriculture and pastoralism in particular) figure prominently as main sources of conflict. The region is vulnerable to</w:t>
      </w:r>
      <w:r w:rsidR="003265DA">
        <w:rPr>
          <w:rFonts w:ascii="Cambria" w:hAnsi="Cambria"/>
        </w:rPr>
        <w:t xml:space="preserve"> </w:t>
      </w:r>
      <w:r w:rsidRPr="003265DA">
        <w:rPr>
          <w:rFonts w:ascii="Cambria" w:hAnsi="Cambria"/>
        </w:rPr>
        <w:t>cross-border incursions by the Southern Sudanese Murle and the Lou Nuer, who regularly raid cattle in remote woredas in the western part of the region.</w:t>
      </w:r>
    </w:p>
    <w:p w14:paraId="510A42FD" w14:textId="77777777" w:rsidR="00AB069E" w:rsidRDefault="00AB069E" w:rsidP="00AB069E">
      <w:pPr>
        <w:spacing w:after="0" w:line="360" w:lineRule="auto"/>
        <w:jc w:val="both"/>
        <w:rPr>
          <w:rFonts w:ascii="Cambria" w:hAnsi="Cambria"/>
        </w:rPr>
      </w:pPr>
    </w:p>
    <w:p w14:paraId="0266897E" w14:textId="41D603FA" w:rsidR="00AB069E" w:rsidRPr="00AB069E" w:rsidRDefault="00AB069E" w:rsidP="00AB069E">
      <w:pPr>
        <w:spacing w:after="0" w:line="360" w:lineRule="auto"/>
        <w:jc w:val="both"/>
        <w:rPr>
          <w:rFonts w:ascii="Cambria" w:hAnsi="Cambria"/>
        </w:rPr>
      </w:pPr>
      <w:r w:rsidRPr="00AB069E">
        <w:rPr>
          <w:rFonts w:ascii="Cambria" w:hAnsi="Cambria"/>
        </w:rPr>
        <w:lastRenderedPageBreak/>
        <w:t>On June 14, 2022, the Oromo Liberation Army (OLA), and the Gambella Liberation Front (GLF) militants entered and attacked Gambella town. After hours of long clashes, regional and federal security for</w:t>
      </w:r>
      <w:r>
        <w:rPr>
          <w:rFonts w:ascii="Cambria" w:hAnsi="Cambria"/>
        </w:rPr>
        <w:t xml:space="preserve">ces retook control of the city. </w:t>
      </w:r>
      <w:r w:rsidRPr="00AB069E">
        <w:rPr>
          <w:rFonts w:ascii="Cambria" w:hAnsi="Cambria"/>
        </w:rPr>
        <w:t>The 13-page report by the Commission concludes that regional security forces extra-judicially killed 50 and injured 25 civilians who were suspected of ‘hiding firearms of the Oromo Liberation Army (OLA)’</w:t>
      </w:r>
      <w:r w:rsidR="003D14AF">
        <w:rPr>
          <w:rStyle w:val="FootnoteReference"/>
          <w:rFonts w:ascii="Cambria" w:hAnsi="Cambria"/>
        </w:rPr>
        <w:footnoteReference w:id="34"/>
      </w:r>
      <w:r w:rsidRPr="00AB069E">
        <w:rPr>
          <w:rFonts w:ascii="Cambria" w:hAnsi="Cambria"/>
        </w:rPr>
        <w:t>.</w:t>
      </w:r>
    </w:p>
    <w:p w14:paraId="32B5512F" w14:textId="77777777" w:rsidR="00AB069E" w:rsidRPr="00AB069E" w:rsidRDefault="00AB069E" w:rsidP="00AB069E">
      <w:pPr>
        <w:spacing w:after="0" w:line="360" w:lineRule="auto"/>
        <w:jc w:val="both"/>
        <w:rPr>
          <w:rFonts w:ascii="Cambria" w:hAnsi="Cambria"/>
        </w:rPr>
      </w:pPr>
    </w:p>
    <w:p w14:paraId="28568E28" w14:textId="5FD119DF" w:rsidR="00AB069E" w:rsidRDefault="00AB069E" w:rsidP="00AB069E">
      <w:pPr>
        <w:spacing w:after="0" w:line="360" w:lineRule="auto"/>
        <w:jc w:val="both"/>
        <w:rPr>
          <w:rFonts w:ascii="Cambria" w:hAnsi="Cambria"/>
        </w:rPr>
      </w:pPr>
      <w:r w:rsidRPr="00AB069E">
        <w:rPr>
          <w:rFonts w:ascii="Cambria" w:hAnsi="Cambria"/>
        </w:rPr>
        <w:t>The report further indicated that there had been looting and destruction of properties by the Oromo  Liberation Army ( OLA), Gambella Liberation Front (GLF), regional state’s special forces, local militias, and affiliate youth groups in the town and its vicinities.</w:t>
      </w:r>
    </w:p>
    <w:p w14:paraId="51D73A69" w14:textId="687DF46E" w:rsidR="003265DA" w:rsidRDefault="003265DA" w:rsidP="003265DA">
      <w:pPr>
        <w:spacing w:after="0" w:line="360" w:lineRule="auto"/>
        <w:jc w:val="both"/>
        <w:rPr>
          <w:rFonts w:ascii="Cambria" w:hAnsi="Cambria"/>
        </w:rPr>
      </w:pPr>
    </w:p>
    <w:p w14:paraId="692AD93C" w14:textId="59925DA6" w:rsidR="003265DA" w:rsidRDefault="003265DA" w:rsidP="003265DA">
      <w:pPr>
        <w:spacing w:after="0" w:line="360" w:lineRule="auto"/>
        <w:jc w:val="both"/>
        <w:rPr>
          <w:rFonts w:ascii="Cambria" w:hAnsi="Cambria"/>
        </w:rPr>
      </w:pPr>
      <w:r w:rsidRPr="003265DA">
        <w:rPr>
          <w:rFonts w:ascii="Cambria" w:hAnsi="Cambria"/>
        </w:rPr>
        <w:t>Just like the other regions of Ethiopia the SGBV practices</w:t>
      </w:r>
      <w:r>
        <w:rPr>
          <w:rFonts w:ascii="Cambria" w:hAnsi="Cambria"/>
        </w:rPr>
        <w:t xml:space="preserve"> are inherent and long-standing </w:t>
      </w:r>
      <w:r w:rsidRPr="003265DA">
        <w:rPr>
          <w:rFonts w:ascii="Cambria" w:hAnsi="Cambria"/>
        </w:rPr>
        <w:t>challenge in the region. The region has conservative so</w:t>
      </w:r>
      <w:r>
        <w:rPr>
          <w:rFonts w:ascii="Cambria" w:hAnsi="Cambria"/>
        </w:rPr>
        <w:t xml:space="preserve">cial cultural practices that are </w:t>
      </w:r>
      <w:r w:rsidRPr="003265DA">
        <w:rPr>
          <w:rFonts w:ascii="Cambria" w:hAnsi="Cambria"/>
        </w:rPr>
        <w:t>patriarchal with entrenched power imbalance and gend</w:t>
      </w:r>
      <w:r>
        <w:rPr>
          <w:rFonts w:ascii="Cambria" w:hAnsi="Cambria"/>
        </w:rPr>
        <w:t>er inequality against women and</w:t>
      </w:r>
      <w:r w:rsidR="00AB069E">
        <w:rPr>
          <w:rFonts w:ascii="Cambria" w:hAnsi="Cambria"/>
        </w:rPr>
        <w:t xml:space="preserve"> </w:t>
      </w:r>
      <w:r w:rsidRPr="003265DA">
        <w:rPr>
          <w:rFonts w:ascii="Cambria" w:hAnsi="Cambria"/>
        </w:rPr>
        <w:t>girls. Most reported type of SGBV include, physical vi</w:t>
      </w:r>
      <w:r>
        <w:rPr>
          <w:rFonts w:ascii="Cambria" w:hAnsi="Cambria"/>
        </w:rPr>
        <w:t xml:space="preserve">olence (mostly intimate partner </w:t>
      </w:r>
      <w:r w:rsidRPr="003265DA">
        <w:rPr>
          <w:rFonts w:ascii="Cambria" w:hAnsi="Cambria"/>
        </w:rPr>
        <w:t>violence), sexual violence (including rape), parents marry of</w:t>
      </w:r>
      <w:r>
        <w:rPr>
          <w:rFonts w:ascii="Cambria" w:hAnsi="Cambria"/>
        </w:rPr>
        <w:t xml:space="preserve">f adolescent girls from the age </w:t>
      </w:r>
      <w:r w:rsidRPr="003265DA">
        <w:rPr>
          <w:rFonts w:ascii="Cambria" w:hAnsi="Cambria"/>
        </w:rPr>
        <w:t>of 14 years with very low education completion rates.</w:t>
      </w:r>
    </w:p>
    <w:p w14:paraId="15B14508" w14:textId="7EA7CC95" w:rsidR="00AB069E" w:rsidRPr="00BB4773" w:rsidRDefault="00AB069E" w:rsidP="00AB069E">
      <w:pPr>
        <w:pStyle w:val="Caption"/>
        <w:rPr>
          <w:rFonts w:ascii="Cambria" w:hAnsi="Cambria" w:cs="Times New Roman"/>
          <w:sz w:val="22"/>
          <w:szCs w:val="22"/>
        </w:rPr>
      </w:pPr>
      <w:bookmarkStart w:id="73" w:name="_Toc120946276"/>
      <w:r>
        <w:t xml:space="preserve">Table </w:t>
      </w:r>
      <w:fldSimple w:instr=" SEQ Table \* ARABIC ">
        <w:r w:rsidR="006B4BE8">
          <w:rPr>
            <w:noProof/>
          </w:rPr>
          <w:t>12</w:t>
        </w:r>
      </w:fldSimple>
      <w:r>
        <w:t>: Calculated security risk value of Gambella regional state for EA-RDIP</w:t>
      </w:r>
      <w:bookmarkEnd w:id="73"/>
    </w:p>
    <w:tbl>
      <w:tblPr>
        <w:tblStyle w:val="CV12"/>
        <w:tblW w:w="9756" w:type="dxa"/>
        <w:jc w:val="center"/>
        <w:tblLook w:val="04A0" w:firstRow="1" w:lastRow="0" w:firstColumn="1" w:lastColumn="0" w:noHBand="0" w:noVBand="1"/>
      </w:tblPr>
      <w:tblGrid>
        <w:gridCol w:w="842"/>
        <w:gridCol w:w="4908"/>
        <w:gridCol w:w="1336"/>
        <w:gridCol w:w="1240"/>
        <w:gridCol w:w="1430"/>
      </w:tblGrid>
      <w:tr w:rsidR="00AB069E" w:rsidRPr="00D10115" w14:paraId="7F353E69" w14:textId="77777777" w:rsidTr="00096B4E">
        <w:trPr>
          <w:trHeight w:val="551"/>
          <w:jc w:val="center"/>
        </w:trPr>
        <w:tc>
          <w:tcPr>
            <w:tcW w:w="842" w:type="dxa"/>
            <w:shd w:val="clear" w:color="auto" w:fill="FDE9D9" w:themeFill="accent6" w:themeFillTint="33"/>
            <w:vAlign w:val="center"/>
          </w:tcPr>
          <w:p w14:paraId="4CB1F608" w14:textId="77777777" w:rsidR="00AB069E" w:rsidRPr="00D10115" w:rsidRDefault="00AB069E" w:rsidP="00353612">
            <w:pPr>
              <w:jc w:val="center"/>
              <w:rPr>
                <w:rFonts w:ascii="Cambria" w:hAnsi="Cambria"/>
                <w:b/>
                <w:lang w:val="en-GB"/>
              </w:rPr>
            </w:pPr>
            <w:r w:rsidRPr="00D10115">
              <w:rPr>
                <w:rFonts w:ascii="Cambria" w:hAnsi="Cambria"/>
                <w:b/>
                <w:lang w:val="en-GB"/>
              </w:rPr>
              <w:t>Threat No.</w:t>
            </w:r>
          </w:p>
        </w:tc>
        <w:tc>
          <w:tcPr>
            <w:tcW w:w="5021" w:type="dxa"/>
            <w:shd w:val="clear" w:color="auto" w:fill="FDE9D9" w:themeFill="accent6" w:themeFillTint="33"/>
            <w:vAlign w:val="center"/>
          </w:tcPr>
          <w:p w14:paraId="62387E99" w14:textId="77777777" w:rsidR="00AB069E" w:rsidRPr="00D10115" w:rsidRDefault="00AB069E" w:rsidP="00353612">
            <w:pPr>
              <w:jc w:val="center"/>
              <w:rPr>
                <w:rFonts w:ascii="Cambria" w:hAnsi="Cambria"/>
                <w:b/>
                <w:lang w:val="en-GB"/>
              </w:rPr>
            </w:pPr>
            <w:r w:rsidRPr="00D10115">
              <w:rPr>
                <w:rFonts w:ascii="Cambria" w:hAnsi="Cambria"/>
                <w:b/>
                <w:lang w:val="en-GB"/>
              </w:rPr>
              <w:t>THREAT TYPE</w:t>
            </w:r>
          </w:p>
        </w:tc>
        <w:tc>
          <w:tcPr>
            <w:tcW w:w="1336" w:type="dxa"/>
            <w:shd w:val="clear" w:color="auto" w:fill="FDE9D9" w:themeFill="accent6" w:themeFillTint="33"/>
            <w:vAlign w:val="center"/>
          </w:tcPr>
          <w:p w14:paraId="2C5DB0CA" w14:textId="77777777" w:rsidR="00AB069E" w:rsidRPr="00D10115" w:rsidRDefault="00AB069E" w:rsidP="00353612">
            <w:pPr>
              <w:jc w:val="center"/>
              <w:rPr>
                <w:rFonts w:ascii="Cambria" w:hAnsi="Cambria"/>
                <w:b/>
                <w:lang w:val="en-GB"/>
              </w:rPr>
            </w:pPr>
            <w:r>
              <w:rPr>
                <w:rFonts w:ascii="Cambria" w:hAnsi="Cambria"/>
                <w:b/>
                <w:lang w:val="en-GB"/>
              </w:rPr>
              <w:t>FREQUENCY</w:t>
            </w:r>
          </w:p>
        </w:tc>
        <w:tc>
          <w:tcPr>
            <w:tcW w:w="1245" w:type="dxa"/>
            <w:shd w:val="clear" w:color="auto" w:fill="FDE9D9" w:themeFill="accent6" w:themeFillTint="33"/>
            <w:vAlign w:val="center"/>
          </w:tcPr>
          <w:p w14:paraId="2153FCDE" w14:textId="03C633D5" w:rsidR="00AB069E" w:rsidRPr="00D10115" w:rsidRDefault="00AB069E" w:rsidP="00353612">
            <w:pPr>
              <w:jc w:val="center"/>
              <w:rPr>
                <w:rFonts w:ascii="Cambria" w:hAnsi="Cambria"/>
                <w:b/>
                <w:lang w:val="en-GB"/>
              </w:rPr>
            </w:pPr>
            <w:r>
              <w:rPr>
                <w:rFonts w:ascii="Cambria" w:hAnsi="Cambria"/>
                <w:b/>
                <w:lang w:val="en-GB"/>
              </w:rPr>
              <w:t>SEVER</w:t>
            </w:r>
            <w:r w:rsidR="00F072B5">
              <w:rPr>
                <w:rFonts w:ascii="Cambria" w:hAnsi="Cambria"/>
                <w:b/>
                <w:lang w:val="en-GB"/>
              </w:rPr>
              <w:t>I</w:t>
            </w:r>
            <w:r>
              <w:rPr>
                <w:rFonts w:ascii="Cambria" w:hAnsi="Cambria"/>
                <w:b/>
                <w:lang w:val="en-GB"/>
              </w:rPr>
              <w:t>TY</w:t>
            </w:r>
          </w:p>
        </w:tc>
        <w:tc>
          <w:tcPr>
            <w:tcW w:w="1312" w:type="dxa"/>
            <w:shd w:val="clear" w:color="auto" w:fill="FDE9D9" w:themeFill="accent6" w:themeFillTint="33"/>
          </w:tcPr>
          <w:p w14:paraId="2E188F11" w14:textId="77777777" w:rsidR="00AB069E" w:rsidRPr="00D10115" w:rsidRDefault="00AB069E" w:rsidP="00353612">
            <w:pPr>
              <w:jc w:val="center"/>
              <w:rPr>
                <w:rFonts w:ascii="Cambria" w:hAnsi="Cambria"/>
                <w:b/>
                <w:lang w:val="en-GB"/>
              </w:rPr>
            </w:pPr>
            <w:r w:rsidRPr="00D10115">
              <w:rPr>
                <w:rFonts w:ascii="Cambria" w:hAnsi="Cambria"/>
                <w:b/>
                <w:lang w:val="en-GB"/>
              </w:rPr>
              <w:t>IMPACT SCORE</w:t>
            </w:r>
            <w:r>
              <w:rPr>
                <w:rFonts w:ascii="Cambria" w:hAnsi="Cambria"/>
                <w:b/>
                <w:lang w:val="en-GB"/>
              </w:rPr>
              <w:t xml:space="preserve"> </w:t>
            </w:r>
          </w:p>
        </w:tc>
      </w:tr>
      <w:tr w:rsidR="00096B4E" w:rsidRPr="00D10115" w14:paraId="384D3A0B" w14:textId="77777777" w:rsidTr="0045655A">
        <w:trPr>
          <w:trHeight w:val="106"/>
          <w:jc w:val="center"/>
        </w:trPr>
        <w:tc>
          <w:tcPr>
            <w:tcW w:w="842" w:type="dxa"/>
            <w:shd w:val="clear" w:color="auto" w:fill="FFFFFF" w:themeFill="background1"/>
            <w:vAlign w:val="center"/>
          </w:tcPr>
          <w:p w14:paraId="38A84E09" w14:textId="77777777" w:rsidR="00AB069E" w:rsidRPr="00D10115" w:rsidRDefault="00AB069E" w:rsidP="00353612">
            <w:pPr>
              <w:jc w:val="center"/>
              <w:rPr>
                <w:rFonts w:ascii="Cambria" w:hAnsi="Cambria"/>
                <w:b/>
                <w:lang w:val="en-GB"/>
              </w:rPr>
            </w:pPr>
            <w:r w:rsidRPr="00D10115">
              <w:rPr>
                <w:rFonts w:ascii="Cambria" w:hAnsi="Cambria"/>
                <w:b/>
                <w:lang w:val="en-GB"/>
              </w:rPr>
              <w:t>1</w:t>
            </w:r>
          </w:p>
        </w:tc>
        <w:tc>
          <w:tcPr>
            <w:tcW w:w="5021" w:type="dxa"/>
            <w:shd w:val="clear" w:color="auto" w:fill="F79646" w:themeFill="accent6"/>
            <w:vAlign w:val="center"/>
          </w:tcPr>
          <w:p w14:paraId="2BC68DE8" w14:textId="77777777" w:rsidR="00AB069E" w:rsidRPr="00D10115" w:rsidRDefault="00AB069E" w:rsidP="00353612">
            <w:pPr>
              <w:jc w:val="both"/>
              <w:rPr>
                <w:rFonts w:ascii="Cambria" w:hAnsi="Cambria"/>
                <w:lang w:val="en-GB"/>
              </w:rPr>
            </w:pPr>
            <w:r>
              <w:rPr>
                <w:rFonts w:ascii="Cambria" w:hAnsi="Cambria"/>
              </w:rPr>
              <w:t>Armed Robbery/Raid</w:t>
            </w:r>
          </w:p>
        </w:tc>
        <w:tc>
          <w:tcPr>
            <w:tcW w:w="1336" w:type="dxa"/>
            <w:shd w:val="clear" w:color="auto" w:fill="FFFFFF" w:themeFill="background1"/>
            <w:vAlign w:val="center"/>
          </w:tcPr>
          <w:p w14:paraId="7B3EC090" w14:textId="3DC2130B" w:rsidR="00AB069E" w:rsidRPr="00D10115" w:rsidRDefault="00AB069E" w:rsidP="00353612">
            <w:pPr>
              <w:jc w:val="center"/>
              <w:rPr>
                <w:rFonts w:ascii="Cambria" w:hAnsi="Cambria"/>
                <w:lang w:val="en-GB"/>
              </w:rPr>
            </w:pPr>
            <w:r>
              <w:rPr>
                <w:rFonts w:ascii="Cambria" w:hAnsi="Cambria"/>
                <w:lang w:val="en-GB"/>
              </w:rPr>
              <w:t>5</w:t>
            </w:r>
          </w:p>
        </w:tc>
        <w:tc>
          <w:tcPr>
            <w:tcW w:w="1245" w:type="dxa"/>
            <w:shd w:val="clear" w:color="auto" w:fill="FFFFFF" w:themeFill="background1"/>
            <w:vAlign w:val="center"/>
          </w:tcPr>
          <w:p w14:paraId="316E58DD" w14:textId="0568B74F" w:rsidR="00AB069E" w:rsidRPr="00D10115" w:rsidRDefault="00AB069E" w:rsidP="00353612">
            <w:pPr>
              <w:jc w:val="center"/>
              <w:rPr>
                <w:rFonts w:ascii="Cambria" w:hAnsi="Cambria"/>
                <w:lang w:val="en-GB"/>
              </w:rPr>
            </w:pPr>
            <w:r>
              <w:rPr>
                <w:rFonts w:ascii="Cambria" w:hAnsi="Cambria"/>
                <w:lang w:val="en-GB"/>
              </w:rPr>
              <w:t>4</w:t>
            </w:r>
          </w:p>
        </w:tc>
        <w:tc>
          <w:tcPr>
            <w:tcW w:w="1312" w:type="dxa"/>
            <w:shd w:val="clear" w:color="auto" w:fill="F79646" w:themeFill="accent6"/>
          </w:tcPr>
          <w:p w14:paraId="7153D632" w14:textId="08E2DE4C" w:rsidR="00AB069E" w:rsidRDefault="00AB069E" w:rsidP="00353612">
            <w:pPr>
              <w:jc w:val="center"/>
              <w:rPr>
                <w:rFonts w:ascii="Cambria" w:hAnsi="Cambria"/>
                <w:lang w:val="en-GB"/>
              </w:rPr>
            </w:pPr>
            <w:r>
              <w:rPr>
                <w:rFonts w:ascii="Cambria" w:hAnsi="Cambria"/>
                <w:lang w:val="en-GB"/>
              </w:rPr>
              <w:t>20</w:t>
            </w:r>
          </w:p>
        </w:tc>
      </w:tr>
      <w:tr w:rsidR="00096B4E" w:rsidRPr="00D10115" w14:paraId="49BD08A3" w14:textId="77777777" w:rsidTr="0045655A">
        <w:trPr>
          <w:trHeight w:val="70"/>
          <w:jc w:val="center"/>
        </w:trPr>
        <w:tc>
          <w:tcPr>
            <w:tcW w:w="842" w:type="dxa"/>
            <w:shd w:val="clear" w:color="auto" w:fill="FFFFFF" w:themeFill="background1"/>
            <w:vAlign w:val="center"/>
          </w:tcPr>
          <w:p w14:paraId="05B897D5" w14:textId="77777777" w:rsidR="00AB069E" w:rsidRPr="00D10115" w:rsidRDefault="00AB069E" w:rsidP="00353612">
            <w:pPr>
              <w:jc w:val="center"/>
              <w:rPr>
                <w:rFonts w:ascii="Cambria" w:hAnsi="Cambria"/>
                <w:b/>
                <w:lang w:val="en-GB"/>
              </w:rPr>
            </w:pPr>
            <w:r w:rsidRPr="00D10115">
              <w:rPr>
                <w:rFonts w:ascii="Cambria" w:hAnsi="Cambria"/>
                <w:b/>
                <w:lang w:val="en-GB"/>
              </w:rPr>
              <w:t>2</w:t>
            </w:r>
          </w:p>
        </w:tc>
        <w:tc>
          <w:tcPr>
            <w:tcW w:w="5021" w:type="dxa"/>
            <w:shd w:val="clear" w:color="auto" w:fill="F79646" w:themeFill="accent6"/>
            <w:vAlign w:val="center"/>
          </w:tcPr>
          <w:p w14:paraId="15A58612" w14:textId="77777777" w:rsidR="00AB069E" w:rsidRPr="00D10115" w:rsidRDefault="00AB069E" w:rsidP="00353612">
            <w:pPr>
              <w:jc w:val="both"/>
              <w:rPr>
                <w:rFonts w:ascii="Cambria" w:hAnsi="Cambria"/>
                <w:lang w:val="en-GB"/>
              </w:rPr>
            </w:pPr>
            <w:r>
              <w:rPr>
                <w:rFonts w:ascii="Cambria" w:hAnsi="Cambria"/>
              </w:rPr>
              <w:t>Armed conflict between government and non-government forces</w:t>
            </w:r>
          </w:p>
        </w:tc>
        <w:tc>
          <w:tcPr>
            <w:tcW w:w="1336" w:type="dxa"/>
            <w:shd w:val="clear" w:color="auto" w:fill="FFFFFF" w:themeFill="background1"/>
            <w:vAlign w:val="center"/>
          </w:tcPr>
          <w:p w14:paraId="0A152327" w14:textId="3B97F25C" w:rsidR="00AB069E" w:rsidRPr="00D10115" w:rsidRDefault="00AB069E" w:rsidP="00353612">
            <w:pPr>
              <w:jc w:val="center"/>
              <w:rPr>
                <w:rFonts w:ascii="Cambria" w:hAnsi="Cambria"/>
                <w:lang w:val="en-GB"/>
              </w:rPr>
            </w:pPr>
            <w:r>
              <w:rPr>
                <w:rFonts w:ascii="Cambria" w:hAnsi="Cambria"/>
                <w:lang w:val="en-GB"/>
              </w:rPr>
              <w:t>4</w:t>
            </w:r>
          </w:p>
        </w:tc>
        <w:tc>
          <w:tcPr>
            <w:tcW w:w="1245" w:type="dxa"/>
            <w:shd w:val="clear" w:color="auto" w:fill="FFFFFF" w:themeFill="background1"/>
            <w:vAlign w:val="center"/>
          </w:tcPr>
          <w:p w14:paraId="67F25500" w14:textId="65E9C314" w:rsidR="00AB069E" w:rsidRPr="00D10115" w:rsidRDefault="00221DBB" w:rsidP="00353612">
            <w:pPr>
              <w:jc w:val="center"/>
              <w:rPr>
                <w:rFonts w:ascii="Cambria" w:hAnsi="Cambria"/>
                <w:lang w:val="en-GB"/>
              </w:rPr>
            </w:pPr>
            <w:r>
              <w:rPr>
                <w:rFonts w:ascii="Cambria" w:hAnsi="Cambria"/>
                <w:lang w:val="en-GB"/>
              </w:rPr>
              <w:t>5</w:t>
            </w:r>
          </w:p>
        </w:tc>
        <w:tc>
          <w:tcPr>
            <w:tcW w:w="1312" w:type="dxa"/>
            <w:shd w:val="clear" w:color="auto" w:fill="F79646" w:themeFill="accent6"/>
          </w:tcPr>
          <w:p w14:paraId="56B3C5ED" w14:textId="53EDCA1B" w:rsidR="00AB069E" w:rsidRDefault="00221DBB" w:rsidP="00353612">
            <w:pPr>
              <w:jc w:val="center"/>
              <w:rPr>
                <w:rFonts w:ascii="Cambria" w:hAnsi="Cambria"/>
                <w:lang w:val="en-GB"/>
              </w:rPr>
            </w:pPr>
            <w:r>
              <w:rPr>
                <w:rFonts w:ascii="Cambria" w:hAnsi="Cambria"/>
                <w:lang w:val="en-GB"/>
              </w:rPr>
              <w:t>20</w:t>
            </w:r>
          </w:p>
        </w:tc>
      </w:tr>
      <w:tr w:rsidR="00096B4E" w:rsidRPr="00D10115" w14:paraId="1B301C6D" w14:textId="77777777" w:rsidTr="00096B4E">
        <w:trPr>
          <w:trHeight w:val="70"/>
          <w:jc w:val="center"/>
        </w:trPr>
        <w:tc>
          <w:tcPr>
            <w:tcW w:w="842" w:type="dxa"/>
            <w:shd w:val="clear" w:color="auto" w:fill="FFFFFF" w:themeFill="background1"/>
            <w:vAlign w:val="center"/>
          </w:tcPr>
          <w:p w14:paraId="7401327F" w14:textId="77777777" w:rsidR="00AB069E" w:rsidRPr="00D10115" w:rsidRDefault="00AB069E" w:rsidP="00353612">
            <w:pPr>
              <w:jc w:val="center"/>
              <w:rPr>
                <w:rFonts w:ascii="Cambria" w:hAnsi="Cambria"/>
                <w:b/>
                <w:lang w:val="en-GB"/>
              </w:rPr>
            </w:pPr>
            <w:r w:rsidRPr="00D10115">
              <w:rPr>
                <w:rFonts w:ascii="Cambria" w:hAnsi="Cambria"/>
                <w:b/>
                <w:lang w:val="en-GB"/>
              </w:rPr>
              <w:t>3</w:t>
            </w:r>
          </w:p>
        </w:tc>
        <w:tc>
          <w:tcPr>
            <w:tcW w:w="5021" w:type="dxa"/>
            <w:shd w:val="clear" w:color="auto" w:fill="FFFF00"/>
            <w:vAlign w:val="center"/>
          </w:tcPr>
          <w:p w14:paraId="6CFB37CE" w14:textId="77777777" w:rsidR="00AB069E" w:rsidRPr="00D10115" w:rsidRDefault="00AB069E" w:rsidP="00353612">
            <w:pPr>
              <w:jc w:val="both"/>
              <w:rPr>
                <w:rFonts w:ascii="Cambria" w:hAnsi="Cambria"/>
                <w:lang w:val="en-GB"/>
              </w:rPr>
            </w:pPr>
            <w:r>
              <w:rPr>
                <w:rFonts w:ascii="Cambria" w:hAnsi="Cambria"/>
              </w:rPr>
              <w:t>Theft of construction materials</w:t>
            </w:r>
          </w:p>
        </w:tc>
        <w:tc>
          <w:tcPr>
            <w:tcW w:w="1336" w:type="dxa"/>
            <w:shd w:val="clear" w:color="auto" w:fill="FFFFFF" w:themeFill="background1"/>
            <w:vAlign w:val="center"/>
          </w:tcPr>
          <w:p w14:paraId="7C98DBD5" w14:textId="34B1AA43" w:rsidR="00AB069E" w:rsidRPr="00D10115" w:rsidRDefault="00AB069E" w:rsidP="00353612">
            <w:pPr>
              <w:jc w:val="center"/>
              <w:rPr>
                <w:rFonts w:ascii="Cambria" w:hAnsi="Cambria"/>
                <w:lang w:val="en-GB"/>
              </w:rPr>
            </w:pPr>
            <w:r>
              <w:rPr>
                <w:rFonts w:ascii="Cambria" w:hAnsi="Cambria"/>
                <w:lang w:val="en-GB"/>
              </w:rPr>
              <w:t>3</w:t>
            </w:r>
          </w:p>
        </w:tc>
        <w:tc>
          <w:tcPr>
            <w:tcW w:w="1245" w:type="dxa"/>
            <w:shd w:val="clear" w:color="auto" w:fill="FFFFFF" w:themeFill="background1"/>
            <w:vAlign w:val="center"/>
          </w:tcPr>
          <w:p w14:paraId="0F368047" w14:textId="36237C91" w:rsidR="00AB069E" w:rsidRPr="00D10115" w:rsidRDefault="00AB069E" w:rsidP="00353612">
            <w:pPr>
              <w:jc w:val="center"/>
              <w:rPr>
                <w:rFonts w:ascii="Cambria" w:hAnsi="Cambria"/>
                <w:lang w:val="en-GB"/>
              </w:rPr>
            </w:pPr>
            <w:r>
              <w:rPr>
                <w:rFonts w:ascii="Cambria" w:hAnsi="Cambria"/>
                <w:lang w:val="en-GB"/>
              </w:rPr>
              <w:t>3</w:t>
            </w:r>
          </w:p>
        </w:tc>
        <w:tc>
          <w:tcPr>
            <w:tcW w:w="1312" w:type="dxa"/>
            <w:shd w:val="clear" w:color="auto" w:fill="FFFF00"/>
          </w:tcPr>
          <w:p w14:paraId="38E3EE0C" w14:textId="5180D495" w:rsidR="00AB069E" w:rsidRPr="00D10115" w:rsidRDefault="00AB069E" w:rsidP="00353612">
            <w:pPr>
              <w:jc w:val="center"/>
              <w:rPr>
                <w:rFonts w:ascii="Cambria" w:hAnsi="Cambria"/>
                <w:lang w:val="en-GB"/>
              </w:rPr>
            </w:pPr>
            <w:r>
              <w:rPr>
                <w:rFonts w:ascii="Cambria" w:hAnsi="Cambria"/>
                <w:lang w:val="en-GB"/>
              </w:rPr>
              <w:t>9</w:t>
            </w:r>
          </w:p>
        </w:tc>
      </w:tr>
      <w:tr w:rsidR="00AB069E" w:rsidRPr="00D10115" w14:paraId="262C79B1" w14:textId="77777777" w:rsidTr="00096B4E">
        <w:trPr>
          <w:trHeight w:val="70"/>
          <w:jc w:val="center"/>
        </w:trPr>
        <w:tc>
          <w:tcPr>
            <w:tcW w:w="842" w:type="dxa"/>
            <w:shd w:val="clear" w:color="auto" w:fill="FFFFFF" w:themeFill="background1"/>
            <w:vAlign w:val="center"/>
          </w:tcPr>
          <w:p w14:paraId="1FBF41D0" w14:textId="77777777" w:rsidR="00AB069E" w:rsidRPr="00D10115" w:rsidRDefault="00AB069E" w:rsidP="00353612">
            <w:pPr>
              <w:jc w:val="center"/>
              <w:rPr>
                <w:rFonts w:ascii="Cambria" w:hAnsi="Cambria"/>
                <w:b/>
                <w:lang w:val="en-GB"/>
              </w:rPr>
            </w:pPr>
            <w:r w:rsidRPr="00D10115">
              <w:rPr>
                <w:rFonts w:ascii="Cambria" w:hAnsi="Cambria"/>
                <w:b/>
                <w:lang w:val="en-GB"/>
              </w:rPr>
              <w:t>4</w:t>
            </w:r>
          </w:p>
        </w:tc>
        <w:tc>
          <w:tcPr>
            <w:tcW w:w="5021" w:type="dxa"/>
            <w:shd w:val="clear" w:color="auto" w:fill="FFFF00"/>
            <w:vAlign w:val="center"/>
          </w:tcPr>
          <w:p w14:paraId="074C9598" w14:textId="77777777" w:rsidR="00AB069E" w:rsidRPr="00D10115" w:rsidRDefault="00AB069E" w:rsidP="00353612">
            <w:pPr>
              <w:jc w:val="both"/>
              <w:rPr>
                <w:rFonts w:ascii="Cambria" w:hAnsi="Cambria"/>
                <w:lang w:val="en-GB"/>
              </w:rPr>
            </w:pPr>
            <w:r>
              <w:rPr>
                <w:rFonts w:ascii="Cambria" w:hAnsi="Cambria"/>
              </w:rPr>
              <w:t>Access blockage to some regions, cities or woredas</w:t>
            </w:r>
          </w:p>
        </w:tc>
        <w:tc>
          <w:tcPr>
            <w:tcW w:w="1336" w:type="dxa"/>
            <w:shd w:val="clear" w:color="auto" w:fill="FFFFFF" w:themeFill="background1"/>
            <w:vAlign w:val="center"/>
          </w:tcPr>
          <w:p w14:paraId="20139135" w14:textId="77777777" w:rsidR="00AB069E" w:rsidRPr="00D10115" w:rsidRDefault="00AB069E" w:rsidP="00353612">
            <w:pPr>
              <w:jc w:val="center"/>
              <w:rPr>
                <w:rFonts w:ascii="Cambria" w:hAnsi="Cambria"/>
                <w:lang w:val="en-GB"/>
              </w:rPr>
            </w:pPr>
            <w:r>
              <w:rPr>
                <w:rFonts w:ascii="Cambria" w:hAnsi="Cambria"/>
                <w:lang w:val="en-GB"/>
              </w:rPr>
              <w:t>3</w:t>
            </w:r>
          </w:p>
        </w:tc>
        <w:tc>
          <w:tcPr>
            <w:tcW w:w="1245" w:type="dxa"/>
            <w:shd w:val="clear" w:color="auto" w:fill="FFFFFF" w:themeFill="background1"/>
            <w:vAlign w:val="center"/>
          </w:tcPr>
          <w:p w14:paraId="29B65F71" w14:textId="77777777" w:rsidR="00AB069E" w:rsidRPr="00D10115" w:rsidRDefault="00AB069E" w:rsidP="00353612">
            <w:pPr>
              <w:jc w:val="center"/>
              <w:rPr>
                <w:rFonts w:ascii="Cambria" w:hAnsi="Cambria"/>
                <w:lang w:val="en-GB"/>
              </w:rPr>
            </w:pPr>
            <w:r w:rsidRPr="00D10115">
              <w:rPr>
                <w:rFonts w:ascii="Cambria" w:hAnsi="Cambria"/>
                <w:lang w:val="en-GB"/>
              </w:rPr>
              <w:t>4</w:t>
            </w:r>
          </w:p>
        </w:tc>
        <w:tc>
          <w:tcPr>
            <w:tcW w:w="1312" w:type="dxa"/>
            <w:shd w:val="clear" w:color="auto" w:fill="FFFF00"/>
          </w:tcPr>
          <w:p w14:paraId="54784CF0" w14:textId="77777777" w:rsidR="00AB069E" w:rsidRPr="00D10115" w:rsidRDefault="00AB069E" w:rsidP="00353612">
            <w:pPr>
              <w:jc w:val="center"/>
              <w:rPr>
                <w:rFonts w:ascii="Cambria" w:hAnsi="Cambria"/>
                <w:lang w:val="en-GB"/>
              </w:rPr>
            </w:pPr>
            <w:r>
              <w:rPr>
                <w:rFonts w:ascii="Cambria" w:hAnsi="Cambria"/>
                <w:lang w:val="en-GB"/>
              </w:rPr>
              <w:t>12</w:t>
            </w:r>
          </w:p>
        </w:tc>
      </w:tr>
      <w:tr w:rsidR="00AB069E" w:rsidRPr="00D10115" w14:paraId="78153808" w14:textId="77777777" w:rsidTr="00096B4E">
        <w:trPr>
          <w:trHeight w:val="70"/>
          <w:jc w:val="center"/>
        </w:trPr>
        <w:tc>
          <w:tcPr>
            <w:tcW w:w="842" w:type="dxa"/>
            <w:shd w:val="clear" w:color="auto" w:fill="FFFFFF" w:themeFill="background1"/>
            <w:vAlign w:val="center"/>
          </w:tcPr>
          <w:p w14:paraId="1345415D" w14:textId="77777777" w:rsidR="00AB069E" w:rsidRPr="00D10115" w:rsidRDefault="00AB069E" w:rsidP="00353612">
            <w:pPr>
              <w:jc w:val="center"/>
              <w:rPr>
                <w:rFonts w:ascii="Cambria" w:hAnsi="Cambria"/>
                <w:b/>
                <w:lang w:val="en-GB"/>
              </w:rPr>
            </w:pPr>
            <w:r w:rsidRPr="00D10115">
              <w:rPr>
                <w:rFonts w:ascii="Cambria" w:hAnsi="Cambria"/>
                <w:b/>
                <w:lang w:val="en-GB"/>
              </w:rPr>
              <w:t>5</w:t>
            </w:r>
          </w:p>
        </w:tc>
        <w:tc>
          <w:tcPr>
            <w:tcW w:w="5021" w:type="dxa"/>
            <w:shd w:val="clear" w:color="auto" w:fill="FFFF00"/>
            <w:vAlign w:val="center"/>
          </w:tcPr>
          <w:p w14:paraId="62E939E4" w14:textId="77777777" w:rsidR="00AB069E" w:rsidRPr="00D10115" w:rsidRDefault="00AB069E" w:rsidP="00353612">
            <w:pPr>
              <w:jc w:val="both"/>
              <w:rPr>
                <w:rFonts w:ascii="Cambria" w:hAnsi="Cambria"/>
                <w:lang w:val="en-GB"/>
              </w:rPr>
            </w:pPr>
            <w:r>
              <w:rPr>
                <w:rFonts w:ascii="Cambria" w:hAnsi="Cambria"/>
              </w:rPr>
              <w:t>Risk of GBV/SEA/SH</w:t>
            </w:r>
          </w:p>
        </w:tc>
        <w:tc>
          <w:tcPr>
            <w:tcW w:w="1336" w:type="dxa"/>
            <w:shd w:val="clear" w:color="auto" w:fill="FFFFFF" w:themeFill="background1"/>
            <w:vAlign w:val="center"/>
          </w:tcPr>
          <w:p w14:paraId="285EC702" w14:textId="77777777" w:rsidR="00AB069E" w:rsidRPr="00D10115" w:rsidRDefault="00AB069E" w:rsidP="00353612">
            <w:pPr>
              <w:jc w:val="center"/>
              <w:rPr>
                <w:rFonts w:ascii="Cambria" w:hAnsi="Cambria"/>
                <w:lang w:val="en-GB"/>
              </w:rPr>
            </w:pPr>
            <w:r>
              <w:rPr>
                <w:rFonts w:ascii="Cambria" w:hAnsi="Cambria"/>
                <w:lang w:val="en-GB"/>
              </w:rPr>
              <w:t>3</w:t>
            </w:r>
          </w:p>
        </w:tc>
        <w:tc>
          <w:tcPr>
            <w:tcW w:w="1245" w:type="dxa"/>
            <w:shd w:val="clear" w:color="auto" w:fill="FFFFFF" w:themeFill="background1"/>
            <w:vAlign w:val="center"/>
          </w:tcPr>
          <w:p w14:paraId="57054FC6" w14:textId="77777777" w:rsidR="00AB069E" w:rsidRPr="00D10115" w:rsidRDefault="00AB069E" w:rsidP="00353612">
            <w:pPr>
              <w:jc w:val="center"/>
              <w:rPr>
                <w:rFonts w:ascii="Cambria" w:hAnsi="Cambria"/>
                <w:lang w:val="en-GB"/>
              </w:rPr>
            </w:pPr>
            <w:r>
              <w:rPr>
                <w:rFonts w:ascii="Cambria" w:hAnsi="Cambria"/>
                <w:lang w:val="en-GB"/>
              </w:rPr>
              <w:t>3</w:t>
            </w:r>
          </w:p>
        </w:tc>
        <w:tc>
          <w:tcPr>
            <w:tcW w:w="1312" w:type="dxa"/>
            <w:shd w:val="clear" w:color="auto" w:fill="FFFF00"/>
          </w:tcPr>
          <w:p w14:paraId="01D233AD" w14:textId="77777777" w:rsidR="00AB069E" w:rsidRPr="00D10115" w:rsidRDefault="00AB069E" w:rsidP="00353612">
            <w:pPr>
              <w:jc w:val="center"/>
              <w:rPr>
                <w:rFonts w:ascii="Cambria" w:hAnsi="Cambria"/>
                <w:lang w:val="en-GB"/>
              </w:rPr>
            </w:pPr>
            <w:r>
              <w:rPr>
                <w:rFonts w:ascii="Cambria" w:hAnsi="Cambria"/>
                <w:lang w:val="en-GB"/>
              </w:rPr>
              <w:t>9</w:t>
            </w:r>
          </w:p>
        </w:tc>
      </w:tr>
      <w:tr w:rsidR="00AB069E" w:rsidRPr="00D10115" w14:paraId="51EBF813" w14:textId="77777777" w:rsidTr="00096B4E">
        <w:trPr>
          <w:trHeight w:val="70"/>
          <w:jc w:val="center"/>
        </w:trPr>
        <w:tc>
          <w:tcPr>
            <w:tcW w:w="842" w:type="dxa"/>
            <w:shd w:val="clear" w:color="auto" w:fill="FFFFFF" w:themeFill="background1"/>
            <w:vAlign w:val="center"/>
          </w:tcPr>
          <w:p w14:paraId="61136FFC" w14:textId="77777777" w:rsidR="00AB069E" w:rsidRPr="00D10115" w:rsidRDefault="00AB069E" w:rsidP="00353612">
            <w:pPr>
              <w:jc w:val="center"/>
              <w:rPr>
                <w:rFonts w:ascii="Cambria" w:hAnsi="Cambria"/>
                <w:b/>
                <w:lang w:val="en-GB"/>
              </w:rPr>
            </w:pPr>
            <w:r w:rsidRPr="00D10115">
              <w:rPr>
                <w:rFonts w:ascii="Cambria" w:hAnsi="Cambria"/>
                <w:b/>
                <w:lang w:val="en-GB"/>
              </w:rPr>
              <w:t>6</w:t>
            </w:r>
          </w:p>
        </w:tc>
        <w:tc>
          <w:tcPr>
            <w:tcW w:w="5021" w:type="dxa"/>
            <w:shd w:val="clear" w:color="auto" w:fill="FFFF00"/>
            <w:vAlign w:val="center"/>
          </w:tcPr>
          <w:p w14:paraId="41BC08AA" w14:textId="77777777" w:rsidR="00AB069E" w:rsidRPr="00D10115" w:rsidRDefault="00AB069E" w:rsidP="00353612">
            <w:pPr>
              <w:jc w:val="both"/>
              <w:rPr>
                <w:rFonts w:ascii="Cambria" w:hAnsi="Cambria"/>
                <w:lang w:val="en-GB"/>
              </w:rPr>
            </w:pPr>
            <w:r>
              <w:rPr>
                <w:rFonts w:ascii="Cambria" w:hAnsi="Cambria"/>
              </w:rPr>
              <w:t>Local conflict between ethnic groups and clans</w:t>
            </w:r>
          </w:p>
        </w:tc>
        <w:tc>
          <w:tcPr>
            <w:tcW w:w="1336" w:type="dxa"/>
            <w:shd w:val="clear" w:color="auto" w:fill="FFFFFF" w:themeFill="background1"/>
            <w:vAlign w:val="center"/>
          </w:tcPr>
          <w:p w14:paraId="65A52DBC" w14:textId="1D815B8F" w:rsidR="00AB069E" w:rsidRPr="00D10115" w:rsidRDefault="00096B4E" w:rsidP="00353612">
            <w:pPr>
              <w:jc w:val="center"/>
              <w:rPr>
                <w:rFonts w:ascii="Cambria" w:hAnsi="Cambria"/>
                <w:lang w:val="en-GB"/>
              </w:rPr>
            </w:pPr>
            <w:r>
              <w:rPr>
                <w:rFonts w:ascii="Cambria" w:hAnsi="Cambria"/>
                <w:lang w:val="en-GB"/>
              </w:rPr>
              <w:t>3</w:t>
            </w:r>
          </w:p>
        </w:tc>
        <w:tc>
          <w:tcPr>
            <w:tcW w:w="1245" w:type="dxa"/>
            <w:shd w:val="clear" w:color="auto" w:fill="FFFFFF" w:themeFill="background1"/>
            <w:vAlign w:val="center"/>
          </w:tcPr>
          <w:p w14:paraId="0CD8662F" w14:textId="77777777" w:rsidR="00AB069E" w:rsidRPr="00D10115" w:rsidRDefault="00AB069E" w:rsidP="00353612">
            <w:pPr>
              <w:jc w:val="center"/>
              <w:rPr>
                <w:rFonts w:ascii="Cambria" w:hAnsi="Cambria"/>
                <w:lang w:val="en-GB"/>
              </w:rPr>
            </w:pPr>
            <w:r>
              <w:rPr>
                <w:rFonts w:ascii="Cambria" w:hAnsi="Cambria"/>
                <w:lang w:val="en-GB"/>
              </w:rPr>
              <w:t>3</w:t>
            </w:r>
          </w:p>
        </w:tc>
        <w:tc>
          <w:tcPr>
            <w:tcW w:w="1312" w:type="dxa"/>
            <w:shd w:val="clear" w:color="auto" w:fill="FFFF00"/>
          </w:tcPr>
          <w:p w14:paraId="64D4C73A" w14:textId="77777777" w:rsidR="00AB069E" w:rsidRPr="00D10115" w:rsidRDefault="00AB069E" w:rsidP="00353612">
            <w:pPr>
              <w:jc w:val="center"/>
              <w:rPr>
                <w:rFonts w:ascii="Cambria" w:hAnsi="Cambria"/>
                <w:lang w:val="en-GB"/>
              </w:rPr>
            </w:pPr>
            <w:r>
              <w:rPr>
                <w:rFonts w:ascii="Cambria" w:hAnsi="Cambria"/>
                <w:lang w:val="en-GB"/>
              </w:rPr>
              <w:t>9</w:t>
            </w:r>
          </w:p>
        </w:tc>
      </w:tr>
      <w:tr w:rsidR="00AB069E" w:rsidRPr="00D10115" w14:paraId="54AB826E" w14:textId="77777777" w:rsidTr="00096B4E">
        <w:trPr>
          <w:trHeight w:val="70"/>
          <w:jc w:val="center"/>
        </w:trPr>
        <w:tc>
          <w:tcPr>
            <w:tcW w:w="842" w:type="dxa"/>
            <w:shd w:val="clear" w:color="auto" w:fill="FFFFFF" w:themeFill="background1"/>
            <w:vAlign w:val="center"/>
          </w:tcPr>
          <w:p w14:paraId="6498E258" w14:textId="77777777" w:rsidR="00AB069E" w:rsidRPr="00D10115" w:rsidRDefault="00AB069E" w:rsidP="00353612">
            <w:pPr>
              <w:jc w:val="center"/>
              <w:rPr>
                <w:rFonts w:ascii="Cambria" w:hAnsi="Cambria"/>
                <w:b/>
                <w:lang w:val="en-GB"/>
              </w:rPr>
            </w:pPr>
            <w:r w:rsidRPr="00D10115">
              <w:rPr>
                <w:rFonts w:ascii="Cambria" w:hAnsi="Cambria"/>
                <w:b/>
                <w:lang w:val="en-GB"/>
              </w:rPr>
              <w:t>7</w:t>
            </w:r>
          </w:p>
        </w:tc>
        <w:tc>
          <w:tcPr>
            <w:tcW w:w="5021" w:type="dxa"/>
            <w:shd w:val="clear" w:color="auto" w:fill="FFFF00"/>
            <w:vAlign w:val="center"/>
          </w:tcPr>
          <w:p w14:paraId="583023F5" w14:textId="77777777" w:rsidR="00AB069E" w:rsidRPr="00D10115" w:rsidRDefault="00AB069E" w:rsidP="00353612">
            <w:pPr>
              <w:jc w:val="both"/>
              <w:rPr>
                <w:rFonts w:ascii="Cambria" w:hAnsi="Cambria"/>
                <w:lang w:val="en-GB"/>
              </w:rPr>
            </w:pPr>
            <w:r>
              <w:rPr>
                <w:rFonts w:ascii="Cambria" w:hAnsi="Cambria"/>
              </w:rPr>
              <w:t>Labor influx and human trafficking</w:t>
            </w:r>
          </w:p>
        </w:tc>
        <w:tc>
          <w:tcPr>
            <w:tcW w:w="1336" w:type="dxa"/>
            <w:shd w:val="clear" w:color="auto" w:fill="FFFFFF" w:themeFill="background1"/>
            <w:vAlign w:val="center"/>
          </w:tcPr>
          <w:p w14:paraId="49E04D9D" w14:textId="77777777" w:rsidR="00AB069E" w:rsidRPr="00D10115" w:rsidRDefault="00AB069E" w:rsidP="00353612">
            <w:pPr>
              <w:jc w:val="center"/>
              <w:rPr>
                <w:rFonts w:ascii="Cambria" w:hAnsi="Cambria"/>
                <w:lang w:val="en-GB"/>
              </w:rPr>
            </w:pPr>
            <w:r>
              <w:rPr>
                <w:rFonts w:ascii="Cambria" w:hAnsi="Cambria"/>
                <w:lang w:val="en-GB"/>
              </w:rPr>
              <w:t>3</w:t>
            </w:r>
          </w:p>
        </w:tc>
        <w:tc>
          <w:tcPr>
            <w:tcW w:w="1245" w:type="dxa"/>
            <w:shd w:val="clear" w:color="auto" w:fill="FFFFFF" w:themeFill="background1"/>
            <w:vAlign w:val="center"/>
          </w:tcPr>
          <w:p w14:paraId="3D0E512F" w14:textId="77777777" w:rsidR="00AB069E" w:rsidRPr="00D10115" w:rsidRDefault="00AB069E" w:rsidP="00353612">
            <w:pPr>
              <w:jc w:val="center"/>
              <w:rPr>
                <w:rFonts w:ascii="Cambria" w:hAnsi="Cambria"/>
                <w:lang w:val="en-GB"/>
              </w:rPr>
            </w:pPr>
            <w:r w:rsidRPr="00D10115">
              <w:rPr>
                <w:rFonts w:ascii="Cambria" w:hAnsi="Cambria"/>
                <w:lang w:val="en-GB"/>
              </w:rPr>
              <w:t>3</w:t>
            </w:r>
          </w:p>
        </w:tc>
        <w:tc>
          <w:tcPr>
            <w:tcW w:w="1312" w:type="dxa"/>
            <w:shd w:val="clear" w:color="auto" w:fill="FFFF00"/>
          </w:tcPr>
          <w:p w14:paraId="694D470C" w14:textId="77777777" w:rsidR="00AB069E" w:rsidRPr="00D10115" w:rsidRDefault="00AB069E" w:rsidP="00353612">
            <w:pPr>
              <w:jc w:val="center"/>
              <w:rPr>
                <w:rFonts w:ascii="Cambria" w:hAnsi="Cambria"/>
                <w:lang w:val="en-GB"/>
              </w:rPr>
            </w:pPr>
            <w:r>
              <w:rPr>
                <w:rFonts w:ascii="Cambria" w:hAnsi="Cambria"/>
                <w:lang w:val="en-GB"/>
              </w:rPr>
              <w:t>9</w:t>
            </w:r>
          </w:p>
        </w:tc>
      </w:tr>
      <w:tr w:rsidR="00096B4E" w:rsidRPr="00D10115" w14:paraId="44AE29C0" w14:textId="77777777" w:rsidTr="00096B4E">
        <w:trPr>
          <w:trHeight w:val="70"/>
          <w:jc w:val="center"/>
        </w:trPr>
        <w:tc>
          <w:tcPr>
            <w:tcW w:w="842" w:type="dxa"/>
            <w:shd w:val="clear" w:color="auto" w:fill="FFFFFF" w:themeFill="background1"/>
            <w:vAlign w:val="center"/>
          </w:tcPr>
          <w:p w14:paraId="52B7A574" w14:textId="77777777" w:rsidR="00AB069E" w:rsidRPr="00D10115" w:rsidRDefault="00AB069E" w:rsidP="00353612">
            <w:pPr>
              <w:jc w:val="center"/>
              <w:rPr>
                <w:rFonts w:ascii="Cambria" w:hAnsi="Cambria"/>
                <w:b/>
                <w:lang w:val="en-GB"/>
              </w:rPr>
            </w:pPr>
            <w:r w:rsidRPr="00D10115">
              <w:rPr>
                <w:rFonts w:ascii="Cambria" w:hAnsi="Cambria"/>
                <w:b/>
                <w:lang w:val="en-GB"/>
              </w:rPr>
              <w:t>8</w:t>
            </w:r>
          </w:p>
        </w:tc>
        <w:tc>
          <w:tcPr>
            <w:tcW w:w="5021" w:type="dxa"/>
            <w:shd w:val="clear" w:color="auto" w:fill="00B050"/>
            <w:vAlign w:val="center"/>
          </w:tcPr>
          <w:p w14:paraId="6A5337C4" w14:textId="77777777" w:rsidR="00AB069E" w:rsidRPr="00D10115" w:rsidRDefault="00AB069E" w:rsidP="00353612">
            <w:pPr>
              <w:jc w:val="both"/>
              <w:rPr>
                <w:rFonts w:ascii="Cambria" w:hAnsi="Cambria"/>
                <w:lang w:val="en-GB"/>
              </w:rPr>
            </w:pPr>
            <w:r>
              <w:rPr>
                <w:rFonts w:ascii="Cambria" w:hAnsi="Cambria"/>
              </w:rPr>
              <w:t>Trespassing</w:t>
            </w:r>
          </w:p>
        </w:tc>
        <w:tc>
          <w:tcPr>
            <w:tcW w:w="1336" w:type="dxa"/>
            <w:shd w:val="clear" w:color="auto" w:fill="FFFFFF" w:themeFill="background1"/>
            <w:vAlign w:val="center"/>
          </w:tcPr>
          <w:p w14:paraId="158F583C" w14:textId="77777777" w:rsidR="00AB069E" w:rsidRPr="00D10115" w:rsidRDefault="00AB069E" w:rsidP="00353612">
            <w:pPr>
              <w:jc w:val="center"/>
              <w:rPr>
                <w:rFonts w:ascii="Cambria" w:hAnsi="Cambria"/>
                <w:lang w:val="en-GB"/>
              </w:rPr>
            </w:pPr>
            <w:r>
              <w:rPr>
                <w:rFonts w:ascii="Cambria" w:hAnsi="Cambria"/>
                <w:lang w:val="en-GB"/>
              </w:rPr>
              <w:t>2</w:t>
            </w:r>
          </w:p>
        </w:tc>
        <w:tc>
          <w:tcPr>
            <w:tcW w:w="1245" w:type="dxa"/>
            <w:shd w:val="clear" w:color="auto" w:fill="FFFFFF" w:themeFill="background1"/>
            <w:vAlign w:val="center"/>
          </w:tcPr>
          <w:p w14:paraId="3738BD34" w14:textId="77777777" w:rsidR="00AB069E" w:rsidRPr="00D10115" w:rsidRDefault="00AB069E" w:rsidP="00353612">
            <w:pPr>
              <w:jc w:val="center"/>
              <w:rPr>
                <w:rFonts w:ascii="Cambria" w:hAnsi="Cambria"/>
                <w:lang w:val="en-GB"/>
              </w:rPr>
            </w:pPr>
            <w:r>
              <w:rPr>
                <w:rFonts w:ascii="Cambria" w:hAnsi="Cambria"/>
                <w:lang w:val="en-GB"/>
              </w:rPr>
              <w:t>2</w:t>
            </w:r>
          </w:p>
        </w:tc>
        <w:tc>
          <w:tcPr>
            <w:tcW w:w="1312" w:type="dxa"/>
            <w:shd w:val="clear" w:color="auto" w:fill="00B050"/>
          </w:tcPr>
          <w:p w14:paraId="16BF51B4" w14:textId="77777777" w:rsidR="00AB069E" w:rsidRPr="00D10115" w:rsidRDefault="00AB069E" w:rsidP="00353612">
            <w:pPr>
              <w:jc w:val="center"/>
              <w:rPr>
                <w:rFonts w:ascii="Cambria" w:hAnsi="Cambria"/>
                <w:lang w:val="en-GB"/>
              </w:rPr>
            </w:pPr>
            <w:r>
              <w:rPr>
                <w:rFonts w:ascii="Cambria" w:hAnsi="Cambria"/>
                <w:lang w:val="en-GB"/>
              </w:rPr>
              <w:t>4</w:t>
            </w:r>
          </w:p>
        </w:tc>
      </w:tr>
      <w:tr w:rsidR="00AB069E" w:rsidRPr="00D10115" w14:paraId="1B5D0FAC" w14:textId="77777777" w:rsidTr="00DF22E6">
        <w:trPr>
          <w:trHeight w:val="70"/>
          <w:jc w:val="center"/>
        </w:trPr>
        <w:tc>
          <w:tcPr>
            <w:tcW w:w="842" w:type="dxa"/>
            <w:shd w:val="clear" w:color="auto" w:fill="FFFFFF" w:themeFill="background1"/>
            <w:vAlign w:val="center"/>
          </w:tcPr>
          <w:p w14:paraId="68848FE7" w14:textId="77777777" w:rsidR="00AB069E" w:rsidRPr="00D10115" w:rsidRDefault="00AB069E" w:rsidP="00353612">
            <w:pPr>
              <w:jc w:val="center"/>
              <w:rPr>
                <w:rFonts w:ascii="Cambria" w:hAnsi="Cambria"/>
                <w:b/>
                <w:lang w:val="en-GB"/>
              </w:rPr>
            </w:pPr>
            <w:r w:rsidRPr="00D10115">
              <w:rPr>
                <w:rFonts w:ascii="Cambria" w:hAnsi="Cambria"/>
                <w:b/>
                <w:lang w:val="en-GB"/>
              </w:rPr>
              <w:t>9</w:t>
            </w:r>
          </w:p>
        </w:tc>
        <w:tc>
          <w:tcPr>
            <w:tcW w:w="5021" w:type="dxa"/>
            <w:shd w:val="clear" w:color="auto" w:fill="00B050"/>
            <w:vAlign w:val="center"/>
          </w:tcPr>
          <w:p w14:paraId="40917300" w14:textId="77777777" w:rsidR="00AB069E" w:rsidRPr="00D10115" w:rsidRDefault="00AB069E" w:rsidP="00353612">
            <w:pPr>
              <w:jc w:val="both"/>
              <w:rPr>
                <w:rFonts w:ascii="Cambria" w:hAnsi="Cambria"/>
                <w:lang w:val="en-GB"/>
              </w:rPr>
            </w:pPr>
            <w:r>
              <w:rPr>
                <w:rFonts w:ascii="Cambria" w:hAnsi="Cambria"/>
              </w:rPr>
              <w:t>Community protests</w:t>
            </w:r>
          </w:p>
        </w:tc>
        <w:tc>
          <w:tcPr>
            <w:tcW w:w="1336" w:type="dxa"/>
            <w:shd w:val="clear" w:color="auto" w:fill="FFFFFF" w:themeFill="background1"/>
            <w:vAlign w:val="center"/>
          </w:tcPr>
          <w:p w14:paraId="26F597ED" w14:textId="77777777" w:rsidR="00AB069E" w:rsidRPr="00D10115" w:rsidRDefault="00AB069E" w:rsidP="00353612">
            <w:pPr>
              <w:jc w:val="center"/>
              <w:rPr>
                <w:rFonts w:ascii="Cambria" w:hAnsi="Cambria"/>
                <w:lang w:val="en-GB"/>
              </w:rPr>
            </w:pPr>
            <w:r>
              <w:rPr>
                <w:rFonts w:ascii="Cambria" w:hAnsi="Cambria"/>
                <w:lang w:val="en-GB"/>
              </w:rPr>
              <w:t>2</w:t>
            </w:r>
          </w:p>
        </w:tc>
        <w:tc>
          <w:tcPr>
            <w:tcW w:w="1245" w:type="dxa"/>
            <w:shd w:val="clear" w:color="auto" w:fill="FFFFFF" w:themeFill="background1"/>
            <w:vAlign w:val="center"/>
          </w:tcPr>
          <w:p w14:paraId="36D2192B" w14:textId="1B364896" w:rsidR="00AB069E" w:rsidRPr="00D10115" w:rsidRDefault="00096B4E" w:rsidP="00353612">
            <w:pPr>
              <w:jc w:val="center"/>
              <w:rPr>
                <w:rFonts w:ascii="Cambria" w:hAnsi="Cambria"/>
                <w:lang w:val="en-GB"/>
              </w:rPr>
            </w:pPr>
            <w:r>
              <w:rPr>
                <w:rFonts w:ascii="Cambria" w:hAnsi="Cambria"/>
                <w:lang w:val="en-GB"/>
              </w:rPr>
              <w:t>2</w:t>
            </w:r>
          </w:p>
        </w:tc>
        <w:tc>
          <w:tcPr>
            <w:tcW w:w="1312" w:type="dxa"/>
            <w:shd w:val="clear" w:color="auto" w:fill="00B050"/>
          </w:tcPr>
          <w:p w14:paraId="351C57B2" w14:textId="59A16EED" w:rsidR="00AB069E" w:rsidRPr="00D10115" w:rsidRDefault="00096B4E" w:rsidP="00353612">
            <w:pPr>
              <w:jc w:val="center"/>
              <w:rPr>
                <w:rFonts w:ascii="Cambria" w:hAnsi="Cambria"/>
                <w:lang w:val="en-GB"/>
              </w:rPr>
            </w:pPr>
            <w:r>
              <w:rPr>
                <w:rFonts w:ascii="Cambria" w:hAnsi="Cambria"/>
                <w:lang w:val="en-GB"/>
              </w:rPr>
              <w:t>4</w:t>
            </w:r>
          </w:p>
        </w:tc>
      </w:tr>
      <w:tr w:rsidR="00AB069E" w:rsidRPr="00D10115" w14:paraId="49DE7915" w14:textId="77777777" w:rsidTr="00096B4E">
        <w:trPr>
          <w:trHeight w:val="70"/>
          <w:jc w:val="center"/>
        </w:trPr>
        <w:tc>
          <w:tcPr>
            <w:tcW w:w="842" w:type="dxa"/>
            <w:shd w:val="clear" w:color="auto" w:fill="FFFFFF" w:themeFill="background1"/>
            <w:vAlign w:val="center"/>
          </w:tcPr>
          <w:p w14:paraId="5C2F0250" w14:textId="77777777" w:rsidR="00AB069E" w:rsidRPr="00D10115" w:rsidRDefault="00AB069E" w:rsidP="00353612">
            <w:pPr>
              <w:jc w:val="center"/>
              <w:rPr>
                <w:rFonts w:ascii="Cambria" w:hAnsi="Cambria"/>
                <w:b/>
                <w:lang w:val="en-GB"/>
              </w:rPr>
            </w:pPr>
            <w:r w:rsidRPr="00D10115">
              <w:rPr>
                <w:rFonts w:ascii="Cambria" w:hAnsi="Cambria"/>
                <w:b/>
                <w:lang w:val="en-GB"/>
              </w:rPr>
              <w:t>10</w:t>
            </w:r>
          </w:p>
        </w:tc>
        <w:tc>
          <w:tcPr>
            <w:tcW w:w="5021" w:type="dxa"/>
            <w:shd w:val="clear" w:color="auto" w:fill="FFFF00"/>
            <w:vAlign w:val="center"/>
          </w:tcPr>
          <w:p w14:paraId="1278A62F" w14:textId="77777777" w:rsidR="00AB069E" w:rsidRPr="00D10115" w:rsidRDefault="00AB069E" w:rsidP="00353612">
            <w:pPr>
              <w:jc w:val="both"/>
              <w:rPr>
                <w:rFonts w:ascii="Cambria" w:hAnsi="Cambria"/>
                <w:lang w:val="en-GB"/>
              </w:rPr>
            </w:pPr>
            <w:r>
              <w:rPr>
                <w:rFonts w:ascii="Cambria" w:hAnsi="Cambria"/>
              </w:rPr>
              <w:t>Unmet community expectation or where benefits sharing is perceiving to be lacking or unfair</w:t>
            </w:r>
          </w:p>
        </w:tc>
        <w:tc>
          <w:tcPr>
            <w:tcW w:w="1336" w:type="dxa"/>
            <w:shd w:val="clear" w:color="auto" w:fill="FFFFFF" w:themeFill="background1"/>
            <w:vAlign w:val="center"/>
          </w:tcPr>
          <w:p w14:paraId="398C1ADD" w14:textId="76CAA296" w:rsidR="00AB069E" w:rsidRPr="00D10115" w:rsidRDefault="00096B4E" w:rsidP="00353612">
            <w:pPr>
              <w:jc w:val="center"/>
              <w:rPr>
                <w:rFonts w:ascii="Cambria" w:hAnsi="Cambria"/>
                <w:lang w:val="en-GB"/>
              </w:rPr>
            </w:pPr>
            <w:r>
              <w:rPr>
                <w:rFonts w:ascii="Cambria" w:hAnsi="Cambria"/>
                <w:lang w:val="en-GB"/>
              </w:rPr>
              <w:t>2</w:t>
            </w:r>
          </w:p>
        </w:tc>
        <w:tc>
          <w:tcPr>
            <w:tcW w:w="1245" w:type="dxa"/>
            <w:shd w:val="clear" w:color="auto" w:fill="FFFFFF" w:themeFill="background1"/>
            <w:vAlign w:val="center"/>
          </w:tcPr>
          <w:p w14:paraId="4EEF5631" w14:textId="74730985" w:rsidR="00AB069E" w:rsidRPr="00D10115" w:rsidRDefault="00096B4E" w:rsidP="00353612">
            <w:pPr>
              <w:jc w:val="center"/>
              <w:rPr>
                <w:rFonts w:ascii="Cambria" w:hAnsi="Cambria"/>
                <w:lang w:val="en-GB"/>
              </w:rPr>
            </w:pPr>
            <w:r>
              <w:rPr>
                <w:rFonts w:ascii="Cambria" w:hAnsi="Cambria"/>
                <w:lang w:val="en-GB"/>
              </w:rPr>
              <w:t>3</w:t>
            </w:r>
          </w:p>
        </w:tc>
        <w:tc>
          <w:tcPr>
            <w:tcW w:w="1312" w:type="dxa"/>
            <w:shd w:val="clear" w:color="auto" w:fill="FFFF00"/>
          </w:tcPr>
          <w:p w14:paraId="4ECA81B2" w14:textId="7A1FE907" w:rsidR="00AB069E" w:rsidRPr="00D10115" w:rsidRDefault="00096B4E" w:rsidP="00353612">
            <w:pPr>
              <w:jc w:val="center"/>
              <w:rPr>
                <w:rFonts w:ascii="Cambria" w:hAnsi="Cambria"/>
                <w:lang w:val="en-GB"/>
              </w:rPr>
            </w:pPr>
            <w:r>
              <w:rPr>
                <w:rFonts w:ascii="Cambria" w:hAnsi="Cambria"/>
                <w:lang w:val="en-GB"/>
              </w:rPr>
              <w:t>6</w:t>
            </w:r>
          </w:p>
        </w:tc>
      </w:tr>
      <w:tr w:rsidR="00AB069E" w:rsidRPr="00D10115" w14:paraId="0C0D0C88" w14:textId="77777777" w:rsidTr="00096B4E">
        <w:trPr>
          <w:trHeight w:val="70"/>
          <w:jc w:val="center"/>
        </w:trPr>
        <w:tc>
          <w:tcPr>
            <w:tcW w:w="842" w:type="dxa"/>
            <w:shd w:val="clear" w:color="auto" w:fill="FFFFFF" w:themeFill="background1"/>
            <w:vAlign w:val="center"/>
          </w:tcPr>
          <w:p w14:paraId="76D7F849" w14:textId="77777777" w:rsidR="00AB069E" w:rsidRPr="00D10115" w:rsidRDefault="00AB069E" w:rsidP="00353612">
            <w:pPr>
              <w:jc w:val="center"/>
              <w:rPr>
                <w:rFonts w:ascii="Cambria" w:hAnsi="Cambria"/>
                <w:b/>
                <w:lang w:val="en-GB"/>
              </w:rPr>
            </w:pPr>
            <w:r w:rsidRPr="00D10115">
              <w:rPr>
                <w:rFonts w:ascii="Cambria" w:hAnsi="Cambria"/>
                <w:b/>
                <w:lang w:val="en-GB"/>
              </w:rPr>
              <w:t>11</w:t>
            </w:r>
          </w:p>
        </w:tc>
        <w:tc>
          <w:tcPr>
            <w:tcW w:w="5021" w:type="dxa"/>
            <w:shd w:val="clear" w:color="auto" w:fill="FFFF00"/>
            <w:vAlign w:val="center"/>
          </w:tcPr>
          <w:p w14:paraId="565D0AAB" w14:textId="77777777" w:rsidR="00AB069E" w:rsidRPr="00D10115" w:rsidRDefault="00AB069E" w:rsidP="00353612">
            <w:pPr>
              <w:jc w:val="both"/>
              <w:rPr>
                <w:rFonts w:ascii="Cambria" w:hAnsi="Cambria"/>
                <w:lang w:val="en-GB"/>
              </w:rPr>
            </w:pPr>
            <w:r>
              <w:rPr>
                <w:rFonts w:ascii="Cambria" w:hAnsi="Cambria"/>
              </w:rPr>
              <w:t>Acts of violence</w:t>
            </w:r>
          </w:p>
        </w:tc>
        <w:tc>
          <w:tcPr>
            <w:tcW w:w="1336" w:type="dxa"/>
            <w:shd w:val="clear" w:color="auto" w:fill="FFFFFF" w:themeFill="background1"/>
            <w:vAlign w:val="center"/>
          </w:tcPr>
          <w:p w14:paraId="4A6F2F97" w14:textId="4A618946" w:rsidR="00AB069E" w:rsidRPr="00D10115" w:rsidRDefault="00096B4E" w:rsidP="00353612">
            <w:pPr>
              <w:jc w:val="center"/>
              <w:rPr>
                <w:rFonts w:ascii="Cambria" w:hAnsi="Cambria"/>
                <w:lang w:val="en-GB"/>
              </w:rPr>
            </w:pPr>
            <w:r>
              <w:rPr>
                <w:rFonts w:ascii="Cambria" w:hAnsi="Cambria"/>
                <w:lang w:val="en-GB"/>
              </w:rPr>
              <w:t>3</w:t>
            </w:r>
          </w:p>
        </w:tc>
        <w:tc>
          <w:tcPr>
            <w:tcW w:w="1245" w:type="dxa"/>
            <w:shd w:val="clear" w:color="auto" w:fill="FFFFFF" w:themeFill="background1"/>
            <w:vAlign w:val="center"/>
          </w:tcPr>
          <w:p w14:paraId="26819C28" w14:textId="77777777" w:rsidR="00AB069E" w:rsidRPr="00D10115" w:rsidRDefault="00AB069E" w:rsidP="00353612">
            <w:pPr>
              <w:keepNext/>
              <w:jc w:val="center"/>
              <w:rPr>
                <w:rFonts w:ascii="Cambria" w:hAnsi="Cambria"/>
                <w:lang w:val="en-GB"/>
              </w:rPr>
            </w:pPr>
            <w:r>
              <w:rPr>
                <w:rFonts w:ascii="Cambria" w:hAnsi="Cambria"/>
                <w:lang w:val="en-GB"/>
              </w:rPr>
              <w:t>4</w:t>
            </w:r>
          </w:p>
        </w:tc>
        <w:tc>
          <w:tcPr>
            <w:tcW w:w="1312" w:type="dxa"/>
            <w:shd w:val="clear" w:color="auto" w:fill="FFFF00"/>
          </w:tcPr>
          <w:p w14:paraId="55507E60" w14:textId="0154BF2A" w:rsidR="00AB069E" w:rsidRPr="00D10115" w:rsidRDefault="00096B4E" w:rsidP="00353612">
            <w:pPr>
              <w:keepNext/>
              <w:jc w:val="center"/>
              <w:rPr>
                <w:rFonts w:ascii="Cambria" w:hAnsi="Cambria"/>
                <w:lang w:val="en-GB"/>
              </w:rPr>
            </w:pPr>
            <w:r>
              <w:rPr>
                <w:rFonts w:ascii="Cambria" w:hAnsi="Cambria"/>
                <w:lang w:val="en-GB"/>
              </w:rPr>
              <w:t>12</w:t>
            </w:r>
          </w:p>
        </w:tc>
      </w:tr>
      <w:tr w:rsidR="00AB069E" w:rsidRPr="00D10115" w14:paraId="1244BA65" w14:textId="77777777" w:rsidTr="00096B4E">
        <w:trPr>
          <w:trHeight w:val="70"/>
          <w:jc w:val="center"/>
        </w:trPr>
        <w:tc>
          <w:tcPr>
            <w:tcW w:w="842" w:type="dxa"/>
            <w:shd w:val="clear" w:color="auto" w:fill="FFFFFF" w:themeFill="background1"/>
            <w:vAlign w:val="center"/>
          </w:tcPr>
          <w:p w14:paraId="6BA68735" w14:textId="77777777" w:rsidR="00AB069E" w:rsidRPr="00D10115" w:rsidRDefault="00AB069E" w:rsidP="00353612">
            <w:pPr>
              <w:jc w:val="center"/>
              <w:rPr>
                <w:rFonts w:ascii="Cambria" w:hAnsi="Cambria"/>
                <w:b/>
                <w:lang w:val="en-GB"/>
              </w:rPr>
            </w:pPr>
            <w:r>
              <w:rPr>
                <w:rFonts w:ascii="Cambria" w:hAnsi="Cambria"/>
                <w:b/>
                <w:lang w:val="en-GB"/>
              </w:rPr>
              <w:t>12</w:t>
            </w:r>
          </w:p>
        </w:tc>
        <w:tc>
          <w:tcPr>
            <w:tcW w:w="5021" w:type="dxa"/>
            <w:shd w:val="clear" w:color="auto" w:fill="00B050"/>
            <w:vAlign w:val="center"/>
          </w:tcPr>
          <w:p w14:paraId="6E9DF93B" w14:textId="77777777" w:rsidR="00AB069E" w:rsidRPr="00D10115" w:rsidRDefault="00AB069E" w:rsidP="00353612">
            <w:pPr>
              <w:jc w:val="both"/>
              <w:rPr>
                <w:rFonts w:ascii="Cambria" w:hAnsi="Cambria"/>
                <w:lang w:val="en-GB"/>
              </w:rPr>
            </w:pPr>
            <w:r>
              <w:rPr>
                <w:rFonts w:ascii="Cambria" w:hAnsi="Cambria"/>
              </w:rPr>
              <w:t>Burglary of work place/residence</w:t>
            </w:r>
          </w:p>
        </w:tc>
        <w:tc>
          <w:tcPr>
            <w:tcW w:w="1336" w:type="dxa"/>
            <w:shd w:val="clear" w:color="auto" w:fill="FFFFFF" w:themeFill="background1"/>
            <w:vAlign w:val="center"/>
          </w:tcPr>
          <w:p w14:paraId="3D6F4BBD" w14:textId="77777777" w:rsidR="00AB069E" w:rsidRPr="00D10115" w:rsidRDefault="00AB069E" w:rsidP="00353612">
            <w:pPr>
              <w:jc w:val="center"/>
              <w:rPr>
                <w:rFonts w:ascii="Cambria" w:hAnsi="Cambria"/>
                <w:lang w:val="en-GB"/>
              </w:rPr>
            </w:pPr>
            <w:r>
              <w:rPr>
                <w:rFonts w:ascii="Cambria" w:hAnsi="Cambria"/>
                <w:lang w:val="en-GB"/>
              </w:rPr>
              <w:t>2</w:t>
            </w:r>
          </w:p>
        </w:tc>
        <w:tc>
          <w:tcPr>
            <w:tcW w:w="1245" w:type="dxa"/>
            <w:shd w:val="clear" w:color="auto" w:fill="FFFFFF" w:themeFill="background1"/>
            <w:vAlign w:val="center"/>
          </w:tcPr>
          <w:p w14:paraId="71B95C83" w14:textId="77777777" w:rsidR="00AB069E" w:rsidRPr="00D10115" w:rsidRDefault="00AB069E" w:rsidP="00353612">
            <w:pPr>
              <w:keepNext/>
              <w:jc w:val="center"/>
              <w:rPr>
                <w:rFonts w:ascii="Cambria" w:hAnsi="Cambria"/>
                <w:lang w:val="en-GB"/>
              </w:rPr>
            </w:pPr>
            <w:r>
              <w:rPr>
                <w:rFonts w:ascii="Cambria" w:hAnsi="Cambria"/>
                <w:lang w:val="en-GB"/>
              </w:rPr>
              <w:t>2</w:t>
            </w:r>
          </w:p>
        </w:tc>
        <w:tc>
          <w:tcPr>
            <w:tcW w:w="1312" w:type="dxa"/>
            <w:shd w:val="clear" w:color="auto" w:fill="00B050"/>
          </w:tcPr>
          <w:p w14:paraId="6F1EF909" w14:textId="77777777" w:rsidR="00AB069E" w:rsidRPr="00D10115" w:rsidRDefault="00AB069E" w:rsidP="00353612">
            <w:pPr>
              <w:keepNext/>
              <w:jc w:val="center"/>
              <w:rPr>
                <w:rFonts w:ascii="Cambria" w:hAnsi="Cambria"/>
                <w:lang w:val="en-GB"/>
              </w:rPr>
            </w:pPr>
            <w:r>
              <w:rPr>
                <w:rFonts w:ascii="Cambria" w:hAnsi="Cambria"/>
                <w:lang w:val="en-GB"/>
              </w:rPr>
              <w:t>4</w:t>
            </w:r>
          </w:p>
        </w:tc>
      </w:tr>
      <w:tr w:rsidR="00AB069E" w:rsidRPr="00D10115" w14:paraId="70B6A5DE" w14:textId="77777777" w:rsidTr="00096B4E">
        <w:trPr>
          <w:trHeight w:val="70"/>
          <w:jc w:val="center"/>
        </w:trPr>
        <w:tc>
          <w:tcPr>
            <w:tcW w:w="842" w:type="dxa"/>
            <w:shd w:val="clear" w:color="auto" w:fill="FFFFFF" w:themeFill="background1"/>
            <w:vAlign w:val="center"/>
          </w:tcPr>
          <w:p w14:paraId="71AF6C5C" w14:textId="77777777" w:rsidR="00AB069E" w:rsidRPr="00D10115" w:rsidRDefault="00AB069E" w:rsidP="00353612">
            <w:pPr>
              <w:jc w:val="center"/>
              <w:rPr>
                <w:rFonts w:ascii="Cambria" w:hAnsi="Cambria"/>
                <w:b/>
                <w:lang w:val="en-GB"/>
              </w:rPr>
            </w:pPr>
            <w:r>
              <w:rPr>
                <w:rFonts w:ascii="Cambria" w:hAnsi="Cambria"/>
                <w:b/>
                <w:lang w:val="en-GB"/>
              </w:rPr>
              <w:t>13</w:t>
            </w:r>
          </w:p>
        </w:tc>
        <w:tc>
          <w:tcPr>
            <w:tcW w:w="5021" w:type="dxa"/>
            <w:shd w:val="clear" w:color="auto" w:fill="00B050"/>
            <w:vAlign w:val="center"/>
          </w:tcPr>
          <w:p w14:paraId="71DD040C" w14:textId="77777777" w:rsidR="00AB069E" w:rsidRPr="00D10115" w:rsidRDefault="00AB069E" w:rsidP="00353612">
            <w:pPr>
              <w:jc w:val="both"/>
              <w:rPr>
                <w:rFonts w:ascii="Cambria" w:hAnsi="Cambria"/>
                <w:lang w:val="en-GB"/>
              </w:rPr>
            </w:pPr>
            <w:r>
              <w:rPr>
                <w:rFonts w:ascii="Cambria" w:hAnsi="Cambria"/>
              </w:rPr>
              <w:t>Intimidation and discrimination</w:t>
            </w:r>
          </w:p>
        </w:tc>
        <w:tc>
          <w:tcPr>
            <w:tcW w:w="1336" w:type="dxa"/>
            <w:shd w:val="clear" w:color="auto" w:fill="FFFFFF" w:themeFill="background1"/>
            <w:vAlign w:val="center"/>
          </w:tcPr>
          <w:p w14:paraId="46F13FAA" w14:textId="77777777" w:rsidR="00AB069E" w:rsidRPr="00D10115" w:rsidRDefault="00AB069E" w:rsidP="00353612">
            <w:pPr>
              <w:jc w:val="center"/>
              <w:rPr>
                <w:rFonts w:ascii="Cambria" w:hAnsi="Cambria"/>
                <w:lang w:val="en-GB"/>
              </w:rPr>
            </w:pPr>
            <w:r>
              <w:rPr>
                <w:rFonts w:ascii="Cambria" w:hAnsi="Cambria"/>
                <w:lang w:val="en-GB"/>
              </w:rPr>
              <w:t>2</w:t>
            </w:r>
          </w:p>
        </w:tc>
        <w:tc>
          <w:tcPr>
            <w:tcW w:w="1245" w:type="dxa"/>
            <w:shd w:val="clear" w:color="auto" w:fill="FFFFFF" w:themeFill="background1"/>
            <w:vAlign w:val="center"/>
          </w:tcPr>
          <w:p w14:paraId="3024279D" w14:textId="77777777" w:rsidR="00AB069E" w:rsidRPr="00D10115" w:rsidRDefault="00AB069E" w:rsidP="00353612">
            <w:pPr>
              <w:keepNext/>
              <w:jc w:val="center"/>
              <w:rPr>
                <w:rFonts w:ascii="Cambria" w:hAnsi="Cambria"/>
                <w:lang w:val="en-GB"/>
              </w:rPr>
            </w:pPr>
            <w:r>
              <w:rPr>
                <w:rFonts w:ascii="Cambria" w:hAnsi="Cambria"/>
                <w:lang w:val="en-GB"/>
              </w:rPr>
              <w:t>2</w:t>
            </w:r>
          </w:p>
        </w:tc>
        <w:tc>
          <w:tcPr>
            <w:tcW w:w="1312" w:type="dxa"/>
            <w:shd w:val="clear" w:color="auto" w:fill="00B050"/>
          </w:tcPr>
          <w:p w14:paraId="7610771E" w14:textId="77777777" w:rsidR="00AB069E" w:rsidRPr="00D10115" w:rsidRDefault="00AB069E" w:rsidP="00353612">
            <w:pPr>
              <w:keepNext/>
              <w:jc w:val="center"/>
              <w:rPr>
                <w:rFonts w:ascii="Cambria" w:hAnsi="Cambria"/>
                <w:lang w:val="en-GB"/>
              </w:rPr>
            </w:pPr>
            <w:r>
              <w:rPr>
                <w:rFonts w:ascii="Cambria" w:hAnsi="Cambria"/>
                <w:lang w:val="en-GB"/>
              </w:rPr>
              <w:t>4</w:t>
            </w:r>
          </w:p>
        </w:tc>
      </w:tr>
      <w:tr w:rsidR="00AB069E" w:rsidRPr="00D10115" w14:paraId="0B86C55C" w14:textId="77777777" w:rsidTr="00096B4E">
        <w:trPr>
          <w:trHeight w:val="70"/>
          <w:jc w:val="center"/>
        </w:trPr>
        <w:tc>
          <w:tcPr>
            <w:tcW w:w="842" w:type="dxa"/>
            <w:shd w:val="clear" w:color="auto" w:fill="FFFFFF" w:themeFill="background1"/>
            <w:vAlign w:val="center"/>
          </w:tcPr>
          <w:p w14:paraId="2A062C1D" w14:textId="77777777" w:rsidR="00AB069E" w:rsidRPr="00D10115" w:rsidRDefault="00AB069E" w:rsidP="00353612">
            <w:pPr>
              <w:jc w:val="center"/>
              <w:rPr>
                <w:rFonts w:ascii="Cambria" w:hAnsi="Cambria"/>
                <w:b/>
                <w:lang w:val="en-GB"/>
              </w:rPr>
            </w:pPr>
            <w:r>
              <w:rPr>
                <w:rFonts w:ascii="Cambria" w:hAnsi="Cambria"/>
                <w:b/>
                <w:lang w:val="en-GB"/>
              </w:rPr>
              <w:t>14</w:t>
            </w:r>
          </w:p>
        </w:tc>
        <w:tc>
          <w:tcPr>
            <w:tcW w:w="5021" w:type="dxa"/>
            <w:shd w:val="clear" w:color="auto" w:fill="00B050"/>
            <w:vAlign w:val="center"/>
          </w:tcPr>
          <w:p w14:paraId="49D70EC1" w14:textId="77777777" w:rsidR="00AB069E" w:rsidRPr="00D10115" w:rsidRDefault="00AB069E" w:rsidP="00353612">
            <w:pPr>
              <w:jc w:val="both"/>
              <w:rPr>
                <w:rFonts w:ascii="Cambria" w:hAnsi="Cambria"/>
                <w:lang w:val="en-GB"/>
              </w:rPr>
            </w:pPr>
            <w:r>
              <w:rPr>
                <w:rFonts w:ascii="Cambria" w:hAnsi="Cambria"/>
              </w:rPr>
              <w:t xml:space="preserve">Abduction/kidnapping and hijacking </w:t>
            </w:r>
          </w:p>
        </w:tc>
        <w:tc>
          <w:tcPr>
            <w:tcW w:w="1336" w:type="dxa"/>
            <w:shd w:val="clear" w:color="auto" w:fill="FFFFFF" w:themeFill="background1"/>
            <w:vAlign w:val="center"/>
          </w:tcPr>
          <w:p w14:paraId="5A5DE11F" w14:textId="77777777" w:rsidR="00AB069E" w:rsidRPr="00D10115" w:rsidRDefault="00AB069E" w:rsidP="00353612">
            <w:pPr>
              <w:jc w:val="center"/>
              <w:rPr>
                <w:rFonts w:ascii="Cambria" w:hAnsi="Cambria"/>
                <w:lang w:val="en-GB"/>
              </w:rPr>
            </w:pPr>
            <w:r>
              <w:rPr>
                <w:rFonts w:ascii="Cambria" w:hAnsi="Cambria"/>
                <w:lang w:val="en-GB"/>
              </w:rPr>
              <w:t>2</w:t>
            </w:r>
          </w:p>
        </w:tc>
        <w:tc>
          <w:tcPr>
            <w:tcW w:w="1245" w:type="dxa"/>
            <w:shd w:val="clear" w:color="auto" w:fill="FFFFFF" w:themeFill="background1"/>
            <w:vAlign w:val="center"/>
          </w:tcPr>
          <w:p w14:paraId="5E924863" w14:textId="77777777" w:rsidR="00AB069E" w:rsidRPr="00D10115" w:rsidRDefault="00AB069E" w:rsidP="00353612">
            <w:pPr>
              <w:keepNext/>
              <w:jc w:val="center"/>
              <w:rPr>
                <w:rFonts w:ascii="Cambria" w:hAnsi="Cambria"/>
                <w:lang w:val="en-GB"/>
              </w:rPr>
            </w:pPr>
            <w:r>
              <w:rPr>
                <w:rFonts w:ascii="Cambria" w:hAnsi="Cambria"/>
                <w:lang w:val="en-GB"/>
              </w:rPr>
              <w:t>2</w:t>
            </w:r>
          </w:p>
        </w:tc>
        <w:tc>
          <w:tcPr>
            <w:tcW w:w="1312" w:type="dxa"/>
            <w:shd w:val="clear" w:color="auto" w:fill="00B050"/>
          </w:tcPr>
          <w:p w14:paraId="2CEFEDE9" w14:textId="77777777" w:rsidR="00AB069E" w:rsidRPr="00D10115" w:rsidRDefault="00AB069E" w:rsidP="00353612">
            <w:pPr>
              <w:keepNext/>
              <w:jc w:val="center"/>
              <w:rPr>
                <w:rFonts w:ascii="Cambria" w:hAnsi="Cambria"/>
                <w:lang w:val="en-GB"/>
              </w:rPr>
            </w:pPr>
            <w:r>
              <w:rPr>
                <w:rFonts w:ascii="Cambria" w:hAnsi="Cambria"/>
                <w:lang w:val="en-GB"/>
              </w:rPr>
              <w:t>4</w:t>
            </w:r>
          </w:p>
        </w:tc>
      </w:tr>
      <w:tr w:rsidR="00AB069E" w:rsidRPr="00D10115" w14:paraId="4DD28B67" w14:textId="77777777" w:rsidTr="00096B4E">
        <w:trPr>
          <w:trHeight w:val="70"/>
          <w:jc w:val="center"/>
        </w:trPr>
        <w:tc>
          <w:tcPr>
            <w:tcW w:w="842" w:type="dxa"/>
            <w:shd w:val="clear" w:color="auto" w:fill="FFFFFF" w:themeFill="background1"/>
            <w:vAlign w:val="center"/>
          </w:tcPr>
          <w:p w14:paraId="4C4E195C" w14:textId="77777777" w:rsidR="00AB069E" w:rsidRPr="00D10115" w:rsidRDefault="00AB069E" w:rsidP="00353612">
            <w:pPr>
              <w:jc w:val="center"/>
              <w:rPr>
                <w:rFonts w:ascii="Cambria" w:hAnsi="Cambria"/>
                <w:b/>
                <w:lang w:val="en-GB"/>
              </w:rPr>
            </w:pPr>
            <w:r>
              <w:rPr>
                <w:rFonts w:ascii="Cambria" w:hAnsi="Cambria"/>
                <w:b/>
                <w:lang w:val="en-GB"/>
              </w:rPr>
              <w:t>15</w:t>
            </w:r>
          </w:p>
        </w:tc>
        <w:tc>
          <w:tcPr>
            <w:tcW w:w="5021" w:type="dxa"/>
            <w:shd w:val="clear" w:color="auto" w:fill="FFFF00"/>
            <w:vAlign w:val="center"/>
          </w:tcPr>
          <w:p w14:paraId="6B2FCE70" w14:textId="77777777" w:rsidR="00AB069E" w:rsidRPr="00D10115" w:rsidRDefault="00AB069E" w:rsidP="00353612">
            <w:pPr>
              <w:jc w:val="both"/>
              <w:rPr>
                <w:rFonts w:ascii="Cambria" w:hAnsi="Cambria"/>
                <w:lang w:val="en-GB"/>
              </w:rPr>
            </w:pPr>
            <w:r>
              <w:rPr>
                <w:rFonts w:ascii="Cambria" w:hAnsi="Cambria"/>
              </w:rPr>
              <w:t>Financial corruption</w:t>
            </w:r>
          </w:p>
        </w:tc>
        <w:tc>
          <w:tcPr>
            <w:tcW w:w="1336" w:type="dxa"/>
            <w:shd w:val="clear" w:color="auto" w:fill="FFFFFF" w:themeFill="background1"/>
            <w:vAlign w:val="center"/>
          </w:tcPr>
          <w:p w14:paraId="240F8DBC" w14:textId="621C2647" w:rsidR="00AB069E" w:rsidRPr="00D10115" w:rsidRDefault="00096B4E" w:rsidP="00353612">
            <w:pPr>
              <w:jc w:val="center"/>
              <w:rPr>
                <w:rFonts w:ascii="Cambria" w:hAnsi="Cambria"/>
                <w:lang w:val="en-GB"/>
              </w:rPr>
            </w:pPr>
            <w:r>
              <w:rPr>
                <w:rFonts w:ascii="Cambria" w:hAnsi="Cambria"/>
                <w:lang w:val="en-GB"/>
              </w:rPr>
              <w:t>2</w:t>
            </w:r>
          </w:p>
        </w:tc>
        <w:tc>
          <w:tcPr>
            <w:tcW w:w="1245" w:type="dxa"/>
            <w:shd w:val="clear" w:color="auto" w:fill="FFFFFF" w:themeFill="background1"/>
            <w:vAlign w:val="center"/>
          </w:tcPr>
          <w:p w14:paraId="03BD2045" w14:textId="19F760E7" w:rsidR="00AB069E" w:rsidRPr="00D10115" w:rsidRDefault="00096B4E" w:rsidP="00353612">
            <w:pPr>
              <w:keepNext/>
              <w:jc w:val="center"/>
              <w:rPr>
                <w:rFonts w:ascii="Cambria" w:hAnsi="Cambria"/>
                <w:lang w:val="en-GB"/>
              </w:rPr>
            </w:pPr>
            <w:r>
              <w:rPr>
                <w:rFonts w:ascii="Cambria" w:hAnsi="Cambria"/>
                <w:lang w:val="en-GB"/>
              </w:rPr>
              <w:t>3</w:t>
            </w:r>
          </w:p>
        </w:tc>
        <w:tc>
          <w:tcPr>
            <w:tcW w:w="1312" w:type="dxa"/>
            <w:shd w:val="clear" w:color="auto" w:fill="FFFF00"/>
          </w:tcPr>
          <w:p w14:paraId="098BA8AC" w14:textId="5246B78F" w:rsidR="00AB069E" w:rsidRPr="00D10115" w:rsidRDefault="00096B4E" w:rsidP="00353612">
            <w:pPr>
              <w:keepNext/>
              <w:jc w:val="center"/>
              <w:rPr>
                <w:rFonts w:ascii="Cambria" w:hAnsi="Cambria"/>
                <w:lang w:val="en-GB"/>
              </w:rPr>
            </w:pPr>
            <w:r>
              <w:rPr>
                <w:rFonts w:ascii="Cambria" w:hAnsi="Cambria"/>
                <w:lang w:val="en-GB"/>
              </w:rPr>
              <w:t>6</w:t>
            </w:r>
          </w:p>
        </w:tc>
      </w:tr>
      <w:tr w:rsidR="00AB069E" w:rsidRPr="00D10115" w14:paraId="6FFE2CBA" w14:textId="77777777" w:rsidTr="00096B4E">
        <w:trPr>
          <w:trHeight w:val="70"/>
          <w:jc w:val="center"/>
        </w:trPr>
        <w:tc>
          <w:tcPr>
            <w:tcW w:w="842" w:type="dxa"/>
            <w:shd w:val="clear" w:color="auto" w:fill="FFFFFF" w:themeFill="background1"/>
            <w:vAlign w:val="center"/>
          </w:tcPr>
          <w:p w14:paraId="213ABBBF" w14:textId="77777777" w:rsidR="00AB069E" w:rsidRPr="00D10115" w:rsidRDefault="00AB069E" w:rsidP="00353612">
            <w:pPr>
              <w:jc w:val="center"/>
              <w:rPr>
                <w:rFonts w:ascii="Cambria" w:hAnsi="Cambria"/>
                <w:b/>
                <w:lang w:val="en-GB"/>
              </w:rPr>
            </w:pPr>
            <w:r>
              <w:rPr>
                <w:rFonts w:ascii="Cambria" w:hAnsi="Cambria"/>
                <w:b/>
                <w:lang w:val="en-GB"/>
              </w:rPr>
              <w:t>16</w:t>
            </w:r>
          </w:p>
        </w:tc>
        <w:tc>
          <w:tcPr>
            <w:tcW w:w="5021" w:type="dxa"/>
            <w:shd w:val="clear" w:color="auto" w:fill="FFFF00"/>
            <w:vAlign w:val="center"/>
          </w:tcPr>
          <w:p w14:paraId="6541533E" w14:textId="77777777" w:rsidR="00AB069E" w:rsidRPr="00D10115" w:rsidRDefault="00AB069E" w:rsidP="00353612">
            <w:pPr>
              <w:jc w:val="both"/>
              <w:rPr>
                <w:rFonts w:ascii="Cambria" w:hAnsi="Cambria"/>
                <w:lang w:val="en-GB"/>
              </w:rPr>
            </w:pPr>
            <w:r>
              <w:rPr>
                <w:rFonts w:ascii="Cambria" w:hAnsi="Cambria"/>
              </w:rPr>
              <w:t>OHS risk to the security personnel</w:t>
            </w:r>
          </w:p>
        </w:tc>
        <w:tc>
          <w:tcPr>
            <w:tcW w:w="1336" w:type="dxa"/>
            <w:shd w:val="clear" w:color="auto" w:fill="FFFFFF" w:themeFill="background1"/>
            <w:vAlign w:val="center"/>
          </w:tcPr>
          <w:p w14:paraId="16236EF5" w14:textId="77777777" w:rsidR="00AB069E" w:rsidRPr="00D10115" w:rsidRDefault="00AB069E" w:rsidP="00353612">
            <w:pPr>
              <w:jc w:val="center"/>
              <w:rPr>
                <w:rFonts w:ascii="Cambria" w:hAnsi="Cambria"/>
                <w:lang w:val="en-GB"/>
              </w:rPr>
            </w:pPr>
            <w:r>
              <w:rPr>
                <w:rFonts w:ascii="Cambria" w:hAnsi="Cambria"/>
                <w:lang w:val="en-GB"/>
              </w:rPr>
              <w:t>3</w:t>
            </w:r>
          </w:p>
        </w:tc>
        <w:tc>
          <w:tcPr>
            <w:tcW w:w="1245" w:type="dxa"/>
            <w:shd w:val="clear" w:color="auto" w:fill="FFFFFF" w:themeFill="background1"/>
            <w:vAlign w:val="center"/>
          </w:tcPr>
          <w:p w14:paraId="68646306" w14:textId="77777777" w:rsidR="00AB069E" w:rsidRPr="00D10115" w:rsidRDefault="00AB069E" w:rsidP="00353612">
            <w:pPr>
              <w:keepNext/>
              <w:jc w:val="center"/>
              <w:rPr>
                <w:rFonts w:ascii="Cambria" w:hAnsi="Cambria"/>
                <w:lang w:val="en-GB"/>
              </w:rPr>
            </w:pPr>
            <w:r>
              <w:rPr>
                <w:rFonts w:ascii="Cambria" w:hAnsi="Cambria"/>
                <w:lang w:val="en-GB"/>
              </w:rPr>
              <w:t>3</w:t>
            </w:r>
          </w:p>
        </w:tc>
        <w:tc>
          <w:tcPr>
            <w:tcW w:w="1312" w:type="dxa"/>
            <w:shd w:val="clear" w:color="auto" w:fill="FFFF00"/>
          </w:tcPr>
          <w:p w14:paraId="6E37DBF5" w14:textId="77777777" w:rsidR="00AB069E" w:rsidRPr="00D10115" w:rsidRDefault="00AB069E" w:rsidP="00353612">
            <w:pPr>
              <w:keepNext/>
              <w:jc w:val="center"/>
              <w:rPr>
                <w:rFonts w:ascii="Cambria" w:hAnsi="Cambria"/>
                <w:lang w:val="en-GB"/>
              </w:rPr>
            </w:pPr>
            <w:r>
              <w:rPr>
                <w:rFonts w:ascii="Cambria" w:hAnsi="Cambria"/>
                <w:lang w:val="en-GB"/>
              </w:rPr>
              <w:t>9</w:t>
            </w:r>
          </w:p>
        </w:tc>
      </w:tr>
      <w:tr w:rsidR="00AB069E" w:rsidRPr="00D10115" w14:paraId="1E40ACF7" w14:textId="77777777" w:rsidTr="00096B4E">
        <w:trPr>
          <w:trHeight w:val="70"/>
          <w:jc w:val="center"/>
        </w:trPr>
        <w:tc>
          <w:tcPr>
            <w:tcW w:w="842" w:type="dxa"/>
            <w:shd w:val="clear" w:color="auto" w:fill="FFFFFF" w:themeFill="background1"/>
            <w:vAlign w:val="center"/>
          </w:tcPr>
          <w:p w14:paraId="0506DCFA" w14:textId="77777777" w:rsidR="00AB069E" w:rsidRPr="00D10115" w:rsidRDefault="00AB069E" w:rsidP="00353612">
            <w:pPr>
              <w:jc w:val="center"/>
              <w:rPr>
                <w:rFonts w:ascii="Cambria" w:hAnsi="Cambria"/>
                <w:b/>
                <w:lang w:val="en-GB"/>
              </w:rPr>
            </w:pPr>
            <w:r>
              <w:rPr>
                <w:rFonts w:ascii="Cambria" w:hAnsi="Cambria"/>
                <w:b/>
                <w:lang w:val="en-GB"/>
              </w:rPr>
              <w:t>17</w:t>
            </w:r>
          </w:p>
        </w:tc>
        <w:tc>
          <w:tcPr>
            <w:tcW w:w="5021" w:type="dxa"/>
            <w:shd w:val="clear" w:color="auto" w:fill="FFFF00"/>
            <w:vAlign w:val="center"/>
          </w:tcPr>
          <w:p w14:paraId="73580A9B" w14:textId="77777777" w:rsidR="00AB069E" w:rsidRPr="00D10115" w:rsidRDefault="00AB069E" w:rsidP="00353612">
            <w:pPr>
              <w:jc w:val="both"/>
              <w:rPr>
                <w:rFonts w:ascii="Cambria" w:hAnsi="Cambria"/>
                <w:lang w:val="en-GB"/>
              </w:rPr>
            </w:pPr>
            <w:r>
              <w:rPr>
                <w:rFonts w:ascii="Cambria" w:hAnsi="Cambria"/>
              </w:rPr>
              <w:t>Risk due to presence of security forces</w:t>
            </w:r>
          </w:p>
        </w:tc>
        <w:tc>
          <w:tcPr>
            <w:tcW w:w="1336" w:type="dxa"/>
            <w:shd w:val="clear" w:color="auto" w:fill="FFFFFF" w:themeFill="background1"/>
            <w:vAlign w:val="center"/>
          </w:tcPr>
          <w:p w14:paraId="139BC776" w14:textId="77777777" w:rsidR="00AB069E" w:rsidRPr="00D10115" w:rsidRDefault="00AB069E" w:rsidP="00353612">
            <w:pPr>
              <w:jc w:val="center"/>
              <w:rPr>
                <w:rFonts w:ascii="Cambria" w:hAnsi="Cambria"/>
                <w:lang w:val="en-GB"/>
              </w:rPr>
            </w:pPr>
            <w:r>
              <w:rPr>
                <w:rFonts w:ascii="Cambria" w:hAnsi="Cambria"/>
                <w:lang w:val="en-GB"/>
              </w:rPr>
              <w:t>2</w:t>
            </w:r>
          </w:p>
        </w:tc>
        <w:tc>
          <w:tcPr>
            <w:tcW w:w="1245" w:type="dxa"/>
            <w:shd w:val="clear" w:color="auto" w:fill="FFFFFF" w:themeFill="background1"/>
            <w:vAlign w:val="center"/>
          </w:tcPr>
          <w:p w14:paraId="5A3FA3C0" w14:textId="77777777" w:rsidR="00AB069E" w:rsidRPr="00D10115" w:rsidRDefault="00AB069E" w:rsidP="00353612">
            <w:pPr>
              <w:keepNext/>
              <w:jc w:val="center"/>
              <w:rPr>
                <w:rFonts w:ascii="Cambria" w:hAnsi="Cambria"/>
                <w:lang w:val="en-GB"/>
              </w:rPr>
            </w:pPr>
            <w:r>
              <w:rPr>
                <w:rFonts w:ascii="Cambria" w:hAnsi="Cambria"/>
                <w:lang w:val="en-GB"/>
              </w:rPr>
              <w:t>3</w:t>
            </w:r>
          </w:p>
        </w:tc>
        <w:tc>
          <w:tcPr>
            <w:tcW w:w="1312" w:type="dxa"/>
            <w:shd w:val="clear" w:color="auto" w:fill="FFFF00"/>
          </w:tcPr>
          <w:p w14:paraId="5679EB31" w14:textId="77777777" w:rsidR="00AB069E" w:rsidRPr="00D10115" w:rsidRDefault="00AB069E" w:rsidP="00353612">
            <w:pPr>
              <w:keepNext/>
              <w:jc w:val="center"/>
              <w:rPr>
                <w:rFonts w:ascii="Cambria" w:hAnsi="Cambria"/>
                <w:lang w:val="en-GB"/>
              </w:rPr>
            </w:pPr>
            <w:r>
              <w:rPr>
                <w:rFonts w:ascii="Cambria" w:hAnsi="Cambria"/>
                <w:lang w:val="en-GB"/>
              </w:rPr>
              <w:t>6</w:t>
            </w:r>
          </w:p>
        </w:tc>
      </w:tr>
      <w:tr w:rsidR="00AB069E" w:rsidRPr="00D10115" w14:paraId="5D3A6211" w14:textId="77777777" w:rsidTr="00096B4E">
        <w:trPr>
          <w:trHeight w:val="70"/>
          <w:jc w:val="center"/>
        </w:trPr>
        <w:tc>
          <w:tcPr>
            <w:tcW w:w="842" w:type="dxa"/>
            <w:shd w:val="clear" w:color="auto" w:fill="FFFFFF" w:themeFill="background1"/>
            <w:vAlign w:val="center"/>
          </w:tcPr>
          <w:p w14:paraId="3238445E" w14:textId="77777777" w:rsidR="00AB069E" w:rsidRDefault="00AB069E" w:rsidP="00353612">
            <w:pPr>
              <w:jc w:val="center"/>
              <w:rPr>
                <w:rFonts w:ascii="Cambria" w:hAnsi="Cambria"/>
                <w:b/>
                <w:lang w:val="en-GB"/>
              </w:rPr>
            </w:pPr>
          </w:p>
        </w:tc>
        <w:tc>
          <w:tcPr>
            <w:tcW w:w="7602" w:type="dxa"/>
            <w:gridSpan w:val="3"/>
            <w:shd w:val="clear" w:color="auto" w:fill="FFFF00"/>
            <w:vAlign w:val="center"/>
          </w:tcPr>
          <w:p w14:paraId="33A38C50" w14:textId="77777777" w:rsidR="00AB069E" w:rsidRDefault="00AB069E" w:rsidP="00353612">
            <w:pPr>
              <w:keepNext/>
              <w:jc w:val="right"/>
              <w:rPr>
                <w:rFonts w:ascii="Cambria" w:hAnsi="Cambria"/>
                <w:lang w:val="en-GB"/>
              </w:rPr>
            </w:pPr>
            <w:r w:rsidRPr="00BB4773">
              <w:rPr>
                <w:rFonts w:ascii="Cambria" w:hAnsi="Cambria"/>
                <w:b/>
              </w:rPr>
              <w:t>Cumulative Rating</w:t>
            </w:r>
          </w:p>
        </w:tc>
        <w:tc>
          <w:tcPr>
            <w:tcW w:w="1312" w:type="dxa"/>
            <w:shd w:val="clear" w:color="auto" w:fill="FFFF00"/>
          </w:tcPr>
          <w:p w14:paraId="244A9B73" w14:textId="1B0E4923" w:rsidR="00AB069E" w:rsidRPr="00BB4773" w:rsidRDefault="00AB069E" w:rsidP="00353612">
            <w:pPr>
              <w:keepNext/>
              <w:jc w:val="center"/>
              <w:rPr>
                <w:rFonts w:ascii="Cambria" w:hAnsi="Cambria"/>
                <w:b/>
                <w:lang w:val="en-GB"/>
              </w:rPr>
            </w:pPr>
            <w:r w:rsidRPr="00BB4773">
              <w:rPr>
                <w:rFonts w:ascii="Cambria" w:hAnsi="Cambria"/>
                <w:b/>
                <w:lang w:val="en-GB"/>
              </w:rPr>
              <w:t>1</w:t>
            </w:r>
            <w:r w:rsidR="00096B4E">
              <w:rPr>
                <w:rFonts w:ascii="Cambria" w:hAnsi="Cambria"/>
                <w:b/>
                <w:lang w:val="en-GB"/>
              </w:rPr>
              <w:t>4</w:t>
            </w:r>
            <w:r w:rsidR="00221DBB">
              <w:rPr>
                <w:rFonts w:ascii="Cambria" w:hAnsi="Cambria"/>
                <w:b/>
                <w:lang w:val="en-GB"/>
              </w:rPr>
              <w:t>7</w:t>
            </w:r>
            <w:r w:rsidRPr="00BB4773">
              <w:rPr>
                <w:rFonts w:ascii="Cambria" w:hAnsi="Cambria"/>
                <w:b/>
                <w:lang w:val="en-GB"/>
              </w:rPr>
              <w:t>/17=</w:t>
            </w:r>
            <w:r w:rsidR="00096B4E">
              <w:rPr>
                <w:rFonts w:ascii="Cambria" w:hAnsi="Cambria"/>
                <w:b/>
                <w:lang w:val="en-GB"/>
              </w:rPr>
              <w:t>8</w:t>
            </w:r>
            <w:r w:rsidRPr="00BB4773">
              <w:rPr>
                <w:rFonts w:ascii="Cambria" w:hAnsi="Cambria"/>
                <w:b/>
                <w:lang w:val="en-GB"/>
              </w:rPr>
              <w:t>.</w:t>
            </w:r>
            <w:r w:rsidR="00533F1C">
              <w:rPr>
                <w:rFonts w:ascii="Cambria" w:hAnsi="Cambria"/>
                <w:b/>
                <w:lang w:val="en-GB"/>
              </w:rPr>
              <w:t>65</w:t>
            </w:r>
          </w:p>
        </w:tc>
      </w:tr>
    </w:tbl>
    <w:p w14:paraId="3D23F930" w14:textId="135F02A2" w:rsidR="00096B4E" w:rsidRPr="00250A32" w:rsidRDefault="00096B4E" w:rsidP="00096B4E">
      <w:pPr>
        <w:tabs>
          <w:tab w:val="left" w:pos="975"/>
        </w:tabs>
        <w:spacing w:after="0" w:line="360" w:lineRule="auto"/>
        <w:jc w:val="both"/>
        <w:rPr>
          <w:rFonts w:ascii="Cambria" w:hAnsi="Cambria"/>
          <w:i/>
          <w:sz w:val="20"/>
          <w:szCs w:val="24"/>
        </w:rPr>
      </w:pPr>
      <w:r w:rsidRPr="00250A32">
        <w:rPr>
          <w:rFonts w:ascii="Cambria" w:hAnsi="Cambria"/>
          <w:noProof/>
        </w:rPr>
        <mc:AlternateContent>
          <mc:Choice Requires="wps">
            <w:drawing>
              <wp:anchor distT="0" distB="0" distL="114300" distR="114300" simplePos="0" relativeHeight="251663360" behindDoc="0" locked="0" layoutInCell="1" allowOverlap="1" wp14:anchorId="1548F8E0" wp14:editId="3EF4AA23">
                <wp:simplePos x="0" y="0"/>
                <wp:positionH relativeFrom="margin">
                  <wp:posOffset>1487170</wp:posOffset>
                </wp:positionH>
                <wp:positionV relativeFrom="margin">
                  <wp:posOffset>5343525</wp:posOffset>
                </wp:positionV>
                <wp:extent cx="468630" cy="349885"/>
                <wp:effectExtent l="0" t="0"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 cy="349885"/>
                        </a:xfrm>
                        <a:prstGeom prst="rect">
                          <a:avLst/>
                        </a:prstGeom>
                        <a:no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04C454" id="Rectangle 29" o:spid="_x0000_s1026" style="position:absolute;margin-left:117.1pt;margin-top:420.75pt;width:36.9pt;height:27.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" filled="f" stroked="f">
                <w10:wrap anchorx="margin" anchory="margin"/>
              </v:rect>
            </w:pict>
          </mc:Fallback>
        </mc:AlternateContent>
      </w:r>
      <w:r w:rsidRPr="00250A32">
        <w:rPr>
          <w:rFonts w:ascii="Cambria" w:hAnsi="Cambria"/>
          <w:i/>
          <w:sz w:val="20"/>
          <w:szCs w:val="24"/>
        </w:rPr>
        <w:t>Note:</w:t>
      </w:r>
      <w:r>
        <w:rPr>
          <w:rFonts w:ascii="Cambria" w:hAnsi="Cambria"/>
          <w:i/>
          <w:sz w:val="20"/>
          <w:szCs w:val="24"/>
        </w:rPr>
        <w:tab/>
      </w:r>
    </w:p>
    <w:tbl>
      <w:tblPr>
        <w:tblW w:w="0" w:type="auto"/>
        <w:tblInd w:w="10" w:type="dxa"/>
        <w:tblCellMar>
          <w:left w:w="10" w:type="dxa"/>
          <w:right w:w="10" w:type="dxa"/>
        </w:tblCellMar>
        <w:tblLook w:val="04A0" w:firstRow="1" w:lastRow="0" w:firstColumn="1" w:lastColumn="0" w:noHBand="0" w:noVBand="1"/>
      </w:tblPr>
      <w:tblGrid>
        <w:gridCol w:w="773"/>
        <w:gridCol w:w="873"/>
        <w:gridCol w:w="1017"/>
        <w:gridCol w:w="761"/>
        <w:gridCol w:w="768"/>
        <w:gridCol w:w="655"/>
        <w:gridCol w:w="1157"/>
        <w:gridCol w:w="1202"/>
      </w:tblGrid>
      <w:tr w:rsidR="00096B4E" w:rsidRPr="00250A32" w14:paraId="1DB011BD" w14:textId="77777777" w:rsidTr="001315D5">
        <w:trPr>
          <w:trHeight w:val="171"/>
        </w:trPr>
        <w:tc>
          <w:tcPr>
            <w:tcW w:w="773" w:type="dxa"/>
          </w:tcPr>
          <w:p w14:paraId="0D300BA5" w14:textId="77777777" w:rsidR="00096B4E" w:rsidRPr="00250A32" w:rsidRDefault="00096B4E" w:rsidP="00164EEE">
            <w:pPr>
              <w:spacing w:line="360" w:lineRule="auto"/>
              <w:jc w:val="both"/>
              <w:rPr>
                <w:rFonts w:ascii="Cambria" w:hAnsi="Cambria"/>
                <w:i/>
                <w:sz w:val="14"/>
                <w:szCs w:val="24"/>
              </w:rPr>
            </w:pPr>
          </w:p>
        </w:tc>
        <w:tc>
          <w:tcPr>
            <w:tcW w:w="873" w:type="dxa"/>
            <w:shd w:val="clear" w:color="auto" w:fill="F79646" w:themeFill="accent6"/>
          </w:tcPr>
          <w:p w14:paraId="2AA619F3" w14:textId="0E187A7E" w:rsidR="00096B4E" w:rsidRDefault="00096B4E" w:rsidP="00164EEE">
            <w:pPr>
              <w:spacing w:line="360" w:lineRule="auto"/>
              <w:jc w:val="both"/>
              <w:rPr>
                <w:rFonts w:ascii="Cambria" w:hAnsi="Cambria"/>
                <w:i/>
                <w:sz w:val="18"/>
                <w:szCs w:val="18"/>
              </w:rPr>
            </w:pPr>
          </w:p>
          <w:p w14:paraId="073B708B" w14:textId="23EDD15C" w:rsidR="00221DBB" w:rsidRPr="00872D36" w:rsidRDefault="003A3F00" w:rsidP="00164EEE">
            <w:pPr>
              <w:spacing w:line="360" w:lineRule="auto"/>
              <w:jc w:val="both"/>
              <w:rPr>
                <w:rFonts w:ascii="Cambria" w:hAnsi="Cambria"/>
                <w:i/>
                <w:sz w:val="18"/>
                <w:szCs w:val="18"/>
              </w:rPr>
            </w:pPr>
            <w:r>
              <w:rPr>
                <w:rFonts w:ascii="Cambria" w:hAnsi="Cambria"/>
                <w:i/>
                <w:sz w:val="18"/>
                <w:szCs w:val="18"/>
              </w:rPr>
              <w:t xml:space="preserve"> </w:t>
            </w:r>
            <w:r w:rsidR="00221DBB">
              <w:rPr>
                <w:rFonts w:ascii="Cambria" w:hAnsi="Cambria"/>
                <w:i/>
                <w:sz w:val="18"/>
                <w:szCs w:val="18"/>
              </w:rPr>
              <w:t>High</w:t>
            </w:r>
          </w:p>
        </w:tc>
        <w:tc>
          <w:tcPr>
            <w:tcW w:w="1017" w:type="dxa"/>
          </w:tcPr>
          <w:p w14:paraId="0E592F6F" w14:textId="77777777" w:rsidR="00096B4E" w:rsidRPr="00872D36" w:rsidRDefault="00096B4E" w:rsidP="00164EEE">
            <w:pPr>
              <w:spacing w:line="360" w:lineRule="auto"/>
              <w:jc w:val="both"/>
              <w:rPr>
                <w:rFonts w:ascii="Cambria" w:hAnsi="Cambria"/>
                <w:i/>
                <w:sz w:val="18"/>
                <w:szCs w:val="18"/>
              </w:rPr>
            </w:pPr>
          </w:p>
        </w:tc>
        <w:tc>
          <w:tcPr>
            <w:tcW w:w="761" w:type="dxa"/>
            <w:shd w:val="clear" w:color="auto" w:fill="FFFF00"/>
          </w:tcPr>
          <w:p w14:paraId="0E7D6BE0" w14:textId="77777777" w:rsidR="00096B4E" w:rsidRPr="00872D36" w:rsidRDefault="00096B4E" w:rsidP="00164EEE">
            <w:pPr>
              <w:spacing w:line="360" w:lineRule="auto"/>
              <w:jc w:val="both"/>
              <w:rPr>
                <w:rFonts w:ascii="Cambria" w:hAnsi="Cambria"/>
                <w:i/>
                <w:sz w:val="18"/>
                <w:szCs w:val="18"/>
              </w:rPr>
            </w:pPr>
            <w:r w:rsidRPr="00872D36">
              <w:rPr>
                <w:rFonts w:ascii="Cambria" w:hAnsi="Cambria"/>
                <w:i/>
                <w:sz w:val="18"/>
                <w:szCs w:val="18"/>
              </w:rPr>
              <w:t>Moderate</w:t>
            </w:r>
          </w:p>
        </w:tc>
        <w:tc>
          <w:tcPr>
            <w:tcW w:w="768" w:type="dxa"/>
          </w:tcPr>
          <w:p w14:paraId="7CA02CD7" w14:textId="77777777" w:rsidR="00096B4E" w:rsidRPr="00250A32" w:rsidRDefault="00096B4E" w:rsidP="00164EEE">
            <w:pPr>
              <w:spacing w:line="360" w:lineRule="auto"/>
              <w:jc w:val="both"/>
              <w:rPr>
                <w:rFonts w:ascii="Cambria" w:hAnsi="Cambria"/>
                <w:i/>
                <w:sz w:val="14"/>
                <w:szCs w:val="24"/>
              </w:rPr>
            </w:pPr>
          </w:p>
        </w:tc>
        <w:tc>
          <w:tcPr>
            <w:tcW w:w="655" w:type="dxa"/>
            <w:shd w:val="clear" w:color="auto" w:fill="00B050"/>
          </w:tcPr>
          <w:p w14:paraId="27E5245A" w14:textId="77777777" w:rsidR="00096B4E" w:rsidRPr="00872D36" w:rsidRDefault="00096B4E" w:rsidP="00164EEE">
            <w:pPr>
              <w:spacing w:line="360" w:lineRule="auto"/>
              <w:jc w:val="both"/>
              <w:rPr>
                <w:rFonts w:ascii="Cambria" w:hAnsi="Cambria"/>
                <w:i/>
                <w:sz w:val="18"/>
                <w:szCs w:val="18"/>
              </w:rPr>
            </w:pPr>
            <w:r w:rsidRPr="00872D36">
              <w:rPr>
                <w:rFonts w:ascii="Cambria" w:hAnsi="Cambria"/>
                <w:i/>
                <w:sz w:val="18"/>
                <w:szCs w:val="18"/>
              </w:rPr>
              <w:t>Low</w:t>
            </w:r>
          </w:p>
        </w:tc>
        <w:tc>
          <w:tcPr>
            <w:tcW w:w="1157" w:type="dxa"/>
          </w:tcPr>
          <w:p w14:paraId="1CB04812" w14:textId="77777777" w:rsidR="00096B4E" w:rsidRPr="00250A32" w:rsidRDefault="00096B4E" w:rsidP="00164EEE">
            <w:pPr>
              <w:spacing w:line="360" w:lineRule="auto"/>
              <w:jc w:val="both"/>
              <w:rPr>
                <w:rFonts w:ascii="Cambria" w:hAnsi="Cambria"/>
                <w:i/>
                <w:sz w:val="18"/>
                <w:szCs w:val="24"/>
              </w:rPr>
            </w:pPr>
          </w:p>
        </w:tc>
        <w:tc>
          <w:tcPr>
            <w:tcW w:w="1202" w:type="dxa"/>
          </w:tcPr>
          <w:p w14:paraId="31C996EF" w14:textId="77777777" w:rsidR="00096B4E" w:rsidRPr="00250A32" w:rsidRDefault="00096B4E" w:rsidP="00164EEE">
            <w:pPr>
              <w:spacing w:line="360" w:lineRule="auto"/>
              <w:jc w:val="both"/>
              <w:rPr>
                <w:rFonts w:ascii="Cambria" w:hAnsi="Cambria"/>
                <w:i/>
                <w:sz w:val="14"/>
                <w:szCs w:val="24"/>
              </w:rPr>
            </w:pPr>
          </w:p>
        </w:tc>
      </w:tr>
    </w:tbl>
    <w:p w14:paraId="730BCD66" w14:textId="77777777" w:rsidR="00AB069E" w:rsidRPr="003265DA" w:rsidRDefault="00AB069E" w:rsidP="003265DA">
      <w:pPr>
        <w:spacing w:after="0" w:line="360" w:lineRule="auto"/>
        <w:jc w:val="both"/>
        <w:rPr>
          <w:rFonts w:ascii="Cambria" w:hAnsi="Cambria"/>
        </w:rPr>
      </w:pPr>
    </w:p>
    <w:p w14:paraId="60DACF71" w14:textId="4524253E" w:rsidR="00096B4E" w:rsidRDefault="00096B4E" w:rsidP="001B6AC4">
      <w:pPr>
        <w:pStyle w:val="Heading4"/>
        <w:rPr>
          <w:rFonts w:eastAsiaTheme="minorHAnsi"/>
        </w:rPr>
      </w:pPr>
      <w:r>
        <w:t>4.8.2.3. Somali Regional State</w:t>
      </w:r>
    </w:p>
    <w:p w14:paraId="49A040A9" w14:textId="77777777" w:rsidR="009239D3" w:rsidRDefault="009239D3" w:rsidP="00F6029C">
      <w:pPr>
        <w:keepNext/>
        <w:spacing w:line="360" w:lineRule="auto"/>
        <w:jc w:val="both"/>
        <w:rPr>
          <w:rFonts w:ascii="Cambria" w:eastAsiaTheme="minorHAnsi" w:hAnsi="Cambria"/>
          <w:bCs/>
        </w:rPr>
      </w:pPr>
    </w:p>
    <w:p w14:paraId="4A9E5766" w14:textId="5C1FDEC8" w:rsidR="00F6029C" w:rsidRPr="00F6029C" w:rsidRDefault="00F6029C" w:rsidP="00F6029C">
      <w:pPr>
        <w:keepNext/>
        <w:spacing w:line="360" w:lineRule="auto"/>
        <w:jc w:val="both"/>
        <w:rPr>
          <w:rFonts w:ascii="Cambria" w:eastAsiaTheme="minorHAnsi" w:hAnsi="Cambria"/>
          <w:bCs/>
        </w:rPr>
      </w:pPr>
      <w:r w:rsidRPr="00F6029C">
        <w:rPr>
          <w:rFonts w:ascii="Cambria" w:eastAsiaTheme="minorHAnsi" w:hAnsi="Cambria"/>
          <w:bCs/>
        </w:rPr>
        <w:t xml:space="preserve">In </w:t>
      </w:r>
      <w:r>
        <w:rPr>
          <w:rFonts w:ascii="Cambria" w:eastAsiaTheme="minorHAnsi" w:hAnsi="Cambria"/>
          <w:bCs/>
        </w:rPr>
        <w:t xml:space="preserve">December </w:t>
      </w:r>
      <w:r w:rsidRPr="00F6029C">
        <w:rPr>
          <w:rFonts w:ascii="Cambria" w:eastAsiaTheme="minorHAnsi" w:hAnsi="Cambria"/>
          <w:bCs/>
        </w:rPr>
        <w:t>20</w:t>
      </w:r>
      <w:r>
        <w:rPr>
          <w:rFonts w:ascii="Cambria" w:eastAsiaTheme="minorHAnsi" w:hAnsi="Cambria"/>
          <w:bCs/>
        </w:rPr>
        <w:t>18</w:t>
      </w:r>
      <w:r w:rsidRPr="00F6029C">
        <w:rPr>
          <w:rFonts w:ascii="Cambria" w:eastAsiaTheme="minorHAnsi" w:hAnsi="Cambria"/>
          <w:bCs/>
        </w:rPr>
        <w:t>, the general security situation in parts of the Somali region was</w:t>
      </w:r>
      <w:r>
        <w:rPr>
          <w:rFonts w:ascii="Cambria" w:eastAsiaTheme="minorHAnsi" w:hAnsi="Cambria"/>
          <w:bCs/>
        </w:rPr>
        <w:t xml:space="preserve"> </w:t>
      </w:r>
      <w:r w:rsidRPr="00F6029C">
        <w:rPr>
          <w:rFonts w:ascii="Cambria" w:eastAsiaTheme="minorHAnsi" w:hAnsi="Cambria"/>
          <w:bCs/>
        </w:rPr>
        <w:t>volatile due to inter-communal clashes mostly located in Fanfan and some isolated incidents in other locations. No incident reports were received on other locations of</w:t>
      </w:r>
      <w:r>
        <w:rPr>
          <w:rFonts w:ascii="Cambria" w:eastAsiaTheme="minorHAnsi" w:hAnsi="Cambria"/>
          <w:bCs/>
        </w:rPr>
        <w:t xml:space="preserve"> </w:t>
      </w:r>
      <w:r w:rsidRPr="00F6029C">
        <w:rPr>
          <w:rFonts w:ascii="Cambria" w:eastAsiaTheme="minorHAnsi" w:hAnsi="Cambria"/>
          <w:bCs/>
        </w:rPr>
        <w:t>intended return areas in the Somali region. The Eth</w:t>
      </w:r>
      <w:r w:rsidR="00B80291">
        <w:rPr>
          <w:rFonts w:ascii="Cambria" w:eastAsiaTheme="minorHAnsi" w:hAnsi="Cambria"/>
          <w:bCs/>
        </w:rPr>
        <w:t>iopian Defense Forces (EDF) was</w:t>
      </w:r>
      <w:r w:rsidRPr="00F6029C">
        <w:rPr>
          <w:rFonts w:ascii="Cambria" w:eastAsiaTheme="minorHAnsi" w:hAnsi="Cambria"/>
          <w:bCs/>
        </w:rPr>
        <w:t xml:space="preserve"> deployed to affected areas,needed. Apart from this, local groups of civilians are organized to play a role of military to maintain peace and security in the area.</w:t>
      </w:r>
    </w:p>
    <w:p w14:paraId="2605D33A" w14:textId="3D3EE9FE" w:rsidR="00F6029C" w:rsidRPr="00164EEE" w:rsidRDefault="00164EEE" w:rsidP="00F6029C">
      <w:pPr>
        <w:keepNext/>
        <w:spacing w:line="360" w:lineRule="auto"/>
        <w:jc w:val="both"/>
        <w:rPr>
          <w:rFonts w:ascii="Cambria" w:eastAsiaTheme="minorHAnsi" w:hAnsi="Cambria"/>
          <w:bCs/>
        </w:rPr>
      </w:pPr>
      <w:r w:rsidRPr="00164EEE">
        <w:rPr>
          <w:rFonts w:ascii="Cambria" w:eastAsiaTheme="minorHAnsi" w:hAnsi="Cambria"/>
          <w:bCs/>
        </w:rPr>
        <w:t>On the first week of July 2022</w:t>
      </w:r>
      <w:r w:rsidR="00F6029C" w:rsidRPr="00164EEE">
        <w:rPr>
          <w:rFonts w:ascii="Cambria" w:eastAsiaTheme="minorHAnsi" w:hAnsi="Cambria"/>
          <w:bCs/>
        </w:rPr>
        <w:t xml:space="preserve">, Al Shabaab and Somali regional special forces engaged </w:t>
      </w:r>
      <w:r w:rsidRPr="00164EEE">
        <w:rPr>
          <w:rFonts w:ascii="Cambria" w:eastAsiaTheme="minorHAnsi" w:hAnsi="Cambria"/>
          <w:bCs/>
        </w:rPr>
        <w:t>in multi-day clashes in Hargele</w:t>
      </w:r>
      <w:r w:rsidR="00F6029C" w:rsidRPr="00164EEE">
        <w:rPr>
          <w:rFonts w:ascii="Cambria" w:eastAsiaTheme="minorHAnsi" w:hAnsi="Cambria"/>
          <w:bCs/>
        </w:rPr>
        <w:t>woreda in Afder zone in Somali region in Ethiopia, in addition to a</w:t>
      </w:r>
      <w:r w:rsidRPr="00164EEE">
        <w:rPr>
          <w:rFonts w:ascii="Cambria" w:eastAsiaTheme="minorHAnsi" w:hAnsi="Cambria"/>
          <w:bCs/>
        </w:rPr>
        <w:t xml:space="preserve"> couple of locations – Yeed and </w:t>
      </w:r>
      <w:r w:rsidR="00F6029C" w:rsidRPr="00164EEE">
        <w:rPr>
          <w:rFonts w:ascii="Cambria" w:eastAsiaTheme="minorHAnsi" w:hAnsi="Cambria"/>
          <w:bCs/>
        </w:rPr>
        <w:t>Ato – on the Somali side of the border. On 22 July, regional spe</w:t>
      </w:r>
      <w:r w:rsidRPr="00164EEE">
        <w:rPr>
          <w:rFonts w:ascii="Cambria" w:eastAsiaTheme="minorHAnsi" w:hAnsi="Cambria"/>
          <w:bCs/>
        </w:rPr>
        <w:t>cial forces besieged Al Shabaab</w:t>
      </w:r>
      <w:r w:rsidR="004725CE">
        <w:rPr>
          <w:rFonts w:ascii="Cambria" w:eastAsiaTheme="minorHAnsi" w:hAnsi="Cambria"/>
          <w:bCs/>
        </w:rPr>
        <w:t xml:space="preserve"> </w:t>
      </w:r>
      <w:r w:rsidR="00F6029C" w:rsidRPr="00164EEE">
        <w:rPr>
          <w:rFonts w:ascii="Cambria" w:eastAsiaTheme="minorHAnsi" w:hAnsi="Cambria"/>
          <w:bCs/>
        </w:rPr>
        <w:t>militants in Holdhir area in Hulul in Hargele woreda, reportedly</w:t>
      </w:r>
      <w:r w:rsidRPr="00164EEE">
        <w:rPr>
          <w:rFonts w:ascii="Cambria" w:eastAsiaTheme="minorHAnsi" w:hAnsi="Cambria"/>
          <w:bCs/>
        </w:rPr>
        <w:t xml:space="preserve"> “destroying” the group (Somali </w:t>
      </w:r>
      <w:r w:rsidR="00F6029C" w:rsidRPr="00164EEE">
        <w:rPr>
          <w:rFonts w:ascii="Cambria" w:eastAsiaTheme="minorHAnsi" w:hAnsi="Cambria"/>
          <w:bCs/>
        </w:rPr>
        <w:t>Regional State Communication Bureau, 23 July 2022). At least 17 pe</w:t>
      </w:r>
      <w:r w:rsidRPr="00164EEE">
        <w:rPr>
          <w:rFonts w:ascii="Cambria" w:eastAsiaTheme="minorHAnsi" w:hAnsi="Cambria"/>
          <w:bCs/>
        </w:rPr>
        <w:t xml:space="preserve">ople, including three civilians </w:t>
      </w:r>
      <w:r w:rsidR="00F6029C" w:rsidRPr="00164EEE">
        <w:rPr>
          <w:rFonts w:ascii="Cambria" w:eastAsiaTheme="minorHAnsi" w:hAnsi="Cambria"/>
          <w:bCs/>
        </w:rPr>
        <w:t xml:space="preserve">and Ethiopian police officers, as well as over 100 members of </w:t>
      </w:r>
      <w:r w:rsidRPr="00164EEE">
        <w:rPr>
          <w:rFonts w:ascii="Cambria" w:eastAsiaTheme="minorHAnsi" w:hAnsi="Cambria"/>
          <w:bCs/>
        </w:rPr>
        <w:t>Al Shabaab were reported killed</w:t>
      </w:r>
      <w:r w:rsidR="001B2871">
        <w:rPr>
          <w:rFonts w:ascii="Cambria" w:eastAsiaTheme="minorHAnsi" w:hAnsi="Cambria"/>
          <w:bCs/>
        </w:rPr>
        <w:t xml:space="preserve"> </w:t>
      </w:r>
      <w:r w:rsidR="00F6029C" w:rsidRPr="00164EEE">
        <w:rPr>
          <w:rFonts w:ascii="Cambria" w:eastAsiaTheme="minorHAnsi" w:hAnsi="Cambria"/>
          <w:bCs/>
        </w:rPr>
        <w:t>during these clashes (FDRE Government Communication Service</w:t>
      </w:r>
      <w:r w:rsidRPr="00164EEE">
        <w:rPr>
          <w:rFonts w:ascii="Cambria" w:eastAsiaTheme="minorHAnsi" w:hAnsi="Cambria"/>
          <w:bCs/>
        </w:rPr>
        <w:t>, 27 July 2022; VOA Amharic, 26</w:t>
      </w:r>
      <w:r w:rsidR="004725CE">
        <w:rPr>
          <w:rFonts w:ascii="Cambria" w:eastAsiaTheme="minorHAnsi" w:hAnsi="Cambria"/>
          <w:bCs/>
        </w:rPr>
        <w:t xml:space="preserve"> </w:t>
      </w:r>
      <w:r w:rsidR="00F6029C" w:rsidRPr="00164EEE">
        <w:rPr>
          <w:rFonts w:ascii="Cambria" w:eastAsiaTheme="minorHAnsi" w:hAnsi="Cambria"/>
          <w:bCs/>
        </w:rPr>
        <w:t>July 2022; Reuters, 22 July 2022). These incidents followed clashes between regional speci</w:t>
      </w:r>
      <w:r w:rsidRPr="00164EEE">
        <w:rPr>
          <w:rFonts w:ascii="Cambria" w:eastAsiaTheme="minorHAnsi" w:hAnsi="Cambria"/>
          <w:bCs/>
        </w:rPr>
        <w:t>al</w:t>
      </w:r>
      <w:r w:rsidR="001B2871">
        <w:rPr>
          <w:rFonts w:ascii="Cambria" w:eastAsiaTheme="minorHAnsi" w:hAnsi="Cambria"/>
          <w:bCs/>
        </w:rPr>
        <w:t xml:space="preserve"> </w:t>
      </w:r>
      <w:r w:rsidR="00F6029C" w:rsidRPr="00164EEE">
        <w:rPr>
          <w:rFonts w:ascii="Cambria" w:eastAsiaTheme="minorHAnsi" w:hAnsi="Cambria"/>
          <w:bCs/>
        </w:rPr>
        <w:t>forces and around 60 members of Al Shabaab a week earlier,</w:t>
      </w:r>
      <w:r w:rsidRPr="00164EEE">
        <w:rPr>
          <w:rFonts w:ascii="Cambria" w:eastAsiaTheme="minorHAnsi" w:hAnsi="Cambria"/>
          <w:bCs/>
        </w:rPr>
        <w:t xml:space="preserve"> on 14 July, during which an Al</w:t>
      </w:r>
      <w:r w:rsidR="001B2871">
        <w:rPr>
          <w:rFonts w:ascii="Cambria" w:eastAsiaTheme="minorHAnsi" w:hAnsi="Cambria"/>
          <w:bCs/>
        </w:rPr>
        <w:t xml:space="preserve"> </w:t>
      </w:r>
      <w:r w:rsidR="00F6029C" w:rsidRPr="00164EEE">
        <w:rPr>
          <w:rFonts w:ascii="Cambria" w:eastAsiaTheme="minorHAnsi" w:hAnsi="Cambria"/>
          <w:bCs/>
        </w:rPr>
        <w:t>Shabaab commander was killed around Bula mountain in Elkar</w:t>
      </w:r>
      <w:r w:rsidRPr="00164EEE">
        <w:rPr>
          <w:rFonts w:ascii="Cambria" w:eastAsiaTheme="minorHAnsi" w:hAnsi="Cambria"/>
          <w:bCs/>
        </w:rPr>
        <w:t>e-Serer woreda in Afder zone. A</w:t>
      </w:r>
      <w:r w:rsidR="001B2871">
        <w:rPr>
          <w:rFonts w:ascii="Cambria" w:eastAsiaTheme="minorHAnsi" w:hAnsi="Cambria"/>
          <w:bCs/>
        </w:rPr>
        <w:t xml:space="preserve"> </w:t>
      </w:r>
      <w:r w:rsidR="00F6029C" w:rsidRPr="00164EEE">
        <w:rPr>
          <w:rFonts w:ascii="Cambria" w:eastAsiaTheme="minorHAnsi" w:hAnsi="Cambria"/>
          <w:bCs/>
        </w:rPr>
        <w:t>few days later, the federal government announced the arrest of several Al</w:t>
      </w:r>
      <w:r w:rsidRPr="00164EEE">
        <w:rPr>
          <w:rFonts w:ascii="Cambria" w:eastAsiaTheme="minorHAnsi" w:hAnsi="Cambria"/>
          <w:bCs/>
        </w:rPr>
        <w:t xml:space="preserve"> Shabaab militants as</w:t>
      </w:r>
      <w:r w:rsidR="00B80291">
        <w:rPr>
          <w:rFonts w:ascii="Cambria" w:eastAsiaTheme="minorHAnsi" w:hAnsi="Cambria"/>
          <w:bCs/>
        </w:rPr>
        <w:t xml:space="preserve"> </w:t>
      </w:r>
      <w:r w:rsidR="00F6029C" w:rsidRPr="00164EEE">
        <w:rPr>
          <w:rFonts w:ascii="Cambria" w:eastAsiaTheme="minorHAnsi" w:hAnsi="Cambria"/>
          <w:bCs/>
        </w:rPr>
        <w:t>they were allegedly planning to carry out attacks in Addis Ababa.</w:t>
      </w:r>
    </w:p>
    <w:p w14:paraId="3DD707AF" w14:textId="3B2FE3D4" w:rsidR="00164EEE" w:rsidRDefault="00F6029C" w:rsidP="00F6029C">
      <w:pPr>
        <w:keepNext/>
        <w:spacing w:line="360" w:lineRule="auto"/>
        <w:jc w:val="both"/>
        <w:rPr>
          <w:rFonts w:ascii="Cambria" w:eastAsiaTheme="minorHAnsi" w:hAnsi="Cambria"/>
          <w:bCs/>
        </w:rPr>
      </w:pPr>
      <w:r w:rsidRPr="00164EEE">
        <w:rPr>
          <w:rFonts w:ascii="Cambria" w:eastAsiaTheme="minorHAnsi" w:hAnsi="Cambria"/>
          <w:bCs/>
        </w:rPr>
        <w:t>Attacks involving Al Shabaab are relatively rare in Ethiopia, despit</w:t>
      </w:r>
      <w:r w:rsidR="00164EEE">
        <w:rPr>
          <w:rFonts w:ascii="Cambria" w:eastAsiaTheme="minorHAnsi" w:hAnsi="Cambria"/>
          <w:bCs/>
        </w:rPr>
        <w:t>e a lengthy border with Somalia</w:t>
      </w:r>
      <w:r w:rsidR="004725CE">
        <w:rPr>
          <w:rFonts w:ascii="Cambria" w:eastAsiaTheme="minorHAnsi" w:hAnsi="Cambria"/>
          <w:bCs/>
        </w:rPr>
        <w:t xml:space="preserve"> </w:t>
      </w:r>
      <w:r w:rsidRPr="00164EEE">
        <w:rPr>
          <w:rFonts w:ascii="Cambria" w:eastAsiaTheme="minorHAnsi" w:hAnsi="Cambria"/>
          <w:bCs/>
        </w:rPr>
        <w:t>where the militant group is active. This is mostly due to the presen</w:t>
      </w:r>
      <w:r w:rsidR="00164EEE">
        <w:rPr>
          <w:rFonts w:ascii="Cambria" w:eastAsiaTheme="minorHAnsi" w:hAnsi="Cambria"/>
          <w:bCs/>
        </w:rPr>
        <w:t>ce of Somali regional special</w:t>
      </w:r>
      <w:r w:rsidR="004725CE">
        <w:rPr>
          <w:rFonts w:ascii="Cambria" w:eastAsiaTheme="minorHAnsi" w:hAnsi="Cambria"/>
          <w:bCs/>
        </w:rPr>
        <w:t xml:space="preserve"> </w:t>
      </w:r>
      <w:r w:rsidRPr="00164EEE">
        <w:rPr>
          <w:rFonts w:ascii="Cambria" w:eastAsiaTheme="minorHAnsi" w:hAnsi="Cambria"/>
          <w:bCs/>
        </w:rPr>
        <w:t>forces, sometimes called by their Amharic term “Liyu Hayl” (for more d</w:t>
      </w:r>
      <w:r w:rsidR="00164EEE">
        <w:rPr>
          <w:rFonts w:ascii="Cambria" w:eastAsiaTheme="minorHAnsi" w:hAnsi="Cambria"/>
          <w:bCs/>
        </w:rPr>
        <w:t xml:space="preserve">etails on this actor, see EPO’s </w:t>
      </w:r>
      <w:r w:rsidRPr="00164EEE">
        <w:rPr>
          <w:rFonts w:ascii="Cambria" w:eastAsiaTheme="minorHAnsi" w:hAnsi="Cambria"/>
          <w:bCs/>
        </w:rPr>
        <w:t xml:space="preserve">Actor Profiles pages: Police Force of Ethiopia (2018) Liyu Police and </w:t>
      </w:r>
      <w:r w:rsidR="00164EEE">
        <w:rPr>
          <w:rFonts w:ascii="Cambria" w:eastAsiaTheme="minorHAnsi" w:hAnsi="Cambria"/>
          <w:bCs/>
        </w:rPr>
        <w:t>Police Force of Ethiopia (2018)</w:t>
      </w:r>
      <w:r w:rsidRPr="00164EEE">
        <w:rPr>
          <w:rFonts w:ascii="Cambria" w:eastAsiaTheme="minorHAnsi" w:hAnsi="Cambria"/>
          <w:bCs/>
        </w:rPr>
        <w:t>Somali Regional Special Forces), who are also deployed inside Somal</w:t>
      </w:r>
      <w:r w:rsidR="00164EEE">
        <w:rPr>
          <w:rFonts w:ascii="Cambria" w:eastAsiaTheme="minorHAnsi" w:hAnsi="Cambria"/>
          <w:bCs/>
        </w:rPr>
        <w:t>ia as part of the African Union</w:t>
      </w:r>
      <w:r w:rsidR="00A92EF9">
        <w:rPr>
          <w:rFonts w:ascii="Cambria" w:eastAsiaTheme="minorHAnsi" w:hAnsi="Cambria"/>
          <w:bCs/>
        </w:rPr>
        <w:t xml:space="preserve"> </w:t>
      </w:r>
      <w:r w:rsidRPr="00164EEE">
        <w:rPr>
          <w:rFonts w:ascii="Cambria" w:eastAsiaTheme="minorHAnsi" w:hAnsi="Cambria"/>
          <w:bCs/>
        </w:rPr>
        <w:t>Transition Mission in Somalia (ATMIS) (Long War Journa</w:t>
      </w:r>
      <w:r w:rsidR="00164EEE">
        <w:rPr>
          <w:rFonts w:ascii="Cambria" w:eastAsiaTheme="minorHAnsi" w:hAnsi="Cambria"/>
          <w:bCs/>
        </w:rPr>
        <w:t xml:space="preserve">l, 25 July 2022). Despite their </w:t>
      </w:r>
      <w:r w:rsidRPr="00164EEE">
        <w:rPr>
          <w:rFonts w:ascii="Cambria" w:eastAsiaTheme="minorHAnsi" w:hAnsi="Cambria"/>
          <w:bCs/>
        </w:rPr>
        <w:t>effectiveness, Somali regional special forces have been accused of serious human rights abuse</w:t>
      </w:r>
      <w:r w:rsidR="00164EEE">
        <w:rPr>
          <w:rFonts w:ascii="Cambria" w:eastAsiaTheme="minorHAnsi" w:hAnsi="Cambria"/>
          <w:bCs/>
        </w:rPr>
        <w:t xml:space="preserve">s </w:t>
      </w:r>
      <w:r w:rsidRPr="00164EEE">
        <w:rPr>
          <w:rFonts w:ascii="Cambria" w:eastAsiaTheme="minorHAnsi" w:hAnsi="Cambria"/>
          <w:bCs/>
        </w:rPr>
        <w:t xml:space="preserve">in both Somalia and Ethiopia </w:t>
      </w:r>
      <w:r w:rsidRPr="00164EEE">
        <w:rPr>
          <w:rFonts w:ascii="Cambria" w:eastAsiaTheme="minorHAnsi" w:hAnsi="Cambria"/>
          <w:bCs/>
        </w:rPr>
        <w:lastRenderedPageBreak/>
        <w:t>(Human Rights Watch, 20 Augus</w:t>
      </w:r>
      <w:r w:rsidR="00164EEE">
        <w:rPr>
          <w:rFonts w:ascii="Cambria" w:eastAsiaTheme="minorHAnsi" w:hAnsi="Cambria"/>
          <w:bCs/>
        </w:rPr>
        <w:t xml:space="preserve">t 2018). ENDF soldiers are also </w:t>
      </w:r>
      <w:r w:rsidRPr="00164EEE">
        <w:rPr>
          <w:rFonts w:ascii="Cambria" w:eastAsiaTheme="minorHAnsi" w:hAnsi="Cambria"/>
          <w:bCs/>
        </w:rPr>
        <w:t>present in Somalia, and more have been deployed to the border</w:t>
      </w:r>
      <w:r w:rsidR="00164EEE">
        <w:rPr>
          <w:rFonts w:ascii="Cambria" w:eastAsiaTheme="minorHAnsi" w:hAnsi="Cambria"/>
          <w:bCs/>
        </w:rPr>
        <w:t xml:space="preserve"> area since the latest round of </w:t>
      </w:r>
      <w:r w:rsidR="00B80291">
        <w:rPr>
          <w:rFonts w:ascii="Cambria" w:eastAsiaTheme="minorHAnsi" w:hAnsi="Cambria"/>
          <w:bCs/>
        </w:rPr>
        <w:t>clashes.</w:t>
      </w:r>
    </w:p>
    <w:p w14:paraId="2A7838E0" w14:textId="05E97078" w:rsidR="00164EEE" w:rsidRDefault="00F6029C" w:rsidP="00F6029C">
      <w:pPr>
        <w:keepNext/>
        <w:spacing w:line="360" w:lineRule="auto"/>
        <w:jc w:val="both"/>
        <w:rPr>
          <w:rFonts w:ascii="Cambria" w:eastAsiaTheme="minorHAnsi" w:hAnsi="Cambria"/>
          <w:bCs/>
        </w:rPr>
      </w:pPr>
      <w:r w:rsidRPr="00164EEE">
        <w:rPr>
          <w:rFonts w:ascii="Cambria" w:eastAsiaTheme="minorHAnsi" w:hAnsi="Cambria"/>
          <w:bCs/>
        </w:rPr>
        <w:t>Internationally, a revived Al Shabaab threat also highlights th</w:t>
      </w:r>
      <w:r w:rsidR="00164EEE">
        <w:rPr>
          <w:rFonts w:ascii="Cambria" w:eastAsiaTheme="minorHAnsi" w:hAnsi="Cambria"/>
          <w:bCs/>
        </w:rPr>
        <w:t xml:space="preserve">e reliance of the international </w:t>
      </w:r>
      <w:r w:rsidRPr="00164EEE">
        <w:rPr>
          <w:rFonts w:ascii="Cambria" w:eastAsiaTheme="minorHAnsi" w:hAnsi="Cambria"/>
          <w:bCs/>
        </w:rPr>
        <w:t>community on Ethiopian forces in combating radical Islamic gro</w:t>
      </w:r>
      <w:r w:rsidR="00164EEE">
        <w:rPr>
          <w:rFonts w:ascii="Cambria" w:eastAsiaTheme="minorHAnsi" w:hAnsi="Cambria"/>
          <w:bCs/>
        </w:rPr>
        <w:t xml:space="preserve">ups in Somalia. As pressure has </w:t>
      </w:r>
      <w:r w:rsidRPr="00164EEE">
        <w:rPr>
          <w:rFonts w:ascii="Cambria" w:eastAsiaTheme="minorHAnsi" w:hAnsi="Cambria"/>
          <w:bCs/>
        </w:rPr>
        <w:t>mounted on the Ethiopian government to address reports of h</w:t>
      </w:r>
      <w:r w:rsidR="00164EEE">
        <w:rPr>
          <w:rFonts w:ascii="Cambria" w:eastAsiaTheme="minorHAnsi" w:hAnsi="Cambria"/>
          <w:bCs/>
        </w:rPr>
        <w:t xml:space="preserve">uman rights abuses committed by </w:t>
      </w:r>
      <w:r w:rsidRPr="00164EEE">
        <w:rPr>
          <w:rFonts w:ascii="Cambria" w:eastAsiaTheme="minorHAnsi" w:hAnsi="Cambria"/>
          <w:bCs/>
        </w:rPr>
        <w:t>its troops in Tigray and Oromia, it is likely that it has felt a need to remind the international</w:t>
      </w:r>
      <w:r w:rsidR="00164EEE">
        <w:rPr>
          <w:rFonts w:ascii="Cambria" w:eastAsiaTheme="minorHAnsi" w:hAnsi="Cambria"/>
          <w:bCs/>
        </w:rPr>
        <w:t xml:space="preserve"> </w:t>
      </w:r>
      <w:r w:rsidRPr="00164EEE">
        <w:rPr>
          <w:rFonts w:ascii="Cambria" w:eastAsiaTheme="minorHAnsi" w:hAnsi="Cambria"/>
          <w:bCs/>
        </w:rPr>
        <w:t xml:space="preserve">community of its historic contributions toward combating Al </w:t>
      </w:r>
      <w:r w:rsidR="00164EEE">
        <w:rPr>
          <w:rFonts w:ascii="Cambria" w:eastAsiaTheme="minorHAnsi" w:hAnsi="Cambria"/>
          <w:bCs/>
        </w:rPr>
        <w:t xml:space="preserve">Shabaab in Somalia. The group’s </w:t>
      </w:r>
      <w:r w:rsidRPr="00164EEE">
        <w:rPr>
          <w:rFonts w:ascii="Cambria" w:eastAsiaTheme="minorHAnsi" w:hAnsi="Cambria"/>
          <w:bCs/>
        </w:rPr>
        <w:t>incursion into Ethiopia has provided it with an opportunity to show</w:t>
      </w:r>
      <w:r w:rsidR="00164EEE">
        <w:rPr>
          <w:rFonts w:ascii="Cambria" w:eastAsiaTheme="minorHAnsi" w:hAnsi="Cambria"/>
          <w:bCs/>
        </w:rPr>
        <w:t>case its role in countering the Al Shabaab insurgency.</w:t>
      </w:r>
    </w:p>
    <w:p w14:paraId="10E37F87" w14:textId="253D74B4" w:rsidR="00F6029C" w:rsidRPr="00164EEE" w:rsidRDefault="00F6029C" w:rsidP="00F6029C">
      <w:pPr>
        <w:keepNext/>
        <w:spacing w:line="360" w:lineRule="auto"/>
        <w:jc w:val="both"/>
        <w:rPr>
          <w:rFonts w:ascii="Cambria" w:eastAsiaTheme="minorHAnsi" w:hAnsi="Cambria"/>
          <w:bCs/>
        </w:rPr>
      </w:pPr>
      <w:r w:rsidRPr="00164EEE">
        <w:rPr>
          <w:rFonts w:ascii="Cambria" w:eastAsiaTheme="minorHAnsi" w:hAnsi="Cambria"/>
          <w:bCs/>
        </w:rPr>
        <w:t>Nonetheless, the resurgence of political violence by Al Shabaa</w:t>
      </w:r>
      <w:r w:rsidR="00164EEE">
        <w:rPr>
          <w:rFonts w:ascii="Cambria" w:eastAsiaTheme="minorHAnsi" w:hAnsi="Cambria"/>
          <w:bCs/>
        </w:rPr>
        <w:t xml:space="preserve">b in Ethiopia is concerning. It </w:t>
      </w:r>
      <w:r w:rsidRPr="00164EEE">
        <w:rPr>
          <w:rFonts w:ascii="Cambria" w:eastAsiaTheme="minorHAnsi" w:hAnsi="Cambria"/>
          <w:bCs/>
        </w:rPr>
        <w:t xml:space="preserve">highlights a continued trend of expansion by the group into a </w:t>
      </w:r>
      <w:r w:rsidR="00164EEE">
        <w:rPr>
          <w:rFonts w:ascii="Cambria" w:eastAsiaTheme="minorHAnsi" w:hAnsi="Cambria"/>
          <w:bCs/>
        </w:rPr>
        <w:t xml:space="preserve">potentially receptive region of </w:t>
      </w:r>
      <w:r w:rsidRPr="00164EEE">
        <w:rPr>
          <w:rFonts w:ascii="Cambria" w:eastAsiaTheme="minorHAnsi" w:hAnsi="Cambria"/>
          <w:bCs/>
        </w:rPr>
        <w:t xml:space="preserve">Ethiopia. Despite these concerns, reports of the defeat of Al </w:t>
      </w:r>
      <w:r w:rsidR="00164EEE">
        <w:rPr>
          <w:rFonts w:ascii="Cambria" w:eastAsiaTheme="minorHAnsi" w:hAnsi="Cambria"/>
          <w:bCs/>
        </w:rPr>
        <w:t xml:space="preserve">Shabaab in Ethiopia demonstrate </w:t>
      </w:r>
      <w:r w:rsidRPr="00164EEE">
        <w:rPr>
          <w:rFonts w:ascii="Cambria" w:eastAsiaTheme="minorHAnsi" w:hAnsi="Cambria"/>
          <w:bCs/>
        </w:rPr>
        <w:t>the capability of the Ethiopian security forces and their ability to address security concerns on</w:t>
      </w:r>
      <w:r w:rsidR="00164EEE">
        <w:rPr>
          <w:rFonts w:ascii="Cambria" w:eastAsiaTheme="minorHAnsi" w:hAnsi="Cambria"/>
          <w:bCs/>
        </w:rPr>
        <w:t xml:space="preserve"> </w:t>
      </w:r>
      <w:r w:rsidR="00164EEE" w:rsidRPr="00164EEE">
        <w:rPr>
          <w:rFonts w:ascii="Cambria" w:eastAsiaTheme="minorHAnsi" w:hAnsi="Cambria"/>
          <w:bCs/>
        </w:rPr>
        <w:t>the eastern border, which could boost much-needed support for the government throughout the country.</w:t>
      </w:r>
      <w:r w:rsidR="00164EEE">
        <w:rPr>
          <w:rFonts w:ascii="Cambria" w:eastAsiaTheme="minorHAnsi" w:hAnsi="Cambria"/>
          <w:bCs/>
        </w:rPr>
        <w:t xml:space="preserve"> </w:t>
      </w:r>
    </w:p>
    <w:p w14:paraId="455506C1" w14:textId="2E66B52C" w:rsidR="00096B4E" w:rsidRDefault="00F6029C" w:rsidP="00F6029C">
      <w:pPr>
        <w:keepNext/>
        <w:spacing w:line="360" w:lineRule="auto"/>
        <w:jc w:val="both"/>
        <w:rPr>
          <w:rFonts w:ascii="Cambria" w:eastAsiaTheme="minorHAnsi" w:hAnsi="Cambria"/>
          <w:bCs/>
        </w:rPr>
      </w:pPr>
      <w:r w:rsidRPr="00164EEE">
        <w:rPr>
          <w:rFonts w:ascii="Cambria" w:eastAsiaTheme="minorHAnsi" w:hAnsi="Cambria"/>
          <w:bCs/>
        </w:rPr>
        <w:t>Situations such as early and forced marriages, female genital mutilation/cutting and domestic violence are frequent in the Somali region due to cultural norms and economic reasons. Girls have to assist parents in raising the younger siblings, participate in domestic chores and get married at an early age. Cases of rape and other sexual violence have also been reported in Jarar zone, whilst the highest rate of FGM/C is reported in Afder zone. There is a One-Stop-Centre in Jijiga to which SGBV survivors can report incidents. In areas, where One-Stop-Centres have not been established, survivors can report to the Bureau of Women, Children and Youth Affairs or its representation at the zone level.</w:t>
      </w:r>
    </w:p>
    <w:p w14:paraId="50B88C17" w14:textId="69B4A27F" w:rsidR="00164EEE" w:rsidRPr="00BB4773" w:rsidRDefault="006B4BE8" w:rsidP="006B4BE8">
      <w:pPr>
        <w:pStyle w:val="Caption"/>
        <w:rPr>
          <w:rFonts w:ascii="Cambria" w:hAnsi="Cambria" w:cs="Times New Roman"/>
          <w:sz w:val="22"/>
          <w:szCs w:val="22"/>
        </w:rPr>
      </w:pPr>
      <w:r>
        <w:t xml:space="preserve">Table </w:t>
      </w:r>
      <w:fldSimple w:instr=" SEQ Table \* ARABIC ">
        <w:r>
          <w:rPr>
            <w:noProof/>
          </w:rPr>
          <w:t>13</w:t>
        </w:r>
      </w:fldSimple>
      <w:r>
        <w:t>: Calculated security risk value of Somali regional state for EA-RDIP</w:t>
      </w:r>
    </w:p>
    <w:tbl>
      <w:tblPr>
        <w:tblStyle w:val="CV12"/>
        <w:tblW w:w="9756" w:type="dxa"/>
        <w:jc w:val="center"/>
        <w:tblLook w:val="04A0" w:firstRow="1" w:lastRow="0" w:firstColumn="1" w:lastColumn="0" w:noHBand="0" w:noVBand="1"/>
      </w:tblPr>
      <w:tblGrid>
        <w:gridCol w:w="842"/>
        <w:gridCol w:w="4908"/>
        <w:gridCol w:w="1336"/>
        <w:gridCol w:w="1240"/>
        <w:gridCol w:w="1430"/>
      </w:tblGrid>
      <w:tr w:rsidR="00164EEE" w:rsidRPr="00D10115" w14:paraId="547EBB0C" w14:textId="77777777" w:rsidTr="00164EEE">
        <w:trPr>
          <w:trHeight w:val="551"/>
          <w:jc w:val="center"/>
        </w:trPr>
        <w:tc>
          <w:tcPr>
            <w:tcW w:w="842" w:type="dxa"/>
            <w:shd w:val="clear" w:color="auto" w:fill="FDE9D9" w:themeFill="accent6" w:themeFillTint="33"/>
            <w:vAlign w:val="center"/>
          </w:tcPr>
          <w:p w14:paraId="52E33B86" w14:textId="77777777" w:rsidR="00164EEE" w:rsidRPr="00D10115" w:rsidRDefault="00164EEE" w:rsidP="00353612">
            <w:pPr>
              <w:jc w:val="center"/>
              <w:rPr>
                <w:rFonts w:ascii="Cambria" w:hAnsi="Cambria"/>
                <w:b/>
                <w:lang w:val="en-GB"/>
              </w:rPr>
            </w:pPr>
            <w:r w:rsidRPr="00D10115">
              <w:rPr>
                <w:rFonts w:ascii="Cambria" w:hAnsi="Cambria"/>
                <w:b/>
                <w:lang w:val="en-GB"/>
              </w:rPr>
              <w:t>Threat No.</w:t>
            </w:r>
          </w:p>
        </w:tc>
        <w:tc>
          <w:tcPr>
            <w:tcW w:w="5021" w:type="dxa"/>
            <w:shd w:val="clear" w:color="auto" w:fill="FDE9D9" w:themeFill="accent6" w:themeFillTint="33"/>
            <w:vAlign w:val="center"/>
          </w:tcPr>
          <w:p w14:paraId="726F7678" w14:textId="77777777" w:rsidR="00164EEE" w:rsidRPr="00D10115" w:rsidRDefault="00164EEE" w:rsidP="00353612">
            <w:pPr>
              <w:jc w:val="center"/>
              <w:rPr>
                <w:rFonts w:ascii="Cambria" w:hAnsi="Cambria"/>
                <w:b/>
                <w:lang w:val="en-GB"/>
              </w:rPr>
            </w:pPr>
            <w:r w:rsidRPr="00D10115">
              <w:rPr>
                <w:rFonts w:ascii="Cambria" w:hAnsi="Cambria"/>
                <w:b/>
                <w:lang w:val="en-GB"/>
              </w:rPr>
              <w:t>THREAT TYPE</w:t>
            </w:r>
          </w:p>
        </w:tc>
        <w:tc>
          <w:tcPr>
            <w:tcW w:w="1336" w:type="dxa"/>
            <w:shd w:val="clear" w:color="auto" w:fill="FDE9D9" w:themeFill="accent6" w:themeFillTint="33"/>
            <w:vAlign w:val="center"/>
          </w:tcPr>
          <w:p w14:paraId="3920BDEC" w14:textId="77777777" w:rsidR="00164EEE" w:rsidRPr="00D10115" w:rsidRDefault="00164EEE" w:rsidP="00353612">
            <w:pPr>
              <w:jc w:val="center"/>
              <w:rPr>
                <w:rFonts w:ascii="Cambria" w:hAnsi="Cambria"/>
                <w:b/>
                <w:lang w:val="en-GB"/>
              </w:rPr>
            </w:pPr>
            <w:r>
              <w:rPr>
                <w:rFonts w:ascii="Cambria" w:hAnsi="Cambria"/>
                <w:b/>
                <w:lang w:val="en-GB"/>
              </w:rPr>
              <w:t>FREQUENCY</w:t>
            </w:r>
          </w:p>
        </w:tc>
        <w:tc>
          <w:tcPr>
            <w:tcW w:w="1245" w:type="dxa"/>
            <w:shd w:val="clear" w:color="auto" w:fill="FDE9D9" w:themeFill="accent6" w:themeFillTint="33"/>
            <w:vAlign w:val="center"/>
          </w:tcPr>
          <w:p w14:paraId="3822E8F7" w14:textId="27FB69B5" w:rsidR="00164EEE" w:rsidRPr="00D10115" w:rsidRDefault="00164EEE" w:rsidP="00353612">
            <w:pPr>
              <w:jc w:val="center"/>
              <w:rPr>
                <w:rFonts w:ascii="Cambria" w:hAnsi="Cambria"/>
                <w:b/>
                <w:lang w:val="en-GB"/>
              </w:rPr>
            </w:pPr>
            <w:r>
              <w:rPr>
                <w:rFonts w:ascii="Cambria" w:hAnsi="Cambria"/>
                <w:b/>
                <w:lang w:val="en-GB"/>
              </w:rPr>
              <w:t>SEVER</w:t>
            </w:r>
            <w:r w:rsidR="00F072B5">
              <w:rPr>
                <w:rFonts w:ascii="Cambria" w:hAnsi="Cambria"/>
                <w:b/>
                <w:lang w:val="en-GB"/>
              </w:rPr>
              <w:t>I</w:t>
            </w:r>
            <w:r>
              <w:rPr>
                <w:rFonts w:ascii="Cambria" w:hAnsi="Cambria"/>
                <w:b/>
                <w:lang w:val="en-GB"/>
              </w:rPr>
              <w:t>TY</w:t>
            </w:r>
          </w:p>
        </w:tc>
        <w:tc>
          <w:tcPr>
            <w:tcW w:w="1312" w:type="dxa"/>
            <w:shd w:val="clear" w:color="auto" w:fill="FDE9D9" w:themeFill="accent6" w:themeFillTint="33"/>
          </w:tcPr>
          <w:p w14:paraId="2E502A97" w14:textId="77777777" w:rsidR="00164EEE" w:rsidRPr="00D10115" w:rsidRDefault="00164EEE" w:rsidP="00353612">
            <w:pPr>
              <w:jc w:val="center"/>
              <w:rPr>
                <w:rFonts w:ascii="Cambria" w:hAnsi="Cambria"/>
                <w:b/>
                <w:lang w:val="en-GB"/>
              </w:rPr>
            </w:pPr>
            <w:r w:rsidRPr="00D10115">
              <w:rPr>
                <w:rFonts w:ascii="Cambria" w:hAnsi="Cambria"/>
                <w:b/>
                <w:lang w:val="en-GB"/>
              </w:rPr>
              <w:t>IMPACT SCORE</w:t>
            </w:r>
            <w:r>
              <w:rPr>
                <w:rFonts w:ascii="Cambria" w:hAnsi="Cambria"/>
                <w:b/>
                <w:lang w:val="en-GB"/>
              </w:rPr>
              <w:t xml:space="preserve"> </w:t>
            </w:r>
          </w:p>
        </w:tc>
      </w:tr>
      <w:tr w:rsidR="00164EEE" w:rsidRPr="00D10115" w14:paraId="3235923B" w14:textId="77777777" w:rsidTr="00DF22E6">
        <w:trPr>
          <w:trHeight w:val="106"/>
          <w:jc w:val="center"/>
        </w:trPr>
        <w:tc>
          <w:tcPr>
            <w:tcW w:w="842" w:type="dxa"/>
            <w:shd w:val="clear" w:color="auto" w:fill="FFFFFF" w:themeFill="background1"/>
            <w:vAlign w:val="center"/>
          </w:tcPr>
          <w:p w14:paraId="1CDA8D2F" w14:textId="77777777" w:rsidR="00164EEE" w:rsidRPr="00D10115" w:rsidRDefault="00164EEE" w:rsidP="00353612">
            <w:pPr>
              <w:jc w:val="center"/>
              <w:rPr>
                <w:rFonts w:ascii="Cambria" w:hAnsi="Cambria"/>
                <w:b/>
                <w:lang w:val="en-GB"/>
              </w:rPr>
            </w:pPr>
            <w:r w:rsidRPr="00D10115">
              <w:rPr>
                <w:rFonts w:ascii="Cambria" w:hAnsi="Cambria"/>
                <w:b/>
                <w:lang w:val="en-GB"/>
              </w:rPr>
              <w:t>1</w:t>
            </w:r>
          </w:p>
        </w:tc>
        <w:tc>
          <w:tcPr>
            <w:tcW w:w="5021" w:type="dxa"/>
            <w:shd w:val="clear" w:color="auto" w:fill="FFFF00"/>
            <w:vAlign w:val="center"/>
          </w:tcPr>
          <w:p w14:paraId="0767050A" w14:textId="77777777" w:rsidR="00164EEE" w:rsidRPr="00D10115" w:rsidRDefault="00164EEE" w:rsidP="00353612">
            <w:pPr>
              <w:jc w:val="both"/>
              <w:rPr>
                <w:rFonts w:ascii="Cambria" w:hAnsi="Cambria"/>
                <w:lang w:val="en-GB"/>
              </w:rPr>
            </w:pPr>
            <w:r>
              <w:rPr>
                <w:rFonts w:ascii="Cambria" w:hAnsi="Cambria"/>
              </w:rPr>
              <w:t>Armed Robbery/Raid</w:t>
            </w:r>
          </w:p>
        </w:tc>
        <w:tc>
          <w:tcPr>
            <w:tcW w:w="1336" w:type="dxa"/>
            <w:shd w:val="clear" w:color="auto" w:fill="FFFFFF" w:themeFill="background1"/>
            <w:vAlign w:val="center"/>
          </w:tcPr>
          <w:p w14:paraId="1639169E" w14:textId="08488600" w:rsidR="00164EEE" w:rsidRPr="00D10115" w:rsidRDefault="00DF22E6" w:rsidP="00353612">
            <w:pPr>
              <w:jc w:val="center"/>
              <w:rPr>
                <w:rFonts w:ascii="Cambria" w:hAnsi="Cambria"/>
                <w:lang w:val="en-GB"/>
              </w:rPr>
            </w:pPr>
            <w:r>
              <w:rPr>
                <w:rFonts w:ascii="Cambria" w:hAnsi="Cambria"/>
                <w:lang w:val="en-GB"/>
              </w:rPr>
              <w:t>3</w:t>
            </w:r>
          </w:p>
        </w:tc>
        <w:tc>
          <w:tcPr>
            <w:tcW w:w="1245" w:type="dxa"/>
            <w:shd w:val="clear" w:color="auto" w:fill="FFFFFF" w:themeFill="background1"/>
            <w:vAlign w:val="center"/>
          </w:tcPr>
          <w:p w14:paraId="272577E7" w14:textId="77777777" w:rsidR="00164EEE" w:rsidRPr="00D10115" w:rsidRDefault="00164EEE" w:rsidP="00353612">
            <w:pPr>
              <w:jc w:val="center"/>
              <w:rPr>
                <w:rFonts w:ascii="Cambria" w:hAnsi="Cambria"/>
                <w:lang w:val="en-GB"/>
              </w:rPr>
            </w:pPr>
            <w:r>
              <w:rPr>
                <w:rFonts w:ascii="Cambria" w:hAnsi="Cambria"/>
                <w:lang w:val="en-GB"/>
              </w:rPr>
              <w:t>4</w:t>
            </w:r>
          </w:p>
        </w:tc>
        <w:tc>
          <w:tcPr>
            <w:tcW w:w="1312" w:type="dxa"/>
            <w:shd w:val="clear" w:color="auto" w:fill="FFFF00"/>
          </w:tcPr>
          <w:p w14:paraId="63759DDA" w14:textId="23DA1D73" w:rsidR="00164EEE" w:rsidRDefault="00DF22E6" w:rsidP="00353612">
            <w:pPr>
              <w:jc w:val="center"/>
              <w:rPr>
                <w:rFonts w:ascii="Cambria" w:hAnsi="Cambria"/>
                <w:lang w:val="en-GB"/>
              </w:rPr>
            </w:pPr>
            <w:r>
              <w:rPr>
                <w:rFonts w:ascii="Cambria" w:hAnsi="Cambria"/>
                <w:lang w:val="en-GB"/>
              </w:rPr>
              <w:t>12</w:t>
            </w:r>
          </w:p>
        </w:tc>
      </w:tr>
      <w:tr w:rsidR="00164EEE" w:rsidRPr="00D10115" w14:paraId="79AC3FC5" w14:textId="77777777" w:rsidTr="001315D5">
        <w:trPr>
          <w:trHeight w:val="70"/>
          <w:jc w:val="center"/>
        </w:trPr>
        <w:tc>
          <w:tcPr>
            <w:tcW w:w="842" w:type="dxa"/>
            <w:shd w:val="clear" w:color="auto" w:fill="FFFFFF" w:themeFill="background1"/>
            <w:vAlign w:val="center"/>
          </w:tcPr>
          <w:p w14:paraId="4C37B9B3" w14:textId="77777777" w:rsidR="00164EEE" w:rsidRPr="00D10115" w:rsidRDefault="00164EEE" w:rsidP="00353612">
            <w:pPr>
              <w:jc w:val="center"/>
              <w:rPr>
                <w:rFonts w:ascii="Cambria" w:hAnsi="Cambria"/>
                <w:b/>
                <w:lang w:val="en-GB"/>
              </w:rPr>
            </w:pPr>
            <w:r w:rsidRPr="00D10115">
              <w:rPr>
                <w:rFonts w:ascii="Cambria" w:hAnsi="Cambria"/>
                <w:b/>
                <w:lang w:val="en-GB"/>
              </w:rPr>
              <w:t>2</w:t>
            </w:r>
          </w:p>
        </w:tc>
        <w:tc>
          <w:tcPr>
            <w:tcW w:w="5021" w:type="dxa"/>
            <w:shd w:val="clear" w:color="auto" w:fill="F79646" w:themeFill="accent6"/>
            <w:vAlign w:val="center"/>
          </w:tcPr>
          <w:p w14:paraId="10DBE0D2" w14:textId="77777777" w:rsidR="00164EEE" w:rsidRPr="00D10115" w:rsidRDefault="00164EEE" w:rsidP="00353612">
            <w:pPr>
              <w:jc w:val="both"/>
              <w:rPr>
                <w:rFonts w:ascii="Cambria" w:hAnsi="Cambria"/>
                <w:lang w:val="en-GB"/>
              </w:rPr>
            </w:pPr>
            <w:r>
              <w:rPr>
                <w:rFonts w:ascii="Cambria" w:hAnsi="Cambria"/>
              </w:rPr>
              <w:t>Armed conflict between government and non-government forces</w:t>
            </w:r>
          </w:p>
        </w:tc>
        <w:tc>
          <w:tcPr>
            <w:tcW w:w="1336" w:type="dxa"/>
            <w:shd w:val="clear" w:color="auto" w:fill="FFFFFF" w:themeFill="background1"/>
            <w:vAlign w:val="center"/>
          </w:tcPr>
          <w:p w14:paraId="5E4C9521" w14:textId="77777777" w:rsidR="00164EEE" w:rsidRPr="00D10115" w:rsidRDefault="00164EEE" w:rsidP="00353612">
            <w:pPr>
              <w:jc w:val="center"/>
              <w:rPr>
                <w:rFonts w:ascii="Cambria" w:hAnsi="Cambria"/>
                <w:lang w:val="en-GB"/>
              </w:rPr>
            </w:pPr>
            <w:r>
              <w:rPr>
                <w:rFonts w:ascii="Cambria" w:hAnsi="Cambria"/>
                <w:lang w:val="en-GB"/>
              </w:rPr>
              <w:t>4</w:t>
            </w:r>
          </w:p>
        </w:tc>
        <w:tc>
          <w:tcPr>
            <w:tcW w:w="1245" w:type="dxa"/>
            <w:shd w:val="clear" w:color="auto" w:fill="FFFFFF" w:themeFill="background1"/>
            <w:vAlign w:val="center"/>
          </w:tcPr>
          <w:p w14:paraId="3B01FFB6" w14:textId="5446A07A" w:rsidR="00164EEE" w:rsidRPr="00D10115" w:rsidRDefault="003A3F00" w:rsidP="00353612">
            <w:pPr>
              <w:jc w:val="center"/>
              <w:rPr>
                <w:rFonts w:ascii="Cambria" w:hAnsi="Cambria"/>
                <w:lang w:val="en-GB"/>
              </w:rPr>
            </w:pPr>
            <w:r>
              <w:rPr>
                <w:rFonts w:ascii="Cambria" w:hAnsi="Cambria"/>
                <w:lang w:val="en-GB"/>
              </w:rPr>
              <w:t>5</w:t>
            </w:r>
          </w:p>
        </w:tc>
        <w:tc>
          <w:tcPr>
            <w:tcW w:w="1312" w:type="dxa"/>
            <w:shd w:val="clear" w:color="auto" w:fill="F79646" w:themeFill="accent6"/>
          </w:tcPr>
          <w:p w14:paraId="56BBB219" w14:textId="348758F0" w:rsidR="00164EEE" w:rsidRDefault="003A3F00" w:rsidP="00353612">
            <w:pPr>
              <w:jc w:val="center"/>
              <w:rPr>
                <w:rFonts w:ascii="Cambria" w:hAnsi="Cambria"/>
                <w:lang w:val="en-GB"/>
              </w:rPr>
            </w:pPr>
            <w:r>
              <w:rPr>
                <w:rFonts w:ascii="Cambria" w:hAnsi="Cambria"/>
                <w:lang w:val="en-GB"/>
              </w:rPr>
              <w:t>20</w:t>
            </w:r>
          </w:p>
        </w:tc>
      </w:tr>
      <w:tr w:rsidR="00164EEE" w:rsidRPr="00D10115" w14:paraId="03C97E76" w14:textId="77777777" w:rsidTr="00164EEE">
        <w:trPr>
          <w:trHeight w:val="70"/>
          <w:jc w:val="center"/>
        </w:trPr>
        <w:tc>
          <w:tcPr>
            <w:tcW w:w="842" w:type="dxa"/>
            <w:shd w:val="clear" w:color="auto" w:fill="FFFFFF" w:themeFill="background1"/>
            <w:vAlign w:val="center"/>
          </w:tcPr>
          <w:p w14:paraId="60176ED6" w14:textId="77777777" w:rsidR="00164EEE" w:rsidRPr="00D10115" w:rsidRDefault="00164EEE" w:rsidP="00353612">
            <w:pPr>
              <w:jc w:val="center"/>
              <w:rPr>
                <w:rFonts w:ascii="Cambria" w:hAnsi="Cambria"/>
                <w:b/>
                <w:lang w:val="en-GB"/>
              </w:rPr>
            </w:pPr>
            <w:r w:rsidRPr="00D10115">
              <w:rPr>
                <w:rFonts w:ascii="Cambria" w:hAnsi="Cambria"/>
                <w:b/>
                <w:lang w:val="en-GB"/>
              </w:rPr>
              <w:t>3</w:t>
            </w:r>
          </w:p>
        </w:tc>
        <w:tc>
          <w:tcPr>
            <w:tcW w:w="5021" w:type="dxa"/>
            <w:shd w:val="clear" w:color="auto" w:fill="FFFF00"/>
            <w:vAlign w:val="center"/>
          </w:tcPr>
          <w:p w14:paraId="7E03F4C2" w14:textId="77777777" w:rsidR="00164EEE" w:rsidRPr="00D10115" w:rsidRDefault="00164EEE" w:rsidP="00353612">
            <w:pPr>
              <w:jc w:val="both"/>
              <w:rPr>
                <w:rFonts w:ascii="Cambria" w:hAnsi="Cambria"/>
                <w:lang w:val="en-GB"/>
              </w:rPr>
            </w:pPr>
            <w:r>
              <w:rPr>
                <w:rFonts w:ascii="Cambria" w:hAnsi="Cambria"/>
              </w:rPr>
              <w:t>Theft of construction materials</w:t>
            </w:r>
          </w:p>
        </w:tc>
        <w:tc>
          <w:tcPr>
            <w:tcW w:w="1336" w:type="dxa"/>
            <w:shd w:val="clear" w:color="auto" w:fill="FFFFFF" w:themeFill="background1"/>
            <w:vAlign w:val="center"/>
          </w:tcPr>
          <w:p w14:paraId="78D1C1B1" w14:textId="77777777" w:rsidR="00164EEE" w:rsidRPr="00D10115" w:rsidRDefault="00164EEE" w:rsidP="00353612">
            <w:pPr>
              <w:jc w:val="center"/>
              <w:rPr>
                <w:rFonts w:ascii="Cambria" w:hAnsi="Cambria"/>
                <w:lang w:val="en-GB"/>
              </w:rPr>
            </w:pPr>
            <w:r>
              <w:rPr>
                <w:rFonts w:ascii="Cambria" w:hAnsi="Cambria"/>
                <w:lang w:val="en-GB"/>
              </w:rPr>
              <w:t>3</w:t>
            </w:r>
          </w:p>
        </w:tc>
        <w:tc>
          <w:tcPr>
            <w:tcW w:w="1245" w:type="dxa"/>
            <w:shd w:val="clear" w:color="auto" w:fill="FFFFFF" w:themeFill="background1"/>
            <w:vAlign w:val="center"/>
          </w:tcPr>
          <w:p w14:paraId="22009006" w14:textId="77777777" w:rsidR="00164EEE" w:rsidRPr="00D10115" w:rsidRDefault="00164EEE" w:rsidP="00353612">
            <w:pPr>
              <w:jc w:val="center"/>
              <w:rPr>
                <w:rFonts w:ascii="Cambria" w:hAnsi="Cambria"/>
                <w:lang w:val="en-GB"/>
              </w:rPr>
            </w:pPr>
            <w:r>
              <w:rPr>
                <w:rFonts w:ascii="Cambria" w:hAnsi="Cambria"/>
                <w:lang w:val="en-GB"/>
              </w:rPr>
              <w:t>3</w:t>
            </w:r>
          </w:p>
        </w:tc>
        <w:tc>
          <w:tcPr>
            <w:tcW w:w="1312" w:type="dxa"/>
            <w:shd w:val="clear" w:color="auto" w:fill="FFFF00"/>
          </w:tcPr>
          <w:p w14:paraId="0AA1FF3D" w14:textId="77777777" w:rsidR="00164EEE" w:rsidRPr="00D10115" w:rsidRDefault="00164EEE" w:rsidP="00353612">
            <w:pPr>
              <w:jc w:val="center"/>
              <w:rPr>
                <w:rFonts w:ascii="Cambria" w:hAnsi="Cambria"/>
                <w:lang w:val="en-GB"/>
              </w:rPr>
            </w:pPr>
            <w:r>
              <w:rPr>
                <w:rFonts w:ascii="Cambria" w:hAnsi="Cambria"/>
                <w:lang w:val="en-GB"/>
              </w:rPr>
              <w:t>9</w:t>
            </w:r>
          </w:p>
        </w:tc>
      </w:tr>
      <w:tr w:rsidR="00164EEE" w:rsidRPr="00D10115" w14:paraId="5DF5BA0A" w14:textId="77777777" w:rsidTr="00164EEE">
        <w:trPr>
          <w:trHeight w:val="70"/>
          <w:jc w:val="center"/>
        </w:trPr>
        <w:tc>
          <w:tcPr>
            <w:tcW w:w="842" w:type="dxa"/>
            <w:shd w:val="clear" w:color="auto" w:fill="FFFFFF" w:themeFill="background1"/>
            <w:vAlign w:val="center"/>
          </w:tcPr>
          <w:p w14:paraId="64052A4A" w14:textId="77777777" w:rsidR="00164EEE" w:rsidRPr="00D10115" w:rsidRDefault="00164EEE" w:rsidP="00353612">
            <w:pPr>
              <w:jc w:val="center"/>
              <w:rPr>
                <w:rFonts w:ascii="Cambria" w:hAnsi="Cambria"/>
                <w:b/>
                <w:lang w:val="en-GB"/>
              </w:rPr>
            </w:pPr>
            <w:r w:rsidRPr="00D10115">
              <w:rPr>
                <w:rFonts w:ascii="Cambria" w:hAnsi="Cambria"/>
                <w:b/>
                <w:lang w:val="en-GB"/>
              </w:rPr>
              <w:t>4</w:t>
            </w:r>
          </w:p>
        </w:tc>
        <w:tc>
          <w:tcPr>
            <w:tcW w:w="5021" w:type="dxa"/>
            <w:shd w:val="clear" w:color="auto" w:fill="FFFF00"/>
            <w:vAlign w:val="center"/>
          </w:tcPr>
          <w:p w14:paraId="35344647" w14:textId="77777777" w:rsidR="00164EEE" w:rsidRPr="00D10115" w:rsidRDefault="00164EEE" w:rsidP="00353612">
            <w:pPr>
              <w:jc w:val="both"/>
              <w:rPr>
                <w:rFonts w:ascii="Cambria" w:hAnsi="Cambria"/>
                <w:lang w:val="en-GB"/>
              </w:rPr>
            </w:pPr>
            <w:r>
              <w:rPr>
                <w:rFonts w:ascii="Cambria" w:hAnsi="Cambria"/>
              </w:rPr>
              <w:t>Access blockage to some regions, cities or woredas</w:t>
            </w:r>
          </w:p>
        </w:tc>
        <w:tc>
          <w:tcPr>
            <w:tcW w:w="1336" w:type="dxa"/>
            <w:shd w:val="clear" w:color="auto" w:fill="FFFFFF" w:themeFill="background1"/>
            <w:vAlign w:val="center"/>
          </w:tcPr>
          <w:p w14:paraId="3178F320" w14:textId="77777777" w:rsidR="00164EEE" w:rsidRPr="00D10115" w:rsidRDefault="00164EEE" w:rsidP="00353612">
            <w:pPr>
              <w:jc w:val="center"/>
              <w:rPr>
                <w:rFonts w:ascii="Cambria" w:hAnsi="Cambria"/>
                <w:lang w:val="en-GB"/>
              </w:rPr>
            </w:pPr>
            <w:r>
              <w:rPr>
                <w:rFonts w:ascii="Cambria" w:hAnsi="Cambria"/>
                <w:lang w:val="en-GB"/>
              </w:rPr>
              <w:t>3</w:t>
            </w:r>
          </w:p>
        </w:tc>
        <w:tc>
          <w:tcPr>
            <w:tcW w:w="1245" w:type="dxa"/>
            <w:shd w:val="clear" w:color="auto" w:fill="FFFFFF" w:themeFill="background1"/>
            <w:vAlign w:val="center"/>
          </w:tcPr>
          <w:p w14:paraId="0813EA98" w14:textId="69A91B72" w:rsidR="00164EEE" w:rsidRPr="00D10115" w:rsidRDefault="00DF22E6" w:rsidP="00353612">
            <w:pPr>
              <w:jc w:val="center"/>
              <w:rPr>
                <w:rFonts w:ascii="Cambria" w:hAnsi="Cambria"/>
                <w:lang w:val="en-GB"/>
              </w:rPr>
            </w:pPr>
            <w:r>
              <w:rPr>
                <w:rFonts w:ascii="Cambria" w:hAnsi="Cambria"/>
                <w:lang w:val="en-GB"/>
              </w:rPr>
              <w:t>4</w:t>
            </w:r>
          </w:p>
        </w:tc>
        <w:tc>
          <w:tcPr>
            <w:tcW w:w="1312" w:type="dxa"/>
            <w:shd w:val="clear" w:color="auto" w:fill="FFFF00"/>
          </w:tcPr>
          <w:p w14:paraId="7F1B8622" w14:textId="77777777" w:rsidR="00164EEE" w:rsidRPr="00D10115" w:rsidRDefault="00164EEE" w:rsidP="00353612">
            <w:pPr>
              <w:jc w:val="center"/>
              <w:rPr>
                <w:rFonts w:ascii="Cambria" w:hAnsi="Cambria"/>
                <w:lang w:val="en-GB"/>
              </w:rPr>
            </w:pPr>
            <w:r>
              <w:rPr>
                <w:rFonts w:ascii="Cambria" w:hAnsi="Cambria"/>
                <w:lang w:val="en-GB"/>
              </w:rPr>
              <w:t>12</w:t>
            </w:r>
          </w:p>
        </w:tc>
      </w:tr>
      <w:tr w:rsidR="00164EEE" w:rsidRPr="00D10115" w14:paraId="0F637252" w14:textId="77777777" w:rsidTr="00164EEE">
        <w:trPr>
          <w:trHeight w:val="70"/>
          <w:jc w:val="center"/>
        </w:trPr>
        <w:tc>
          <w:tcPr>
            <w:tcW w:w="842" w:type="dxa"/>
            <w:shd w:val="clear" w:color="auto" w:fill="FFFFFF" w:themeFill="background1"/>
            <w:vAlign w:val="center"/>
          </w:tcPr>
          <w:p w14:paraId="36EEFCDB" w14:textId="77777777" w:rsidR="00164EEE" w:rsidRPr="00D10115" w:rsidRDefault="00164EEE" w:rsidP="00353612">
            <w:pPr>
              <w:jc w:val="center"/>
              <w:rPr>
                <w:rFonts w:ascii="Cambria" w:hAnsi="Cambria"/>
                <w:b/>
                <w:lang w:val="en-GB"/>
              </w:rPr>
            </w:pPr>
            <w:r w:rsidRPr="00D10115">
              <w:rPr>
                <w:rFonts w:ascii="Cambria" w:hAnsi="Cambria"/>
                <w:b/>
                <w:lang w:val="en-GB"/>
              </w:rPr>
              <w:t>5</w:t>
            </w:r>
          </w:p>
        </w:tc>
        <w:tc>
          <w:tcPr>
            <w:tcW w:w="5021" w:type="dxa"/>
            <w:shd w:val="clear" w:color="auto" w:fill="FFFF00"/>
            <w:vAlign w:val="center"/>
          </w:tcPr>
          <w:p w14:paraId="096734A1" w14:textId="77777777" w:rsidR="00164EEE" w:rsidRPr="00D10115" w:rsidRDefault="00164EEE" w:rsidP="00353612">
            <w:pPr>
              <w:jc w:val="both"/>
              <w:rPr>
                <w:rFonts w:ascii="Cambria" w:hAnsi="Cambria"/>
                <w:lang w:val="en-GB"/>
              </w:rPr>
            </w:pPr>
            <w:r>
              <w:rPr>
                <w:rFonts w:ascii="Cambria" w:hAnsi="Cambria"/>
              </w:rPr>
              <w:t>Risk of GBV/SEA/SH</w:t>
            </w:r>
          </w:p>
        </w:tc>
        <w:tc>
          <w:tcPr>
            <w:tcW w:w="1336" w:type="dxa"/>
            <w:shd w:val="clear" w:color="auto" w:fill="FFFFFF" w:themeFill="background1"/>
            <w:vAlign w:val="center"/>
          </w:tcPr>
          <w:p w14:paraId="575ABA83" w14:textId="77777777" w:rsidR="00164EEE" w:rsidRPr="00D10115" w:rsidRDefault="00164EEE" w:rsidP="00353612">
            <w:pPr>
              <w:jc w:val="center"/>
              <w:rPr>
                <w:rFonts w:ascii="Cambria" w:hAnsi="Cambria"/>
                <w:lang w:val="en-GB"/>
              </w:rPr>
            </w:pPr>
            <w:r>
              <w:rPr>
                <w:rFonts w:ascii="Cambria" w:hAnsi="Cambria"/>
                <w:lang w:val="en-GB"/>
              </w:rPr>
              <w:t>3</w:t>
            </w:r>
          </w:p>
        </w:tc>
        <w:tc>
          <w:tcPr>
            <w:tcW w:w="1245" w:type="dxa"/>
            <w:shd w:val="clear" w:color="auto" w:fill="FFFFFF" w:themeFill="background1"/>
            <w:vAlign w:val="center"/>
          </w:tcPr>
          <w:p w14:paraId="4EB20C01" w14:textId="601ED07B" w:rsidR="00164EEE" w:rsidRPr="00D10115" w:rsidRDefault="00DF22E6" w:rsidP="00353612">
            <w:pPr>
              <w:jc w:val="center"/>
              <w:rPr>
                <w:rFonts w:ascii="Cambria" w:hAnsi="Cambria"/>
                <w:lang w:val="en-GB"/>
              </w:rPr>
            </w:pPr>
            <w:r>
              <w:rPr>
                <w:rFonts w:ascii="Cambria" w:hAnsi="Cambria"/>
                <w:lang w:val="en-GB"/>
              </w:rPr>
              <w:t>2</w:t>
            </w:r>
          </w:p>
        </w:tc>
        <w:tc>
          <w:tcPr>
            <w:tcW w:w="1312" w:type="dxa"/>
            <w:shd w:val="clear" w:color="auto" w:fill="FFFF00"/>
          </w:tcPr>
          <w:p w14:paraId="1F836918" w14:textId="06C366BF" w:rsidR="00164EEE" w:rsidRPr="00D10115" w:rsidRDefault="00DF22E6" w:rsidP="00353612">
            <w:pPr>
              <w:jc w:val="center"/>
              <w:rPr>
                <w:rFonts w:ascii="Cambria" w:hAnsi="Cambria"/>
                <w:lang w:val="en-GB"/>
              </w:rPr>
            </w:pPr>
            <w:r>
              <w:rPr>
                <w:rFonts w:ascii="Cambria" w:hAnsi="Cambria"/>
                <w:lang w:val="en-GB"/>
              </w:rPr>
              <w:t>6</w:t>
            </w:r>
          </w:p>
        </w:tc>
      </w:tr>
      <w:tr w:rsidR="00164EEE" w:rsidRPr="00D10115" w14:paraId="55B2F872" w14:textId="77777777" w:rsidTr="00164EEE">
        <w:trPr>
          <w:trHeight w:val="70"/>
          <w:jc w:val="center"/>
        </w:trPr>
        <w:tc>
          <w:tcPr>
            <w:tcW w:w="842" w:type="dxa"/>
            <w:shd w:val="clear" w:color="auto" w:fill="FFFFFF" w:themeFill="background1"/>
            <w:vAlign w:val="center"/>
          </w:tcPr>
          <w:p w14:paraId="75257AE5" w14:textId="77777777" w:rsidR="00164EEE" w:rsidRPr="00D10115" w:rsidRDefault="00164EEE" w:rsidP="00353612">
            <w:pPr>
              <w:jc w:val="center"/>
              <w:rPr>
                <w:rFonts w:ascii="Cambria" w:hAnsi="Cambria"/>
                <w:b/>
                <w:lang w:val="en-GB"/>
              </w:rPr>
            </w:pPr>
            <w:r w:rsidRPr="00D10115">
              <w:rPr>
                <w:rFonts w:ascii="Cambria" w:hAnsi="Cambria"/>
                <w:b/>
                <w:lang w:val="en-GB"/>
              </w:rPr>
              <w:t>6</w:t>
            </w:r>
          </w:p>
        </w:tc>
        <w:tc>
          <w:tcPr>
            <w:tcW w:w="5021" w:type="dxa"/>
            <w:shd w:val="clear" w:color="auto" w:fill="FFFF00"/>
            <w:vAlign w:val="center"/>
          </w:tcPr>
          <w:p w14:paraId="39E88B7E" w14:textId="77777777" w:rsidR="00164EEE" w:rsidRPr="00D10115" w:rsidRDefault="00164EEE" w:rsidP="00353612">
            <w:pPr>
              <w:jc w:val="both"/>
              <w:rPr>
                <w:rFonts w:ascii="Cambria" w:hAnsi="Cambria"/>
                <w:lang w:val="en-GB"/>
              </w:rPr>
            </w:pPr>
            <w:r>
              <w:rPr>
                <w:rFonts w:ascii="Cambria" w:hAnsi="Cambria"/>
              </w:rPr>
              <w:t>Local conflict between ethnic groups and clans</w:t>
            </w:r>
          </w:p>
        </w:tc>
        <w:tc>
          <w:tcPr>
            <w:tcW w:w="1336" w:type="dxa"/>
            <w:shd w:val="clear" w:color="auto" w:fill="FFFFFF" w:themeFill="background1"/>
            <w:vAlign w:val="center"/>
          </w:tcPr>
          <w:p w14:paraId="293C349F" w14:textId="77777777" w:rsidR="00164EEE" w:rsidRPr="00D10115" w:rsidRDefault="00164EEE" w:rsidP="00353612">
            <w:pPr>
              <w:jc w:val="center"/>
              <w:rPr>
                <w:rFonts w:ascii="Cambria" w:hAnsi="Cambria"/>
                <w:lang w:val="en-GB"/>
              </w:rPr>
            </w:pPr>
            <w:r>
              <w:rPr>
                <w:rFonts w:ascii="Cambria" w:hAnsi="Cambria"/>
                <w:lang w:val="en-GB"/>
              </w:rPr>
              <w:t>3</w:t>
            </w:r>
          </w:p>
        </w:tc>
        <w:tc>
          <w:tcPr>
            <w:tcW w:w="1245" w:type="dxa"/>
            <w:shd w:val="clear" w:color="auto" w:fill="FFFFFF" w:themeFill="background1"/>
            <w:vAlign w:val="center"/>
          </w:tcPr>
          <w:p w14:paraId="05BB750F" w14:textId="77777777" w:rsidR="00164EEE" w:rsidRPr="00D10115" w:rsidRDefault="00164EEE" w:rsidP="00353612">
            <w:pPr>
              <w:jc w:val="center"/>
              <w:rPr>
                <w:rFonts w:ascii="Cambria" w:hAnsi="Cambria"/>
                <w:lang w:val="en-GB"/>
              </w:rPr>
            </w:pPr>
            <w:r>
              <w:rPr>
                <w:rFonts w:ascii="Cambria" w:hAnsi="Cambria"/>
                <w:lang w:val="en-GB"/>
              </w:rPr>
              <w:t>3</w:t>
            </w:r>
          </w:p>
        </w:tc>
        <w:tc>
          <w:tcPr>
            <w:tcW w:w="1312" w:type="dxa"/>
            <w:shd w:val="clear" w:color="auto" w:fill="FFFF00"/>
          </w:tcPr>
          <w:p w14:paraId="038663E5" w14:textId="77777777" w:rsidR="00164EEE" w:rsidRPr="00D10115" w:rsidRDefault="00164EEE" w:rsidP="00353612">
            <w:pPr>
              <w:jc w:val="center"/>
              <w:rPr>
                <w:rFonts w:ascii="Cambria" w:hAnsi="Cambria"/>
                <w:lang w:val="en-GB"/>
              </w:rPr>
            </w:pPr>
            <w:r>
              <w:rPr>
                <w:rFonts w:ascii="Cambria" w:hAnsi="Cambria"/>
                <w:lang w:val="en-GB"/>
              </w:rPr>
              <w:t>9</w:t>
            </w:r>
          </w:p>
        </w:tc>
      </w:tr>
      <w:tr w:rsidR="00164EEE" w:rsidRPr="00D10115" w14:paraId="4E23454D" w14:textId="77777777" w:rsidTr="00164EEE">
        <w:trPr>
          <w:trHeight w:val="70"/>
          <w:jc w:val="center"/>
        </w:trPr>
        <w:tc>
          <w:tcPr>
            <w:tcW w:w="842" w:type="dxa"/>
            <w:shd w:val="clear" w:color="auto" w:fill="FFFFFF" w:themeFill="background1"/>
            <w:vAlign w:val="center"/>
          </w:tcPr>
          <w:p w14:paraId="4DF2065A" w14:textId="77777777" w:rsidR="00164EEE" w:rsidRPr="00D10115" w:rsidRDefault="00164EEE" w:rsidP="00353612">
            <w:pPr>
              <w:jc w:val="center"/>
              <w:rPr>
                <w:rFonts w:ascii="Cambria" w:hAnsi="Cambria"/>
                <w:b/>
                <w:lang w:val="en-GB"/>
              </w:rPr>
            </w:pPr>
            <w:r w:rsidRPr="00D10115">
              <w:rPr>
                <w:rFonts w:ascii="Cambria" w:hAnsi="Cambria"/>
                <w:b/>
                <w:lang w:val="en-GB"/>
              </w:rPr>
              <w:t>7</w:t>
            </w:r>
          </w:p>
        </w:tc>
        <w:tc>
          <w:tcPr>
            <w:tcW w:w="5021" w:type="dxa"/>
            <w:shd w:val="clear" w:color="auto" w:fill="FFFF00"/>
            <w:vAlign w:val="center"/>
          </w:tcPr>
          <w:p w14:paraId="58EA9BD6" w14:textId="77777777" w:rsidR="00164EEE" w:rsidRPr="00D10115" w:rsidRDefault="00164EEE" w:rsidP="00353612">
            <w:pPr>
              <w:jc w:val="both"/>
              <w:rPr>
                <w:rFonts w:ascii="Cambria" w:hAnsi="Cambria"/>
                <w:lang w:val="en-GB"/>
              </w:rPr>
            </w:pPr>
            <w:r>
              <w:rPr>
                <w:rFonts w:ascii="Cambria" w:hAnsi="Cambria"/>
              </w:rPr>
              <w:t>Labor influx and human trafficking</w:t>
            </w:r>
          </w:p>
        </w:tc>
        <w:tc>
          <w:tcPr>
            <w:tcW w:w="1336" w:type="dxa"/>
            <w:shd w:val="clear" w:color="auto" w:fill="FFFFFF" w:themeFill="background1"/>
            <w:vAlign w:val="center"/>
          </w:tcPr>
          <w:p w14:paraId="3B694539" w14:textId="77777777" w:rsidR="00164EEE" w:rsidRPr="00D10115" w:rsidRDefault="00164EEE" w:rsidP="00353612">
            <w:pPr>
              <w:jc w:val="center"/>
              <w:rPr>
                <w:rFonts w:ascii="Cambria" w:hAnsi="Cambria"/>
                <w:lang w:val="en-GB"/>
              </w:rPr>
            </w:pPr>
            <w:r>
              <w:rPr>
                <w:rFonts w:ascii="Cambria" w:hAnsi="Cambria"/>
                <w:lang w:val="en-GB"/>
              </w:rPr>
              <w:t>3</w:t>
            </w:r>
          </w:p>
        </w:tc>
        <w:tc>
          <w:tcPr>
            <w:tcW w:w="1245" w:type="dxa"/>
            <w:shd w:val="clear" w:color="auto" w:fill="FFFFFF" w:themeFill="background1"/>
            <w:vAlign w:val="center"/>
          </w:tcPr>
          <w:p w14:paraId="50916570" w14:textId="77777777" w:rsidR="00164EEE" w:rsidRPr="00D10115" w:rsidRDefault="00164EEE" w:rsidP="00353612">
            <w:pPr>
              <w:jc w:val="center"/>
              <w:rPr>
                <w:rFonts w:ascii="Cambria" w:hAnsi="Cambria"/>
                <w:lang w:val="en-GB"/>
              </w:rPr>
            </w:pPr>
            <w:r w:rsidRPr="00D10115">
              <w:rPr>
                <w:rFonts w:ascii="Cambria" w:hAnsi="Cambria"/>
                <w:lang w:val="en-GB"/>
              </w:rPr>
              <w:t>3</w:t>
            </w:r>
          </w:p>
        </w:tc>
        <w:tc>
          <w:tcPr>
            <w:tcW w:w="1312" w:type="dxa"/>
            <w:shd w:val="clear" w:color="auto" w:fill="FFFF00"/>
          </w:tcPr>
          <w:p w14:paraId="74ED4955" w14:textId="77777777" w:rsidR="00164EEE" w:rsidRPr="00D10115" w:rsidRDefault="00164EEE" w:rsidP="00353612">
            <w:pPr>
              <w:jc w:val="center"/>
              <w:rPr>
                <w:rFonts w:ascii="Cambria" w:hAnsi="Cambria"/>
                <w:lang w:val="en-GB"/>
              </w:rPr>
            </w:pPr>
            <w:r>
              <w:rPr>
                <w:rFonts w:ascii="Cambria" w:hAnsi="Cambria"/>
                <w:lang w:val="en-GB"/>
              </w:rPr>
              <w:t>9</w:t>
            </w:r>
          </w:p>
        </w:tc>
      </w:tr>
      <w:tr w:rsidR="00164EEE" w:rsidRPr="00D10115" w14:paraId="2F6DC2A5" w14:textId="77777777" w:rsidTr="00DF22E6">
        <w:trPr>
          <w:trHeight w:val="70"/>
          <w:jc w:val="center"/>
        </w:trPr>
        <w:tc>
          <w:tcPr>
            <w:tcW w:w="842" w:type="dxa"/>
            <w:shd w:val="clear" w:color="auto" w:fill="FFFFFF" w:themeFill="background1"/>
            <w:vAlign w:val="center"/>
          </w:tcPr>
          <w:p w14:paraId="3A268BE4" w14:textId="77777777" w:rsidR="00164EEE" w:rsidRPr="00D10115" w:rsidRDefault="00164EEE" w:rsidP="00353612">
            <w:pPr>
              <w:jc w:val="center"/>
              <w:rPr>
                <w:rFonts w:ascii="Cambria" w:hAnsi="Cambria"/>
                <w:b/>
                <w:lang w:val="en-GB"/>
              </w:rPr>
            </w:pPr>
            <w:r w:rsidRPr="00D10115">
              <w:rPr>
                <w:rFonts w:ascii="Cambria" w:hAnsi="Cambria"/>
                <w:b/>
                <w:lang w:val="en-GB"/>
              </w:rPr>
              <w:t>8</w:t>
            </w:r>
          </w:p>
        </w:tc>
        <w:tc>
          <w:tcPr>
            <w:tcW w:w="5021" w:type="dxa"/>
            <w:shd w:val="clear" w:color="auto" w:fill="FFFF00"/>
            <w:vAlign w:val="center"/>
          </w:tcPr>
          <w:p w14:paraId="73D17966" w14:textId="77777777" w:rsidR="00164EEE" w:rsidRPr="00D10115" w:rsidRDefault="00164EEE" w:rsidP="00353612">
            <w:pPr>
              <w:jc w:val="both"/>
              <w:rPr>
                <w:rFonts w:ascii="Cambria" w:hAnsi="Cambria"/>
                <w:lang w:val="en-GB"/>
              </w:rPr>
            </w:pPr>
            <w:r>
              <w:rPr>
                <w:rFonts w:ascii="Cambria" w:hAnsi="Cambria"/>
              </w:rPr>
              <w:t>Trespassing</w:t>
            </w:r>
          </w:p>
        </w:tc>
        <w:tc>
          <w:tcPr>
            <w:tcW w:w="1336" w:type="dxa"/>
            <w:shd w:val="clear" w:color="auto" w:fill="FFFFFF" w:themeFill="background1"/>
            <w:vAlign w:val="center"/>
          </w:tcPr>
          <w:p w14:paraId="462B3A83" w14:textId="45EADD68" w:rsidR="00164EEE" w:rsidRPr="00D10115" w:rsidRDefault="00DF22E6" w:rsidP="00353612">
            <w:pPr>
              <w:jc w:val="center"/>
              <w:rPr>
                <w:rFonts w:ascii="Cambria" w:hAnsi="Cambria"/>
                <w:lang w:val="en-GB"/>
              </w:rPr>
            </w:pPr>
            <w:r>
              <w:rPr>
                <w:rFonts w:ascii="Cambria" w:hAnsi="Cambria"/>
                <w:lang w:val="en-GB"/>
              </w:rPr>
              <w:t>3</w:t>
            </w:r>
          </w:p>
        </w:tc>
        <w:tc>
          <w:tcPr>
            <w:tcW w:w="1245" w:type="dxa"/>
            <w:shd w:val="clear" w:color="auto" w:fill="FFFFFF" w:themeFill="background1"/>
            <w:vAlign w:val="center"/>
          </w:tcPr>
          <w:p w14:paraId="03708232" w14:textId="77777777" w:rsidR="00164EEE" w:rsidRPr="00D10115" w:rsidRDefault="00164EEE" w:rsidP="00353612">
            <w:pPr>
              <w:jc w:val="center"/>
              <w:rPr>
                <w:rFonts w:ascii="Cambria" w:hAnsi="Cambria"/>
                <w:lang w:val="en-GB"/>
              </w:rPr>
            </w:pPr>
            <w:r>
              <w:rPr>
                <w:rFonts w:ascii="Cambria" w:hAnsi="Cambria"/>
                <w:lang w:val="en-GB"/>
              </w:rPr>
              <w:t>2</w:t>
            </w:r>
          </w:p>
        </w:tc>
        <w:tc>
          <w:tcPr>
            <w:tcW w:w="1312" w:type="dxa"/>
            <w:shd w:val="clear" w:color="auto" w:fill="FFFF00"/>
          </w:tcPr>
          <w:p w14:paraId="0E3F5A09" w14:textId="5B6F32D4" w:rsidR="00164EEE" w:rsidRPr="00D10115" w:rsidRDefault="00DF22E6" w:rsidP="00353612">
            <w:pPr>
              <w:jc w:val="center"/>
              <w:rPr>
                <w:rFonts w:ascii="Cambria" w:hAnsi="Cambria"/>
                <w:lang w:val="en-GB"/>
              </w:rPr>
            </w:pPr>
            <w:r>
              <w:rPr>
                <w:rFonts w:ascii="Cambria" w:hAnsi="Cambria"/>
                <w:lang w:val="en-GB"/>
              </w:rPr>
              <w:t>6</w:t>
            </w:r>
          </w:p>
        </w:tc>
      </w:tr>
      <w:tr w:rsidR="00164EEE" w:rsidRPr="00D10115" w14:paraId="45F7E114" w14:textId="77777777" w:rsidTr="00DF22E6">
        <w:trPr>
          <w:trHeight w:val="70"/>
          <w:jc w:val="center"/>
        </w:trPr>
        <w:tc>
          <w:tcPr>
            <w:tcW w:w="842" w:type="dxa"/>
            <w:shd w:val="clear" w:color="auto" w:fill="FFFFFF" w:themeFill="background1"/>
            <w:vAlign w:val="center"/>
          </w:tcPr>
          <w:p w14:paraId="20D0F056" w14:textId="77777777" w:rsidR="00164EEE" w:rsidRPr="00D10115" w:rsidRDefault="00164EEE" w:rsidP="00353612">
            <w:pPr>
              <w:jc w:val="center"/>
              <w:rPr>
                <w:rFonts w:ascii="Cambria" w:hAnsi="Cambria"/>
                <w:b/>
                <w:lang w:val="en-GB"/>
              </w:rPr>
            </w:pPr>
            <w:r w:rsidRPr="00D10115">
              <w:rPr>
                <w:rFonts w:ascii="Cambria" w:hAnsi="Cambria"/>
                <w:b/>
                <w:lang w:val="en-GB"/>
              </w:rPr>
              <w:t>9</w:t>
            </w:r>
          </w:p>
        </w:tc>
        <w:tc>
          <w:tcPr>
            <w:tcW w:w="5021" w:type="dxa"/>
            <w:shd w:val="clear" w:color="auto" w:fill="00B050"/>
            <w:vAlign w:val="center"/>
          </w:tcPr>
          <w:p w14:paraId="0AA0D628" w14:textId="77777777" w:rsidR="00164EEE" w:rsidRPr="00D10115" w:rsidRDefault="00164EEE" w:rsidP="00353612">
            <w:pPr>
              <w:jc w:val="both"/>
              <w:rPr>
                <w:rFonts w:ascii="Cambria" w:hAnsi="Cambria"/>
                <w:lang w:val="en-GB"/>
              </w:rPr>
            </w:pPr>
            <w:r>
              <w:rPr>
                <w:rFonts w:ascii="Cambria" w:hAnsi="Cambria"/>
              </w:rPr>
              <w:t>Community protests</w:t>
            </w:r>
          </w:p>
        </w:tc>
        <w:tc>
          <w:tcPr>
            <w:tcW w:w="1336" w:type="dxa"/>
            <w:shd w:val="clear" w:color="auto" w:fill="FFFFFF" w:themeFill="background1"/>
            <w:vAlign w:val="center"/>
          </w:tcPr>
          <w:p w14:paraId="574477E0" w14:textId="77777777" w:rsidR="00164EEE" w:rsidRPr="00D10115" w:rsidRDefault="00164EEE" w:rsidP="00353612">
            <w:pPr>
              <w:jc w:val="center"/>
              <w:rPr>
                <w:rFonts w:ascii="Cambria" w:hAnsi="Cambria"/>
                <w:lang w:val="en-GB"/>
              </w:rPr>
            </w:pPr>
            <w:r>
              <w:rPr>
                <w:rFonts w:ascii="Cambria" w:hAnsi="Cambria"/>
                <w:lang w:val="en-GB"/>
              </w:rPr>
              <w:t>2</w:t>
            </w:r>
          </w:p>
        </w:tc>
        <w:tc>
          <w:tcPr>
            <w:tcW w:w="1245" w:type="dxa"/>
            <w:shd w:val="clear" w:color="auto" w:fill="FFFFFF" w:themeFill="background1"/>
            <w:vAlign w:val="center"/>
          </w:tcPr>
          <w:p w14:paraId="78B7A0D1" w14:textId="77777777" w:rsidR="00164EEE" w:rsidRPr="00D10115" w:rsidRDefault="00164EEE" w:rsidP="00353612">
            <w:pPr>
              <w:jc w:val="center"/>
              <w:rPr>
                <w:rFonts w:ascii="Cambria" w:hAnsi="Cambria"/>
                <w:lang w:val="en-GB"/>
              </w:rPr>
            </w:pPr>
            <w:r>
              <w:rPr>
                <w:rFonts w:ascii="Cambria" w:hAnsi="Cambria"/>
                <w:lang w:val="en-GB"/>
              </w:rPr>
              <w:t>2</w:t>
            </w:r>
          </w:p>
        </w:tc>
        <w:tc>
          <w:tcPr>
            <w:tcW w:w="1312" w:type="dxa"/>
            <w:shd w:val="clear" w:color="auto" w:fill="00B050"/>
          </w:tcPr>
          <w:p w14:paraId="37A166F7" w14:textId="77777777" w:rsidR="00164EEE" w:rsidRPr="00D10115" w:rsidRDefault="00164EEE" w:rsidP="00353612">
            <w:pPr>
              <w:jc w:val="center"/>
              <w:rPr>
                <w:rFonts w:ascii="Cambria" w:hAnsi="Cambria"/>
                <w:lang w:val="en-GB"/>
              </w:rPr>
            </w:pPr>
            <w:r>
              <w:rPr>
                <w:rFonts w:ascii="Cambria" w:hAnsi="Cambria"/>
                <w:lang w:val="en-GB"/>
              </w:rPr>
              <w:t>4</w:t>
            </w:r>
          </w:p>
        </w:tc>
      </w:tr>
      <w:tr w:rsidR="00164EEE" w:rsidRPr="00D10115" w14:paraId="5BF093E1" w14:textId="77777777" w:rsidTr="00164EEE">
        <w:trPr>
          <w:trHeight w:val="70"/>
          <w:jc w:val="center"/>
        </w:trPr>
        <w:tc>
          <w:tcPr>
            <w:tcW w:w="842" w:type="dxa"/>
            <w:shd w:val="clear" w:color="auto" w:fill="FFFFFF" w:themeFill="background1"/>
            <w:vAlign w:val="center"/>
          </w:tcPr>
          <w:p w14:paraId="5182A3D1" w14:textId="77777777" w:rsidR="00164EEE" w:rsidRPr="00D10115" w:rsidRDefault="00164EEE" w:rsidP="00353612">
            <w:pPr>
              <w:jc w:val="center"/>
              <w:rPr>
                <w:rFonts w:ascii="Cambria" w:hAnsi="Cambria"/>
                <w:b/>
                <w:lang w:val="en-GB"/>
              </w:rPr>
            </w:pPr>
            <w:r w:rsidRPr="00D10115">
              <w:rPr>
                <w:rFonts w:ascii="Cambria" w:hAnsi="Cambria"/>
                <w:b/>
                <w:lang w:val="en-GB"/>
              </w:rPr>
              <w:t>10</w:t>
            </w:r>
          </w:p>
        </w:tc>
        <w:tc>
          <w:tcPr>
            <w:tcW w:w="5021" w:type="dxa"/>
            <w:shd w:val="clear" w:color="auto" w:fill="FFFF00"/>
            <w:vAlign w:val="center"/>
          </w:tcPr>
          <w:p w14:paraId="1BD363D1" w14:textId="77777777" w:rsidR="00164EEE" w:rsidRPr="00D10115" w:rsidRDefault="00164EEE" w:rsidP="00353612">
            <w:pPr>
              <w:jc w:val="both"/>
              <w:rPr>
                <w:rFonts w:ascii="Cambria" w:hAnsi="Cambria"/>
                <w:lang w:val="en-GB"/>
              </w:rPr>
            </w:pPr>
            <w:r>
              <w:rPr>
                <w:rFonts w:ascii="Cambria" w:hAnsi="Cambria"/>
              </w:rPr>
              <w:t>Unmet community expectation or where benefits sharing is perceiving to be lacking or unfair</w:t>
            </w:r>
          </w:p>
        </w:tc>
        <w:tc>
          <w:tcPr>
            <w:tcW w:w="1336" w:type="dxa"/>
            <w:shd w:val="clear" w:color="auto" w:fill="FFFFFF" w:themeFill="background1"/>
            <w:vAlign w:val="center"/>
          </w:tcPr>
          <w:p w14:paraId="17A90911" w14:textId="77777777" w:rsidR="00164EEE" w:rsidRPr="00D10115" w:rsidRDefault="00164EEE" w:rsidP="00353612">
            <w:pPr>
              <w:jc w:val="center"/>
              <w:rPr>
                <w:rFonts w:ascii="Cambria" w:hAnsi="Cambria"/>
                <w:lang w:val="en-GB"/>
              </w:rPr>
            </w:pPr>
            <w:r>
              <w:rPr>
                <w:rFonts w:ascii="Cambria" w:hAnsi="Cambria"/>
                <w:lang w:val="en-GB"/>
              </w:rPr>
              <w:t>2</w:t>
            </w:r>
          </w:p>
        </w:tc>
        <w:tc>
          <w:tcPr>
            <w:tcW w:w="1245" w:type="dxa"/>
            <w:shd w:val="clear" w:color="auto" w:fill="FFFFFF" w:themeFill="background1"/>
            <w:vAlign w:val="center"/>
          </w:tcPr>
          <w:p w14:paraId="4ACD973C" w14:textId="77777777" w:rsidR="00164EEE" w:rsidRPr="00D10115" w:rsidRDefault="00164EEE" w:rsidP="00353612">
            <w:pPr>
              <w:jc w:val="center"/>
              <w:rPr>
                <w:rFonts w:ascii="Cambria" w:hAnsi="Cambria"/>
                <w:lang w:val="en-GB"/>
              </w:rPr>
            </w:pPr>
            <w:r>
              <w:rPr>
                <w:rFonts w:ascii="Cambria" w:hAnsi="Cambria"/>
                <w:lang w:val="en-GB"/>
              </w:rPr>
              <w:t>3</w:t>
            </w:r>
          </w:p>
        </w:tc>
        <w:tc>
          <w:tcPr>
            <w:tcW w:w="1312" w:type="dxa"/>
            <w:shd w:val="clear" w:color="auto" w:fill="FFFF00"/>
          </w:tcPr>
          <w:p w14:paraId="4C2FAC44" w14:textId="77777777" w:rsidR="00164EEE" w:rsidRPr="00D10115" w:rsidRDefault="00164EEE" w:rsidP="00353612">
            <w:pPr>
              <w:jc w:val="center"/>
              <w:rPr>
                <w:rFonts w:ascii="Cambria" w:hAnsi="Cambria"/>
                <w:lang w:val="en-GB"/>
              </w:rPr>
            </w:pPr>
            <w:r>
              <w:rPr>
                <w:rFonts w:ascii="Cambria" w:hAnsi="Cambria"/>
                <w:lang w:val="en-GB"/>
              </w:rPr>
              <w:t>6</w:t>
            </w:r>
          </w:p>
        </w:tc>
      </w:tr>
      <w:tr w:rsidR="00164EEE" w:rsidRPr="00D10115" w14:paraId="5245B750" w14:textId="77777777" w:rsidTr="00164EEE">
        <w:trPr>
          <w:trHeight w:val="70"/>
          <w:jc w:val="center"/>
        </w:trPr>
        <w:tc>
          <w:tcPr>
            <w:tcW w:w="842" w:type="dxa"/>
            <w:shd w:val="clear" w:color="auto" w:fill="FFFFFF" w:themeFill="background1"/>
            <w:vAlign w:val="center"/>
          </w:tcPr>
          <w:p w14:paraId="3765FD26" w14:textId="77777777" w:rsidR="00164EEE" w:rsidRPr="00D10115" w:rsidRDefault="00164EEE" w:rsidP="00353612">
            <w:pPr>
              <w:jc w:val="center"/>
              <w:rPr>
                <w:rFonts w:ascii="Cambria" w:hAnsi="Cambria"/>
                <w:b/>
                <w:lang w:val="en-GB"/>
              </w:rPr>
            </w:pPr>
            <w:r w:rsidRPr="00D10115">
              <w:rPr>
                <w:rFonts w:ascii="Cambria" w:hAnsi="Cambria"/>
                <w:b/>
                <w:lang w:val="en-GB"/>
              </w:rPr>
              <w:t>11</w:t>
            </w:r>
          </w:p>
        </w:tc>
        <w:tc>
          <w:tcPr>
            <w:tcW w:w="5021" w:type="dxa"/>
            <w:shd w:val="clear" w:color="auto" w:fill="FFFF00"/>
            <w:vAlign w:val="center"/>
          </w:tcPr>
          <w:p w14:paraId="5EAD6F8C" w14:textId="77777777" w:rsidR="00164EEE" w:rsidRPr="00D10115" w:rsidRDefault="00164EEE" w:rsidP="00353612">
            <w:pPr>
              <w:jc w:val="both"/>
              <w:rPr>
                <w:rFonts w:ascii="Cambria" w:hAnsi="Cambria"/>
                <w:lang w:val="en-GB"/>
              </w:rPr>
            </w:pPr>
            <w:r>
              <w:rPr>
                <w:rFonts w:ascii="Cambria" w:hAnsi="Cambria"/>
              </w:rPr>
              <w:t>Acts of violence</w:t>
            </w:r>
          </w:p>
        </w:tc>
        <w:tc>
          <w:tcPr>
            <w:tcW w:w="1336" w:type="dxa"/>
            <w:shd w:val="clear" w:color="auto" w:fill="FFFFFF" w:themeFill="background1"/>
            <w:vAlign w:val="center"/>
          </w:tcPr>
          <w:p w14:paraId="3E9D3868" w14:textId="77777777" w:rsidR="00164EEE" w:rsidRPr="00D10115" w:rsidRDefault="00164EEE" w:rsidP="00353612">
            <w:pPr>
              <w:jc w:val="center"/>
              <w:rPr>
                <w:rFonts w:ascii="Cambria" w:hAnsi="Cambria"/>
                <w:lang w:val="en-GB"/>
              </w:rPr>
            </w:pPr>
            <w:r>
              <w:rPr>
                <w:rFonts w:ascii="Cambria" w:hAnsi="Cambria"/>
                <w:lang w:val="en-GB"/>
              </w:rPr>
              <w:t>3</w:t>
            </w:r>
          </w:p>
        </w:tc>
        <w:tc>
          <w:tcPr>
            <w:tcW w:w="1245" w:type="dxa"/>
            <w:shd w:val="clear" w:color="auto" w:fill="FFFFFF" w:themeFill="background1"/>
            <w:vAlign w:val="center"/>
          </w:tcPr>
          <w:p w14:paraId="3089D2DC" w14:textId="77777777" w:rsidR="00164EEE" w:rsidRPr="00D10115" w:rsidRDefault="00164EEE" w:rsidP="00353612">
            <w:pPr>
              <w:keepNext/>
              <w:jc w:val="center"/>
              <w:rPr>
                <w:rFonts w:ascii="Cambria" w:hAnsi="Cambria"/>
                <w:lang w:val="en-GB"/>
              </w:rPr>
            </w:pPr>
            <w:r>
              <w:rPr>
                <w:rFonts w:ascii="Cambria" w:hAnsi="Cambria"/>
                <w:lang w:val="en-GB"/>
              </w:rPr>
              <w:t>4</w:t>
            </w:r>
          </w:p>
        </w:tc>
        <w:tc>
          <w:tcPr>
            <w:tcW w:w="1312" w:type="dxa"/>
            <w:shd w:val="clear" w:color="auto" w:fill="FFFF00"/>
          </w:tcPr>
          <w:p w14:paraId="326B1D09" w14:textId="77777777" w:rsidR="00164EEE" w:rsidRPr="00D10115" w:rsidRDefault="00164EEE" w:rsidP="00353612">
            <w:pPr>
              <w:keepNext/>
              <w:jc w:val="center"/>
              <w:rPr>
                <w:rFonts w:ascii="Cambria" w:hAnsi="Cambria"/>
                <w:lang w:val="en-GB"/>
              </w:rPr>
            </w:pPr>
            <w:r>
              <w:rPr>
                <w:rFonts w:ascii="Cambria" w:hAnsi="Cambria"/>
                <w:lang w:val="en-GB"/>
              </w:rPr>
              <w:t>12</w:t>
            </w:r>
          </w:p>
        </w:tc>
      </w:tr>
      <w:tr w:rsidR="00164EEE" w:rsidRPr="00D10115" w14:paraId="22D7FCF8" w14:textId="77777777" w:rsidTr="00164EEE">
        <w:trPr>
          <w:trHeight w:val="70"/>
          <w:jc w:val="center"/>
        </w:trPr>
        <w:tc>
          <w:tcPr>
            <w:tcW w:w="842" w:type="dxa"/>
            <w:shd w:val="clear" w:color="auto" w:fill="FFFFFF" w:themeFill="background1"/>
            <w:vAlign w:val="center"/>
          </w:tcPr>
          <w:p w14:paraId="5796581F" w14:textId="77777777" w:rsidR="00164EEE" w:rsidRPr="00D10115" w:rsidRDefault="00164EEE" w:rsidP="00353612">
            <w:pPr>
              <w:jc w:val="center"/>
              <w:rPr>
                <w:rFonts w:ascii="Cambria" w:hAnsi="Cambria"/>
                <w:b/>
                <w:lang w:val="en-GB"/>
              </w:rPr>
            </w:pPr>
            <w:r>
              <w:rPr>
                <w:rFonts w:ascii="Cambria" w:hAnsi="Cambria"/>
                <w:b/>
                <w:lang w:val="en-GB"/>
              </w:rPr>
              <w:t>12</w:t>
            </w:r>
          </w:p>
        </w:tc>
        <w:tc>
          <w:tcPr>
            <w:tcW w:w="5021" w:type="dxa"/>
            <w:shd w:val="clear" w:color="auto" w:fill="00B050"/>
            <w:vAlign w:val="center"/>
          </w:tcPr>
          <w:p w14:paraId="3DBF71DB" w14:textId="77777777" w:rsidR="00164EEE" w:rsidRPr="00D10115" w:rsidRDefault="00164EEE" w:rsidP="00353612">
            <w:pPr>
              <w:jc w:val="both"/>
              <w:rPr>
                <w:rFonts w:ascii="Cambria" w:hAnsi="Cambria"/>
                <w:lang w:val="en-GB"/>
              </w:rPr>
            </w:pPr>
            <w:r>
              <w:rPr>
                <w:rFonts w:ascii="Cambria" w:hAnsi="Cambria"/>
              </w:rPr>
              <w:t>Burglary of work place/residence</w:t>
            </w:r>
          </w:p>
        </w:tc>
        <w:tc>
          <w:tcPr>
            <w:tcW w:w="1336" w:type="dxa"/>
            <w:shd w:val="clear" w:color="auto" w:fill="FFFFFF" w:themeFill="background1"/>
            <w:vAlign w:val="center"/>
          </w:tcPr>
          <w:p w14:paraId="747FBB2B" w14:textId="77777777" w:rsidR="00164EEE" w:rsidRPr="00D10115" w:rsidRDefault="00164EEE" w:rsidP="00353612">
            <w:pPr>
              <w:jc w:val="center"/>
              <w:rPr>
                <w:rFonts w:ascii="Cambria" w:hAnsi="Cambria"/>
                <w:lang w:val="en-GB"/>
              </w:rPr>
            </w:pPr>
            <w:r>
              <w:rPr>
                <w:rFonts w:ascii="Cambria" w:hAnsi="Cambria"/>
                <w:lang w:val="en-GB"/>
              </w:rPr>
              <w:t>2</w:t>
            </w:r>
          </w:p>
        </w:tc>
        <w:tc>
          <w:tcPr>
            <w:tcW w:w="1245" w:type="dxa"/>
            <w:shd w:val="clear" w:color="auto" w:fill="FFFFFF" w:themeFill="background1"/>
            <w:vAlign w:val="center"/>
          </w:tcPr>
          <w:p w14:paraId="633C4DF1" w14:textId="77777777" w:rsidR="00164EEE" w:rsidRPr="00D10115" w:rsidRDefault="00164EEE" w:rsidP="00353612">
            <w:pPr>
              <w:keepNext/>
              <w:jc w:val="center"/>
              <w:rPr>
                <w:rFonts w:ascii="Cambria" w:hAnsi="Cambria"/>
                <w:lang w:val="en-GB"/>
              </w:rPr>
            </w:pPr>
            <w:r>
              <w:rPr>
                <w:rFonts w:ascii="Cambria" w:hAnsi="Cambria"/>
                <w:lang w:val="en-GB"/>
              </w:rPr>
              <w:t>2</w:t>
            </w:r>
          </w:p>
        </w:tc>
        <w:tc>
          <w:tcPr>
            <w:tcW w:w="1312" w:type="dxa"/>
            <w:shd w:val="clear" w:color="auto" w:fill="00B050"/>
          </w:tcPr>
          <w:p w14:paraId="1B86F0FE" w14:textId="77777777" w:rsidR="00164EEE" w:rsidRPr="00D10115" w:rsidRDefault="00164EEE" w:rsidP="00353612">
            <w:pPr>
              <w:keepNext/>
              <w:jc w:val="center"/>
              <w:rPr>
                <w:rFonts w:ascii="Cambria" w:hAnsi="Cambria"/>
                <w:lang w:val="en-GB"/>
              </w:rPr>
            </w:pPr>
            <w:r>
              <w:rPr>
                <w:rFonts w:ascii="Cambria" w:hAnsi="Cambria"/>
                <w:lang w:val="en-GB"/>
              </w:rPr>
              <w:t>4</w:t>
            </w:r>
          </w:p>
        </w:tc>
      </w:tr>
      <w:tr w:rsidR="00164EEE" w:rsidRPr="00D10115" w14:paraId="4EAE2911" w14:textId="77777777" w:rsidTr="00164EEE">
        <w:trPr>
          <w:trHeight w:val="70"/>
          <w:jc w:val="center"/>
        </w:trPr>
        <w:tc>
          <w:tcPr>
            <w:tcW w:w="842" w:type="dxa"/>
            <w:shd w:val="clear" w:color="auto" w:fill="FFFFFF" w:themeFill="background1"/>
            <w:vAlign w:val="center"/>
          </w:tcPr>
          <w:p w14:paraId="53106E84" w14:textId="77777777" w:rsidR="00164EEE" w:rsidRPr="00D10115" w:rsidRDefault="00164EEE" w:rsidP="00353612">
            <w:pPr>
              <w:jc w:val="center"/>
              <w:rPr>
                <w:rFonts w:ascii="Cambria" w:hAnsi="Cambria"/>
                <w:b/>
                <w:lang w:val="en-GB"/>
              </w:rPr>
            </w:pPr>
            <w:r>
              <w:rPr>
                <w:rFonts w:ascii="Cambria" w:hAnsi="Cambria"/>
                <w:b/>
                <w:lang w:val="en-GB"/>
              </w:rPr>
              <w:lastRenderedPageBreak/>
              <w:t>13</w:t>
            </w:r>
          </w:p>
        </w:tc>
        <w:tc>
          <w:tcPr>
            <w:tcW w:w="5021" w:type="dxa"/>
            <w:shd w:val="clear" w:color="auto" w:fill="00B050"/>
            <w:vAlign w:val="center"/>
          </w:tcPr>
          <w:p w14:paraId="386C8F2D" w14:textId="77777777" w:rsidR="00164EEE" w:rsidRPr="00D10115" w:rsidRDefault="00164EEE" w:rsidP="00353612">
            <w:pPr>
              <w:jc w:val="both"/>
              <w:rPr>
                <w:rFonts w:ascii="Cambria" w:hAnsi="Cambria"/>
                <w:lang w:val="en-GB"/>
              </w:rPr>
            </w:pPr>
            <w:r>
              <w:rPr>
                <w:rFonts w:ascii="Cambria" w:hAnsi="Cambria"/>
              </w:rPr>
              <w:t>Intimidation and discrimination</w:t>
            </w:r>
          </w:p>
        </w:tc>
        <w:tc>
          <w:tcPr>
            <w:tcW w:w="1336" w:type="dxa"/>
            <w:shd w:val="clear" w:color="auto" w:fill="FFFFFF" w:themeFill="background1"/>
            <w:vAlign w:val="center"/>
          </w:tcPr>
          <w:p w14:paraId="37BD874B" w14:textId="77777777" w:rsidR="00164EEE" w:rsidRPr="00D10115" w:rsidRDefault="00164EEE" w:rsidP="00353612">
            <w:pPr>
              <w:jc w:val="center"/>
              <w:rPr>
                <w:rFonts w:ascii="Cambria" w:hAnsi="Cambria"/>
                <w:lang w:val="en-GB"/>
              </w:rPr>
            </w:pPr>
            <w:r>
              <w:rPr>
                <w:rFonts w:ascii="Cambria" w:hAnsi="Cambria"/>
                <w:lang w:val="en-GB"/>
              </w:rPr>
              <w:t>2</w:t>
            </w:r>
          </w:p>
        </w:tc>
        <w:tc>
          <w:tcPr>
            <w:tcW w:w="1245" w:type="dxa"/>
            <w:shd w:val="clear" w:color="auto" w:fill="FFFFFF" w:themeFill="background1"/>
            <w:vAlign w:val="center"/>
          </w:tcPr>
          <w:p w14:paraId="7CFC08D5" w14:textId="77777777" w:rsidR="00164EEE" w:rsidRPr="00D10115" w:rsidRDefault="00164EEE" w:rsidP="00353612">
            <w:pPr>
              <w:keepNext/>
              <w:jc w:val="center"/>
              <w:rPr>
                <w:rFonts w:ascii="Cambria" w:hAnsi="Cambria"/>
                <w:lang w:val="en-GB"/>
              </w:rPr>
            </w:pPr>
            <w:r>
              <w:rPr>
                <w:rFonts w:ascii="Cambria" w:hAnsi="Cambria"/>
                <w:lang w:val="en-GB"/>
              </w:rPr>
              <w:t>2</w:t>
            </w:r>
          </w:p>
        </w:tc>
        <w:tc>
          <w:tcPr>
            <w:tcW w:w="1312" w:type="dxa"/>
            <w:shd w:val="clear" w:color="auto" w:fill="00B050"/>
          </w:tcPr>
          <w:p w14:paraId="6BEBC33F" w14:textId="77777777" w:rsidR="00164EEE" w:rsidRPr="00D10115" w:rsidRDefault="00164EEE" w:rsidP="00353612">
            <w:pPr>
              <w:keepNext/>
              <w:jc w:val="center"/>
              <w:rPr>
                <w:rFonts w:ascii="Cambria" w:hAnsi="Cambria"/>
                <w:lang w:val="en-GB"/>
              </w:rPr>
            </w:pPr>
            <w:r>
              <w:rPr>
                <w:rFonts w:ascii="Cambria" w:hAnsi="Cambria"/>
                <w:lang w:val="en-GB"/>
              </w:rPr>
              <w:t>4</w:t>
            </w:r>
          </w:p>
        </w:tc>
      </w:tr>
      <w:tr w:rsidR="00164EEE" w:rsidRPr="00D10115" w14:paraId="7A354586" w14:textId="77777777" w:rsidTr="00164EEE">
        <w:trPr>
          <w:trHeight w:val="70"/>
          <w:jc w:val="center"/>
        </w:trPr>
        <w:tc>
          <w:tcPr>
            <w:tcW w:w="842" w:type="dxa"/>
            <w:shd w:val="clear" w:color="auto" w:fill="FFFFFF" w:themeFill="background1"/>
            <w:vAlign w:val="center"/>
          </w:tcPr>
          <w:p w14:paraId="0A6A61A6" w14:textId="77777777" w:rsidR="00164EEE" w:rsidRPr="00D10115" w:rsidRDefault="00164EEE" w:rsidP="00353612">
            <w:pPr>
              <w:jc w:val="center"/>
              <w:rPr>
                <w:rFonts w:ascii="Cambria" w:hAnsi="Cambria"/>
                <w:b/>
                <w:lang w:val="en-GB"/>
              </w:rPr>
            </w:pPr>
            <w:r>
              <w:rPr>
                <w:rFonts w:ascii="Cambria" w:hAnsi="Cambria"/>
                <w:b/>
                <w:lang w:val="en-GB"/>
              </w:rPr>
              <w:t>14</w:t>
            </w:r>
          </w:p>
        </w:tc>
        <w:tc>
          <w:tcPr>
            <w:tcW w:w="5021" w:type="dxa"/>
            <w:shd w:val="clear" w:color="auto" w:fill="00B050"/>
            <w:vAlign w:val="center"/>
          </w:tcPr>
          <w:p w14:paraId="2E30C312" w14:textId="77777777" w:rsidR="00164EEE" w:rsidRPr="00D10115" w:rsidRDefault="00164EEE" w:rsidP="00353612">
            <w:pPr>
              <w:jc w:val="both"/>
              <w:rPr>
                <w:rFonts w:ascii="Cambria" w:hAnsi="Cambria"/>
                <w:lang w:val="en-GB"/>
              </w:rPr>
            </w:pPr>
            <w:r>
              <w:rPr>
                <w:rFonts w:ascii="Cambria" w:hAnsi="Cambria"/>
              </w:rPr>
              <w:t xml:space="preserve">Abduction/kidnapping and hijacking </w:t>
            </w:r>
          </w:p>
        </w:tc>
        <w:tc>
          <w:tcPr>
            <w:tcW w:w="1336" w:type="dxa"/>
            <w:shd w:val="clear" w:color="auto" w:fill="FFFFFF" w:themeFill="background1"/>
            <w:vAlign w:val="center"/>
          </w:tcPr>
          <w:p w14:paraId="1FB851FF" w14:textId="77777777" w:rsidR="00164EEE" w:rsidRPr="00D10115" w:rsidRDefault="00164EEE" w:rsidP="00353612">
            <w:pPr>
              <w:jc w:val="center"/>
              <w:rPr>
                <w:rFonts w:ascii="Cambria" w:hAnsi="Cambria"/>
                <w:lang w:val="en-GB"/>
              </w:rPr>
            </w:pPr>
            <w:r>
              <w:rPr>
                <w:rFonts w:ascii="Cambria" w:hAnsi="Cambria"/>
                <w:lang w:val="en-GB"/>
              </w:rPr>
              <w:t>2</w:t>
            </w:r>
          </w:p>
        </w:tc>
        <w:tc>
          <w:tcPr>
            <w:tcW w:w="1245" w:type="dxa"/>
            <w:shd w:val="clear" w:color="auto" w:fill="FFFFFF" w:themeFill="background1"/>
            <w:vAlign w:val="center"/>
          </w:tcPr>
          <w:p w14:paraId="7D2E6FE9" w14:textId="77777777" w:rsidR="00164EEE" w:rsidRPr="00D10115" w:rsidRDefault="00164EEE" w:rsidP="00353612">
            <w:pPr>
              <w:keepNext/>
              <w:jc w:val="center"/>
              <w:rPr>
                <w:rFonts w:ascii="Cambria" w:hAnsi="Cambria"/>
                <w:lang w:val="en-GB"/>
              </w:rPr>
            </w:pPr>
            <w:r>
              <w:rPr>
                <w:rFonts w:ascii="Cambria" w:hAnsi="Cambria"/>
                <w:lang w:val="en-GB"/>
              </w:rPr>
              <w:t>2</w:t>
            </w:r>
          </w:p>
        </w:tc>
        <w:tc>
          <w:tcPr>
            <w:tcW w:w="1312" w:type="dxa"/>
            <w:shd w:val="clear" w:color="auto" w:fill="00B050"/>
          </w:tcPr>
          <w:p w14:paraId="79883A66" w14:textId="77777777" w:rsidR="00164EEE" w:rsidRPr="00D10115" w:rsidRDefault="00164EEE" w:rsidP="00353612">
            <w:pPr>
              <w:keepNext/>
              <w:jc w:val="center"/>
              <w:rPr>
                <w:rFonts w:ascii="Cambria" w:hAnsi="Cambria"/>
                <w:lang w:val="en-GB"/>
              </w:rPr>
            </w:pPr>
            <w:r>
              <w:rPr>
                <w:rFonts w:ascii="Cambria" w:hAnsi="Cambria"/>
                <w:lang w:val="en-GB"/>
              </w:rPr>
              <w:t>4</w:t>
            </w:r>
          </w:p>
        </w:tc>
      </w:tr>
      <w:tr w:rsidR="00164EEE" w:rsidRPr="00D10115" w14:paraId="57FDFF2C" w14:textId="77777777" w:rsidTr="00164EEE">
        <w:trPr>
          <w:trHeight w:val="70"/>
          <w:jc w:val="center"/>
        </w:trPr>
        <w:tc>
          <w:tcPr>
            <w:tcW w:w="842" w:type="dxa"/>
            <w:shd w:val="clear" w:color="auto" w:fill="FFFFFF" w:themeFill="background1"/>
            <w:vAlign w:val="center"/>
          </w:tcPr>
          <w:p w14:paraId="68B92A3A" w14:textId="77777777" w:rsidR="00164EEE" w:rsidRPr="00D10115" w:rsidRDefault="00164EEE" w:rsidP="00353612">
            <w:pPr>
              <w:jc w:val="center"/>
              <w:rPr>
                <w:rFonts w:ascii="Cambria" w:hAnsi="Cambria"/>
                <w:b/>
                <w:lang w:val="en-GB"/>
              </w:rPr>
            </w:pPr>
            <w:r>
              <w:rPr>
                <w:rFonts w:ascii="Cambria" w:hAnsi="Cambria"/>
                <w:b/>
                <w:lang w:val="en-GB"/>
              </w:rPr>
              <w:t>15</w:t>
            </w:r>
          </w:p>
        </w:tc>
        <w:tc>
          <w:tcPr>
            <w:tcW w:w="5021" w:type="dxa"/>
            <w:shd w:val="clear" w:color="auto" w:fill="FFFF00"/>
            <w:vAlign w:val="center"/>
          </w:tcPr>
          <w:p w14:paraId="2295D959" w14:textId="77777777" w:rsidR="00164EEE" w:rsidRPr="00D10115" w:rsidRDefault="00164EEE" w:rsidP="00353612">
            <w:pPr>
              <w:jc w:val="both"/>
              <w:rPr>
                <w:rFonts w:ascii="Cambria" w:hAnsi="Cambria"/>
                <w:lang w:val="en-GB"/>
              </w:rPr>
            </w:pPr>
            <w:r>
              <w:rPr>
                <w:rFonts w:ascii="Cambria" w:hAnsi="Cambria"/>
              </w:rPr>
              <w:t>Financial corruption</w:t>
            </w:r>
          </w:p>
        </w:tc>
        <w:tc>
          <w:tcPr>
            <w:tcW w:w="1336" w:type="dxa"/>
            <w:shd w:val="clear" w:color="auto" w:fill="FFFFFF" w:themeFill="background1"/>
            <w:vAlign w:val="center"/>
          </w:tcPr>
          <w:p w14:paraId="69C002D9" w14:textId="3EFB1288" w:rsidR="00164EEE" w:rsidRPr="00D10115" w:rsidRDefault="00DF22E6" w:rsidP="00353612">
            <w:pPr>
              <w:jc w:val="center"/>
              <w:rPr>
                <w:rFonts w:ascii="Cambria" w:hAnsi="Cambria"/>
                <w:lang w:val="en-GB"/>
              </w:rPr>
            </w:pPr>
            <w:r>
              <w:rPr>
                <w:rFonts w:ascii="Cambria" w:hAnsi="Cambria"/>
                <w:lang w:val="en-GB"/>
              </w:rPr>
              <w:t>3</w:t>
            </w:r>
          </w:p>
        </w:tc>
        <w:tc>
          <w:tcPr>
            <w:tcW w:w="1245" w:type="dxa"/>
            <w:shd w:val="clear" w:color="auto" w:fill="FFFFFF" w:themeFill="background1"/>
            <w:vAlign w:val="center"/>
          </w:tcPr>
          <w:p w14:paraId="063A1EAB" w14:textId="77777777" w:rsidR="00164EEE" w:rsidRPr="00D10115" w:rsidRDefault="00164EEE" w:rsidP="00353612">
            <w:pPr>
              <w:keepNext/>
              <w:jc w:val="center"/>
              <w:rPr>
                <w:rFonts w:ascii="Cambria" w:hAnsi="Cambria"/>
                <w:lang w:val="en-GB"/>
              </w:rPr>
            </w:pPr>
            <w:r>
              <w:rPr>
                <w:rFonts w:ascii="Cambria" w:hAnsi="Cambria"/>
                <w:lang w:val="en-GB"/>
              </w:rPr>
              <w:t>3</w:t>
            </w:r>
          </w:p>
        </w:tc>
        <w:tc>
          <w:tcPr>
            <w:tcW w:w="1312" w:type="dxa"/>
            <w:shd w:val="clear" w:color="auto" w:fill="FFFF00"/>
          </w:tcPr>
          <w:p w14:paraId="7EB745CF" w14:textId="08DF614D" w:rsidR="00164EEE" w:rsidRPr="00D10115" w:rsidRDefault="00DF22E6" w:rsidP="00353612">
            <w:pPr>
              <w:keepNext/>
              <w:jc w:val="center"/>
              <w:rPr>
                <w:rFonts w:ascii="Cambria" w:hAnsi="Cambria"/>
                <w:lang w:val="en-GB"/>
              </w:rPr>
            </w:pPr>
            <w:r>
              <w:rPr>
                <w:rFonts w:ascii="Cambria" w:hAnsi="Cambria"/>
                <w:lang w:val="en-GB"/>
              </w:rPr>
              <w:t>9</w:t>
            </w:r>
          </w:p>
        </w:tc>
      </w:tr>
      <w:tr w:rsidR="00164EEE" w:rsidRPr="00D10115" w14:paraId="2A9F7B55" w14:textId="77777777" w:rsidTr="00164EEE">
        <w:trPr>
          <w:trHeight w:val="70"/>
          <w:jc w:val="center"/>
        </w:trPr>
        <w:tc>
          <w:tcPr>
            <w:tcW w:w="842" w:type="dxa"/>
            <w:shd w:val="clear" w:color="auto" w:fill="FFFFFF" w:themeFill="background1"/>
            <w:vAlign w:val="center"/>
          </w:tcPr>
          <w:p w14:paraId="46332741" w14:textId="77777777" w:rsidR="00164EEE" w:rsidRPr="00D10115" w:rsidRDefault="00164EEE" w:rsidP="00353612">
            <w:pPr>
              <w:jc w:val="center"/>
              <w:rPr>
                <w:rFonts w:ascii="Cambria" w:hAnsi="Cambria"/>
                <w:b/>
                <w:lang w:val="en-GB"/>
              </w:rPr>
            </w:pPr>
            <w:r>
              <w:rPr>
                <w:rFonts w:ascii="Cambria" w:hAnsi="Cambria"/>
                <w:b/>
                <w:lang w:val="en-GB"/>
              </w:rPr>
              <w:t>16</w:t>
            </w:r>
          </w:p>
        </w:tc>
        <w:tc>
          <w:tcPr>
            <w:tcW w:w="5021" w:type="dxa"/>
            <w:shd w:val="clear" w:color="auto" w:fill="FFFF00"/>
            <w:vAlign w:val="center"/>
          </w:tcPr>
          <w:p w14:paraId="3375D483" w14:textId="77777777" w:rsidR="00164EEE" w:rsidRPr="00D10115" w:rsidRDefault="00164EEE" w:rsidP="00353612">
            <w:pPr>
              <w:jc w:val="both"/>
              <w:rPr>
                <w:rFonts w:ascii="Cambria" w:hAnsi="Cambria"/>
                <w:lang w:val="en-GB"/>
              </w:rPr>
            </w:pPr>
            <w:r>
              <w:rPr>
                <w:rFonts w:ascii="Cambria" w:hAnsi="Cambria"/>
              </w:rPr>
              <w:t>OHS risk to the security personnel</w:t>
            </w:r>
          </w:p>
        </w:tc>
        <w:tc>
          <w:tcPr>
            <w:tcW w:w="1336" w:type="dxa"/>
            <w:shd w:val="clear" w:color="auto" w:fill="FFFFFF" w:themeFill="background1"/>
            <w:vAlign w:val="center"/>
          </w:tcPr>
          <w:p w14:paraId="4A666EA5" w14:textId="77777777" w:rsidR="00164EEE" w:rsidRPr="00D10115" w:rsidRDefault="00164EEE" w:rsidP="00353612">
            <w:pPr>
              <w:jc w:val="center"/>
              <w:rPr>
                <w:rFonts w:ascii="Cambria" w:hAnsi="Cambria"/>
                <w:lang w:val="en-GB"/>
              </w:rPr>
            </w:pPr>
            <w:r>
              <w:rPr>
                <w:rFonts w:ascii="Cambria" w:hAnsi="Cambria"/>
                <w:lang w:val="en-GB"/>
              </w:rPr>
              <w:t>3</w:t>
            </w:r>
          </w:p>
        </w:tc>
        <w:tc>
          <w:tcPr>
            <w:tcW w:w="1245" w:type="dxa"/>
            <w:shd w:val="clear" w:color="auto" w:fill="FFFFFF" w:themeFill="background1"/>
            <w:vAlign w:val="center"/>
          </w:tcPr>
          <w:p w14:paraId="56AF8D9A" w14:textId="77777777" w:rsidR="00164EEE" w:rsidRPr="00D10115" w:rsidRDefault="00164EEE" w:rsidP="00353612">
            <w:pPr>
              <w:keepNext/>
              <w:jc w:val="center"/>
              <w:rPr>
                <w:rFonts w:ascii="Cambria" w:hAnsi="Cambria"/>
                <w:lang w:val="en-GB"/>
              </w:rPr>
            </w:pPr>
            <w:r>
              <w:rPr>
                <w:rFonts w:ascii="Cambria" w:hAnsi="Cambria"/>
                <w:lang w:val="en-GB"/>
              </w:rPr>
              <w:t>3</w:t>
            </w:r>
          </w:p>
        </w:tc>
        <w:tc>
          <w:tcPr>
            <w:tcW w:w="1312" w:type="dxa"/>
            <w:shd w:val="clear" w:color="auto" w:fill="FFFF00"/>
          </w:tcPr>
          <w:p w14:paraId="27D828BC" w14:textId="77777777" w:rsidR="00164EEE" w:rsidRPr="00D10115" w:rsidRDefault="00164EEE" w:rsidP="00353612">
            <w:pPr>
              <w:keepNext/>
              <w:jc w:val="center"/>
              <w:rPr>
                <w:rFonts w:ascii="Cambria" w:hAnsi="Cambria"/>
                <w:lang w:val="en-GB"/>
              </w:rPr>
            </w:pPr>
            <w:r>
              <w:rPr>
                <w:rFonts w:ascii="Cambria" w:hAnsi="Cambria"/>
                <w:lang w:val="en-GB"/>
              </w:rPr>
              <w:t>9</w:t>
            </w:r>
          </w:p>
        </w:tc>
      </w:tr>
      <w:tr w:rsidR="00164EEE" w:rsidRPr="00D10115" w14:paraId="07BAF2E6" w14:textId="77777777" w:rsidTr="00164EEE">
        <w:trPr>
          <w:trHeight w:val="70"/>
          <w:jc w:val="center"/>
        </w:trPr>
        <w:tc>
          <w:tcPr>
            <w:tcW w:w="842" w:type="dxa"/>
            <w:shd w:val="clear" w:color="auto" w:fill="FFFFFF" w:themeFill="background1"/>
            <w:vAlign w:val="center"/>
          </w:tcPr>
          <w:p w14:paraId="434B26D9" w14:textId="77777777" w:rsidR="00164EEE" w:rsidRPr="00D10115" w:rsidRDefault="00164EEE" w:rsidP="00353612">
            <w:pPr>
              <w:jc w:val="center"/>
              <w:rPr>
                <w:rFonts w:ascii="Cambria" w:hAnsi="Cambria"/>
                <w:b/>
                <w:lang w:val="en-GB"/>
              </w:rPr>
            </w:pPr>
            <w:r>
              <w:rPr>
                <w:rFonts w:ascii="Cambria" w:hAnsi="Cambria"/>
                <w:b/>
                <w:lang w:val="en-GB"/>
              </w:rPr>
              <w:t>17</w:t>
            </w:r>
          </w:p>
        </w:tc>
        <w:tc>
          <w:tcPr>
            <w:tcW w:w="5021" w:type="dxa"/>
            <w:shd w:val="clear" w:color="auto" w:fill="FFFF00"/>
            <w:vAlign w:val="center"/>
          </w:tcPr>
          <w:p w14:paraId="351E2ACD" w14:textId="77777777" w:rsidR="00164EEE" w:rsidRPr="00D10115" w:rsidRDefault="00164EEE" w:rsidP="00353612">
            <w:pPr>
              <w:jc w:val="both"/>
              <w:rPr>
                <w:rFonts w:ascii="Cambria" w:hAnsi="Cambria"/>
                <w:lang w:val="en-GB"/>
              </w:rPr>
            </w:pPr>
            <w:r>
              <w:rPr>
                <w:rFonts w:ascii="Cambria" w:hAnsi="Cambria"/>
              </w:rPr>
              <w:t>Risk due to presence of security forces</w:t>
            </w:r>
          </w:p>
        </w:tc>
        <w:tc>
          <w:tcPr>
            <w:tcW w:w="1336" w:type="dxa"/>
            <w:shd w:val="clear" w:color="auto" w:fill="FFFFFF" w:themeFill="background1"/>
            <w:vAlign w:val="center"/>
          </w:tcPr>
          <w:p w14:paraId="615CB763" w14:textId="4BF1EB59" w:rsidR="00164EEE" w:rsidRPr="00D10115" w:rsidRDefault="00DF22E6" w:rsidP="00353612">
            <w:pPr>
              <w:jc w:val="center"/>
              <w:rPr>
                <w:rFonts w:ascii="Cambria" w:hAnsi="Cambria"/>
                <w:lang w:val="en-GB"/>
              </w:rPr>
            </w:pPr>
            <w:r>
              <w:rPr>
                <w:rFonts w:ascii="Cambria" w:hAnsi="Cambria"/>
                <w:lang w:val="en-GB"/>
              </w:rPr>
              <w:t>3</w:t>
            </w:r>
          </w:p>
        </w:tc>
        <w:tc>
          <w:tcPr>
            <w:tcW w:w="1245" w:type="dxa"/>
            <w:shd w:val="clear" w:color="auto" w:fill="FFFFFF" w:themeFill="background1"/>
            <w:vAlign w:val="center"/>
          </w:tcPr>
          <w:p w14:paraId="3CF444A8" w14:textId="77777777" w:rsidR="00164EEE" w:rsidRPr="00D10115" w:rsidRDefault="00164EEE" w:rsidP="00353612">
            <w:pPr>
              <w:keepNext/>
              <w:jc w:val="center"/>
              <w:rPr>
                <w:rFonts w:ascii="Cambria" w:hAnsi="Cambria"/>
                <w:lang w:val="en-GB"/>
              </w:rPr>
            </w:pPr>
            <w:r>
              <w:rPr>
                <w:rFonts w:ascii="Cambria" w:hAnsi="Cambria"/>
                <w:lang w:val="en-GB"/>
              </w:rPr>
              <w:t>3</w:t>
            </w:r>
          </w:p>
        </w:tc>
        <w:tc>
          <w:tcPr>
            <w:tcW w:w="1312" w:type="dxa"/>
            <w:shd w:val="clear" w:color="auto" w:fill="FFFF00"/>
          </w:tcPr>
          <w:p w14:paraId="01FAA5E5" w14:textId="666F64EE" w:rsidR="00164EEE" w:rsidRPr="00D10115" w:rsidRDefault="00DF22E6" w:rsidP="00353612">
            <w:pPr>
              <w:keepNext/>
              <w:jc w:val="center"/>
              <w:rPr>
                <w:rFonts w:ascii="Cambria" w:hAnsi="Cambria"/>
                <w:lang w:val="en-GB"/>
              </w:rPr>
            </w:pPr>
            <w:r>
              <w:rPr>
                <w:rFonts w:ascii="Cambria" w:hAnsi="Cambria"/>
                <w:lang w:val="en-GB"/>
              </w:rPr>
              <w:t>9</w:t>
            </w:r>
          </w:p>
        </w:tc>
      </w:tr>
      <w:tr w:rsidR="00816ADD" w:rsidRPr="00D10115" w14:paraId="6A1E311C" w14:textId="77777777" w:rsidTr="001315D5">
        <w:trPr>
          <w:trHeight w:val="70"/>
          <w:jc w:val="center"/>
        </w:trPr>
        <w:tc>
          <w:tcPr>
            <w:tcW w:w="842" w:type="dxa"/>
            <w:shd w:val="clear" w:color="auto" w:fill="FFFFFF" w:themeFill="background1"/>
            <w:vAlign w:val="center"/>
          </w:tcPr>
          <w:p w14:paraId="76EC01A1" w14:textId="569D86C6" w:rsidR="00816ADD" w:rsidRDefault="00816ADD" w:rsidP="00353612">
            <w:pPr>
              <w:jc w:val="center"/>
              <w:rPr>
                <w:rFonts w:ascii="Cambria" w:hAnsi="Cambria"/>
                <w:b/>
                <w:lang w:val="en-GB"/>
              </w:rPr>
            </w:pPr>
            <w:r>
              <w:rPr>
                <w:rFonts w:ascii="Cambria" w:hAnsi="Cambria"/>
                <w:b/>
                <w:lang w:val="en-GB"/>
              </w:rPr>
              <w:t>18</w:t>
            </w:r>
          </w:p>
        </w:tc>
        <w:tc>
          <w:tcPr>
            <w:tcW w:w="5021" w:type="dxa"/>
            <w:shd w:val="clear" w:color="auto" w:fill="FFFF00"/>
            <w:vAlign w:val="center"/>
          </w:tcPr>
          <w:p w14:paraId="57076543" w14:textId="5BAE88F1" w:rsidR="00816ADD" w:rsidRPr="001315D5" w:rsidRDefault="00816ADD" w:rsidP="00353612">
            <w:pPr>
              <w:jc w:val="both"/>
              <w:rPr>
                <w:rFonts w:ascii="Cambria" w:hAnsi="Cambria"/>
                <w:highlight w:val="yellow"/>
              </w:rPr>
            </w:pPr>
            <w:r w:rsidRPr="001315D5">
              <w:rPr>
                <w:rFonts w:ascii="Cambria" w:hAnsi="Cambria"/>
                <w:highlight w:val="yellow"/>
              </w:rPr>
              <w:t>Terrorism</w:t>
            </w:r>
          </w:p>
        </w:tc>
        <w:tc>
          <w:tcPr>
            <w:tcW w:w="1336" w:type="dxa"/>
            <w:shd w:val="clear" w:color="auto" w:fill="FFFFFF" w:themeFill="background1"/>
            <w:vAlign w:val="center"/>
          </w:tcPr>
          <w:p w14:paraId="51C4AB35" w14:textId="484FB60A" w:rsidR="00816ADD" w:rsidRDefault="001315D5" w:rsidP="00353612">
            <w:pPr>
              <w:jc w:val="center"/>
              <w:rPr>
                <w:rFonts w:ascii="Cambria" w:hAnsi="Cambria"/>
                <w:lang w:val="en-GB"/>
              </w:rPr>
            </w:pPr>
            <w:r>
              <w:rPr>
                <w:rFonts w:ascii="Cambria" w:hAnsi="Cambria"/>
                <w:lang w:val="en-GB"/>
              </w:rPr>
              <w:t>2</w:t>
            </w:r>
          </w:p>
        </w:tc>
        <w:tc>
          <w:tcPr>
            <w:tcW w:w="1245" w:type="dxa"/>
            <w:shd w:val="clear" w:color="auto" w:fill="FFFFFF" w:themeFill="background1"/>
            <w:vAlign w:val="center"/>
          </w:tcPr>
          <w:p w14:paraId="00E8F15D" w14:textId="486900A5" w:rsidR="00816ADD" w:rsidRDefault="00816ADD" w:rsidP="00353612">
            <w:pPr>
              <w:keepNext/>
              <w:jc w:val="center"/>
              <w:rPr>
                <w:rFonts w:ascii="Cambria" w:hAnsi="Cambria"/>
                <w:lang w:val="en-GB"/>
              </w:rPr>
            </w:pPr>
            <w:r>
              <w:rPr>
                <w:rFonts w:ascii="Cambria" w:hAnsi="Cambria"/>
                <w:lang w:val="en-GB"/>
              </w:rPr>
              <w:t>5</w:t>
            </w:r>
          </w:p>
        </w:tc>
        <w:tc>
          <w:tcPr>
            <w:tcW w:w="1312" w:type="dxa"/>
            <w:shd w:val="clear" w:color="auto" w:fill="FFFF00"/>
          </w:tcPr>
          <w:p w14:paraId="03803FDA" w14:textId="3507815D" w:rsidR="00816ADD" w:rsidRDefault="001315D5" w:rsidP="00353612">
            <w:pPr>
              <w:keepNext/>
              <w:jc w:val="center"/>
              <w:rPr>
                <w:rFonts w:ascii="Cambria" w:hAnsi="Cambria"/>
                <w:lang w:val="en-GB"/>
              </w:rPr>
            </w:pPr>
            <w:r>
              <w:rPr>
                <w:rFonts w:ascii="Cambria" w:hAnsi="Cambria"/>
                <w:lang w:val="en-GB"/>
              </w:rPr>
              <w:t>1</w:t>
            </w:r>
            <w:r w:rsidR="00816ADD">
              <w:rPr>
                <w:rFonts w:ascii="Cambria" w:hAnsi="Cambria"/>
                <w:lang w:val="en-GB"/>
              </w:rPr>
              <w:t>0</w:t>
            </w:r>
          </w:p>
        </w:tc>
      </w:tr>
      <w:tr w:rsidR="00164EEE" w:rsidRPr="00D10115" w14:paraId="771816D4" w14:textId="77777777" w:rsidTr="00164EEE">
        <w:trPr>
          <w:trHeight w:val="70"/>
          <w:jc w:val="center"/>
        </w:trPr>
        <w:tc>
          <w:tcPr>
            <w:tcW w:w="842" w:type="dxa"/>
            <w:shd w:val="clear" w:color="auto" w:fill="FFFFFF" w:themeFill="background1"/>
            <w:vAlign w:val="center"/>
          </w:tcPr>
          <w:p w14:paraId="2A051795" w14:textId="77777777" w:rsidR="00164EEE" w:rsidRDefault="00164EEE" w:rsidP="00353612">
            <w:pPr>
              <w:jc w:val="center"/>
              <w:rPr>
                <w:rFonts w:ascii="Cambria" w:hAnsi="Cambria"/>
                <w:b/>
                <w:lang w:val="en-GB"/>
              </w:rPr>
            </w:pPr>
          </w:p>
        </w:tc>
        <w:tc>
          <w:tcPr>
            <w:tcW w:w="7602" w:type="dxa"/>
            <w:gridSpan w:val="3"/>
            <w:shd w:val="clear" w:color="auto" w:fill="FFFF00"/>
            <w:vAlign w:val="center"/>
          </w:tcPr>
          <w:p w14:paraId="2066782D" w14:textId="77777777" w:rsidR="00164EEE" w:rsidRDefault="00164EEE" w:rsidP="00353612">
            <w:pPr>
              <w:keepNext/>
              <w:jc w:val="right"/>
              <w:rPr>
                <w:rFonts w:ascii="Cambria" w:hAnsi="Cambria"/>
                <w:lang w:val="en-GB"/>
              </w:rPr>
            </w:pPr>
            <w:r w:rsidRPr="00BB4773">
              <w:rPr>
                <w:rFonts w:ascii="Cambria" w:hAnsi="Cambria"/>
                <w:b/>
              </w:rPr>
              <w:t>Cumulative Rating</w:t>
            </w:r>
          </w:p>
        </w:tc>
        <w:tc>
          <w:tcPr>
            <w:tcW w:w="1312" w:type="dxa"/>
            <w:shd w:val="clear" w:color="auto" w:fill="FFFF00"/>
          </w:tcPr>
          <w:p w14:paraId="161D24C3" w14:textId="5B10740F" w:rsidR="00164EEE" w:rsidRPr="00BB4773" w:rsidRDefault="00164EEE" w:rsidP="00353612">
            <w:pPr>
              <w:keepNext/>
              <w:jc w:val="center"/>
              <w:rPr>
                <w:rFonts w:ascii="Cambria" w:hAnsi="Cambria"/>
                <w:b/>
                <w:lang w:val="en-GB"/>
              </w:rPr>
            </w:pPr>
            <w:r w:rsidRPr="00BB4773">
              <w:rPr>
                <w:rFonts w:ascii="Cambria" w:hAnsi="Cambria"/>
                <w:b/>
                <w:lang w:val="en-GB"/>
              </w:rPr>
              <w:t>1</w:t>
            </w:r>
            <w:r w:rsidR="001315D5">
              <w:rPr>
                <w:rFonts w:ascii="Cambria" w:hAnsi="Cambria"/>
                <w:b/>
                <w:lang w:val="en-GB"/>
              </w:rPr>
              <w:t>5</w:t>
            </w:r>
            <w:r w:rsidR="00816ADD">
              <w:rPr>
                <w:rFonts w:ascii="Cambria" w:hAnsi="Cambria"/>
                <w:b/>
                <w:lang w:val="en-GB"/>
              </w:rPr>
              <w:t>0</w:t>
            </w:r>
            <w:r w:rsidRPr="00BB4773">
              <w:rPr>
                <w:rFonts w:ascii="Cambria" w:hAnsi="Cambria"/>
                <w:b/>
                <w:lang w:val="en-GB"/>
              </w:rPr>
              <w:t>/1</w:t>
            </w:r>
            <w:r w:rsidR="00816ADD">
              <w:rPr>
                <w:rFonts w:ascii="Cambria" w:hAnsi="Cambria"/>
                <w:b/>
                <w:lang w:val="en-GB"/>
              </w:rPr>
              <w:t>8</w:t>
            </w:r>
            <w:r w:rsidRPr="00BB4773">
              <w:rPr>
                <w:rFonts w:ascii="Cambria" w:hAnsi="Cambria"/>
                <w:b/>
                <w:lang w:val="en-GB"/>
              </w:rPr>
              <w:t>=</w:t>
            </w:r>
            <w:r w:rsidR="001315D5">
              <w:rPr>
                <w:rFonts w:ascii="Cambria" w:hAnsi="Cambria"/>
                <w:b/>
                <w:lang w:val="en-GB"/>
              </w:rPr>
              <w:t>8.33</w:t>
            </w:r>
          </w:p>
        </w:tc>
      </w:tr>
    </w:tbl>
    <w:p w14:paraId="52FEE5BA" w14:textId="77777777" w:rsidR="00164EEE" w:rsidRPr="00250A32" w:rsidRDefault="00164EEE" w:rsidP="00164EEE">
      <w:pPr>
        <w:tabs>
          <w:tab w:val="left" w:pos="975"/>
        </w:tabs>
        <w:spacing w:after="0" w:line="360" w:lineRule="auto"/>
        <w:jc w:val="both"/>
        <w:rPr>
          <w:rFonts w:ascii="Cambria" w:hAnsi="Cambria"/>
          <w:i/>
          <w:sz w:val="20"/>
          <w:szCs w:val="24"/>
        </w:rPr>
      </w:pPr>
      <w:r w:rsidRPr="00250A32">
        <w:rPr>
          <w:rFonts w:ascii="Cambria" w:hAnsi="Cambria"/>
          <w:noProof/>
        </w:rPr>
        <mc:AlternateContent>
          <mc:Choice Requires="wps">
            <w:drawing>
              <wp:anchor distT="0" distB="0" distL="114300" distR="114300" simplePos="0" relativeHeight="251665408" behindDoc="0" locked="0" layoutInCell="1" allowOverlap="1" wp14:anchorId="2573E53D" wp14:editId="6A2E1AEB">
                <wp:simplePos x="0" y="0"/>
                <wp:positionH relativeFrom="margin">
                  <wp:posOffset>1487170</wp:posOffset>
                </wp:positionH>
                <wp:positionV relativeFrom="margin">
                  <wp:posOffset>5343525</wp:posOffset>
                </wp:positionV>
                <wp:extent cx="468630" cy="349885"/>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 cy="349885"/>
                        </a:xfrm>
                        <a:prstGeom prst="rect">
                          <a:avLst/>
                        </a:prstGeom>
                        <a:no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169564" id="Rectangle 30" o:spid="_x0000_s1026" style="position:absolute;margin-left:117.1pt;margin-top:420.75pt;width:36.9pt;height:27.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" filled="f" stroked="f">
                <w10:wrap anchorx="margin" anchory="margin"/>
              </v:rect>
            </w:pict>
          </mc:Fallback>
        </mc:AlternateContent>
      </w:r>
      <w:r w:rsidRPr="00250A32">
        <w:rPr>
          <w:rFonts w:ascii="Cambria" w:hAnsi="Cambria"/>
          <w:i/>
          <w:sz w:val="20"/>
          <w:szCs w:val="24"/>
        </w:rPr>
        <w:t>Note:</w:t>
      </w:r>
      <w:r>
        <w:rPr>
          <w:rFonts w:ascii="Cambria" w:hAnsi="Cambria"/>
          <w:i/>
          <w:sz w:val="20"/>
          <w:szCs w:val="24"/>
        </w:rPr>
        <w:tab/>
      </w:r>
    </w:p>
    <w:tbl>
      <w:tblPr>
        <w:tblW w:w="0" w:type="auto"/>
        <w:tblInd w:w="10" w:type="dxa"/>
        <w:tblCellMar>
          <w:left w:w="10" w:type="dxa"/>
          <w:right w:w="10" w:type="dxa"/>
        </w:tblCellMar>
        <w:tblLook w:val="04A0" w:firstRow="1" w:lastRow="0" w:firstColumn="1" w:lastColumn="0" w:noHBand="0" w:noVBand="1"/>
      </w:tblPr>
      <w:tblGrid>
        <w:gridCol w:w="773"/>
        <w:gridCol w:w="873"/>
        <w:gridCol w:w="1017"/>
        <w:gridCol w:w="761"/>
        <w:gridCol w:w="768"/>
        <w:gridCol w:w="655"/>
        <w:gridCol w:w="1157"/>
        <w:gridCol w:w="1202"/>
      </w:tblGrid>
      <w:tr w:rsidR="00164EEE" w:rsidRPr="00250A32" w14:paraId="290E5231" w14:textId="77777777" w:rsidTr="001315D5">
        <w:trPr>
          <w:trHeight w:val="171"/>
        </w:trPr>
        <w:tc>
          <w:tcPr>
            <w:tcW w:w="773" w:type="dxa"/>
          </w:tcPr>
          <w:p w14:paraId="17BFF9FF" w14:textId="77777777" w:rsidR="00164EEE" w:rsidRPr="00250A32" w:rsidRDefault="00164EEE" w:rsidP="00164EEE">
            <w:pPr>
              <w:spacing w:line="360" w:lineRule="auto"/>
              <w:jc w:val="both"/>
              <w:rPr>
                <w:rFonts w:ascii="Cambria" w:hAnsi="Cambria"/>
                <w:i/>
                <w:sz w:val="14"/>
                <w:szCs w:val="24"/>
              </w:rPr>
            </w:pPr>
          </w:p>
        </w:tc>
        <w:tc>
          <w:tcPr>
            <w:tcW w:w="873" w:type="dxa"/>
            <w:shd w:val="clear" w:color="auto" w:fill="F79646" w:themeFill="accent6"/>
          </w:tcPr>
          <w:p w14:paraId="3AE674EB" w14:textId="72C9DA0E" w:rsidR="00164EEE" w:rsidRPr="00872D36" w:rsidRDefault="003A3F00" w:rsidP="00164EEE">
            <w:pPr>
              <w:spacing w:line="360" w:lineRule="auto"/>
              <w:jc w:val="both"/>
              <w:rPr>
                <w:rFonts w:ascii="Cambria" w:hAnsi="Cambria"/>
                <w:i/>
                <w:sz w:val="18"/>
                <w:szCs w:val="18"/>
              </w:rPr>
            </w:pPr>
            <w:r>
              <w:rPr>
                <w:rFonts w:ascii="Cambria" w:hAnsi="Cambria"/>
                <w:i/>
                <w:sz w:val="18"/>
                <w:szCs w:val="18"/>
              </w:rPr>
              <w:t xml:space="preserve"> </w:t>
            </w:r>
            <w:r w:rsidRPr="001315D5">
              <w:rPr>
                <w:rFonts w:ascii="Cambria" w:hAnsi="Cambria"/>
                <w:i/>
                <w:sz w:val="18"/>
                <w:szCs w:val="18"/>
                <w:shd w:val="clear" w:color="auto" w:fill="F79646" w:themeFill="accent6"/>
              </w:rPr>
              <w:t xml:space="preserve"> High</w:t>
            </w:r>
          </w:p>
        </w:tc>
        <w:tc>
          <w:tcPr>
            <w:tcW w:w="1017" w:type="dxa"/>
          </w:tcPr>
          <w:p w14:paraId="36202793" w14:textId="77777777" w:rsidR="00164EEE" w:rsidRPr="00872D36" w:rsidRDefault="00164EEE" w:rsidP="00164EEE">
            <w:pPr>
              <w:spacing w:line="360" w:lineRule="auto"/>
              <w:jc w:val="both"/>
              <w:rPr>
                <w:rFonts w:ascii="Cambria" w:hAnsi="Cambria"/>
                <w:i/>
                <w:sz w:val="18"/>
                <w:szCs w:val="18"/>
              </w:rPr>
            </w:pPr>
          </w:p>
        </w:tc>
        <w:tc>
          <w:tcPr>
            <w:tcW w:w="761" w:type="dxa"/>
            <w:shd w:val="clear" w:color="auto" w:fill="FFFF00"/>
          </w:tcPr>
          <w:p w14:paraId="0A9B01D4" w14:textId="77777777" w:rsidR="00164EEE" w:rsidRPr="00872D36" w:rsidRDefault="00164EEE" w:rsidP="00164EEE">
            <w:pPr>
              <w:spacing w:line="360" w:lineRule="auto"/>
              <w:jc w:val="both"/>
              <w:rPr>
                <w:rFonts w:ascii="Cambria" w:hAnsi="Cambria"/>
                <w:i/>
                <w:sz w:val="18"/>
                <w:szCs w:val="18"/>
              </w:rPr>
            </w:pPr>
            <w:r w:rsidRPr="00872D36">
              <w:rPr>
                <w:rFonts w:ascii="Cambria" w:hAnsi="Cambria"/>
                <w:i/>
                <w:sz w:val="18"/>
                <w:szCs w:val="18"/>
              </w:rPr>
              <w:t>Moderate</w:t>
            </w:r>
          </w:p>
        </w:tc>
        <w:tc>
          <w:tcPr>
            <w:tcW w:w="768" w:type="dxa"/>
          </w:tcPr>
          <w:p w14:paraId="77A1EA2B" w14:textId="77777777" w:rsidR="00164EEE" w:rsidRPr="00250A32" w:rsidRDefault="00164EEE" w:rsidP="00164EEE">
            <w:pPr>
              <w:spacing w:line="360" w:lineRule="auto"/>
              <w:jc w:val="both"/>
              <w:rPr>
                <w:rFonts w:ascii="Cambria" w:hAnsi="Cambria"/>
                <w:i/>
                <w:sz w:val="14"/>
                <w:szCs w:val="24"/>
              </w:rPr>
            </w:pPr>
          </w:p>
        </w:tc>
        <w:tc>
          <w:tcPr>
            <w:tcW w:w="655" w:type="dxa"/>
            <w:shd w:val="clear" w:color="auto" w:fill="00B050"/>
          </w:tcPr>
          <w:p w14:paraId="19A170C1" w14:textId="77777777" w:rsidR="00164EEE" w:rsidRPr="00872D36" w:rsidRDefault="00164EEE" w:rsidP="00164EEE">
            <w:pPr>
              <w:spacing w:line="360" w:lineRule="auto"/>
              <w:jc w:val="both"/>
              <w:rPr>
                <w:rFonts w:ascii="Cambria" w:hAnsi="Cambria"/>
                <w:i/>
                <w:sz w:val="18"/>
                <w:szCs w:val="18"/>
              </w:rPr>
            </w:pPr>
            <w:r w:rsidRPr="00872D36">
              <w:rPr>
                <w:rFonts w:ascii="Cambria" w:hAnsi="Cambria"/>
                <w:i/>
                <w:sz w:val="18"/>
                <w:szCs w:val="18"/>
              </w:rPr>
              <w:t>Low</w:t>
            </w:r>
          </w:p>
        </w:tc>
        <w:tc>
          <w:tcPr>
            <w:tcW w:w="1157" w:type="dxa"/>
          </w:tcPr>
          <w:p w14:paraId="616F5CC6" w14:textId="77777777" w:rsidR="00164EEE" w:rsidRPr="00250A32" w:rsidRDefault="00164EEE" w:rsidP="00164EEE">
            <w:pPr>
              <w:spacing w:line="360" w:lineRule="auto"/>
              <w:jc w:val="both"/>
              <w:rPr>
                <w:rFonts w:ascii="Cambria" w:hAnsi="Cambria"/>
                <w:i/>
                <w:sz w:val="18"/>
                <w:szCs w:val="24"/>
              </w:rPr>
            </w:pPr>
          </w:p>
        </w:tc>
        <w:tc>
          <w:tcPr>
            <w:tcW w:w="1202" w:type="dxa"/>
          </w:tcPr>
          <w:p w14:paraId="08470EC5" w14:textId="77777777" w:rsidR="00164EEE" w:rsidRPr="00250A32" w:rsidRDefault="00164EEE" w:rsidP="00164EEE">
            <w:pPr>
              <w:spacing w:line="360" w:lineRule="auto"/>
              <w:jc w:val="both"/>
              <w:rPr>
                <w:rFonts w:ascii="Cambria" w:hAnsi="Cambria"/>
                <w:i/>
                <w:sz w:val="14"/>
                <w:szCs w:val="24"/>
              </w:rPr>
            </w:pPr>
          </w:p>
        </w:tc>
      </w:tr>
    </w:tbl>
    <w:p w14:paraId="20D78916" w14:textId="36A6136C" w:rsidR="00DF22E6" w:rsidRPr="00B80291" w:rsidRDefault="00DF22E6" w:rsidP="00B80291">
      <w:pPr>
        <w:pStyle w:val="Heading3"/>
      </w:pPr>
      <w:bookmarkStart w:id="74" w:name="_Toc135241645"/>
      <w:bookmarkStart w:id="75" w:name="_Toc146519900"/>
      <w:r>
        <w:t>4.8.3. Key Secur</w:t>
      </w:r>
      <w:r w:rsidR="00B80291">
        <w:t>ity Threats-Risk matrix Summary</w:t>
      </w:r>
      <w:bookmarkEnd w:id="74"/>
      <w:bookmarkEnd w:id="75"/>
    </w:p>
    <w:p w14:paraId="1C43DF84" w14:textId="77777777" w:rsidR="00B80291" w:rsidRDefault="00B80291" w:rsidP="00DF22E6">
      <w:pPr>
        <w:keepNext/>
        <w:spacing w:line="360" w:lineRule="auto"/>
        <w:jc w:val="both"/>
        <w:rPr>
          <w:rFonts w:ascii="Cambria" w:eastAsiaTheme="minorHAnsi" w:hAnsi="Cambria"/>
          <w:bCs/>
        </w:rPr>
      </w:pPr>
    </w:p>
    <w:p w14:paraId="7C495AC4" w14:textId="6A6525DC" w:rsidR="00DF22E6" w:rsidRDefault="00DF22E6" w:rsidP="00DF22E6">
      <w:pPr>
        <w:keepNext/>
        <w:spacing w:line="360" w:lineRule="auto"/>
        <w:jc w:val="both"/>
        <w:rPr>
          <w:rFonts w:ascii="Cambria" w:eastAsiaTheme="minorHAnsi" w:hAnsi="Cambria"/>
          <w:bCs/>
        </w:rPr>
      </w:pPr>
      <w:r w:rsidRPr="00DF22E6">
        <w:rPr>
          <w:rFonts w:ascii="Cambria" w:eastAsiaTheme="minorHAnsi" w:hAnsi="Cambria"/>
          <w:bCs/>
        </w:rPr>
        <w:t xml:space="preserve">By multiplying the </w:t>
      </w:r>
      <w:r w:rsidR="00596AB4">
        <w:rPr>
          <w:rFonts w:ascii="Cambria" w:eastAsiaTheme="minorHAnsi" w:hAnsi="Cambria"/>
          <w:bCs/>
        </w:rPr>
        <w:t>likelihood score with the frequency</w:t>
      </w:r>
      <w:r w:rsidRPr="00DF22E6">
        <w:rPr>
          <w:rFonts w:ascii="Cambria" w:eastAsiaTheme="minorHAnsi" w:hAnsi="Cambria"/>
          <w:bCs/>
        </w:rPr>
        <w:t xml:space="preserve"> score a Risk Score</w:t>
      </w:r>
      <w:r w:rsidR="00596AB4">
        <w:rPr>
          <w:rFonts w:ascii="Cambria" w:eastAsiaTheme="minorHAnsi" w:hAnsi="Cambria"/>
          <w:bCs/>
        </w:rPr>
        <w:t>/Impact score</w:t>
      </w:r>
      <w:r w:rsidRPr="00DF22E6">
        <w:rPr>
          <w:rFonts w:ascii="Cambria" w:eastAsiaTheme="minorHAnsi" w:hAnsi="Cambria"/>
          <w:bCs/>
        </w:rPr>
        <w:t xml:space="preserve"> is generated for each threat scenario. Each threat sc</w:t>
      </w:r>
      <w:r w:rsidR="00596AB4">
        <w:rPr>
          <w:rFonts w:ascii="Cambria" w:eastAsiaTheme="minorHAnsi" w:hAnsi="Cambria"/>
          <w:bCs/>
        </w:rPr>
        <w:t>enario is numbered: see Table 14</w:t>
      </w:r>
      <w:r w:rsidRPr="00DF22E6">
        <w:rPr>
          <w:rFonts w:ascii="Cambria" w:eastAsiaTheme="minorHAnsi" w:hAnsi="Cambria"/>
          <w:bCs/>
        </w:rPr>
        <w:t xml:space="preserve"> below. Each threat scenario (represented by its number) is then plotted onto a risk matrix for each</w:t>
      </w:r>
      <w:r w:rsidR="00596AB4">
        <w:rPr>
          <w:rFonts w:ascii="Cambria" w:eastAsiaTheme="minorHAnsi" w:hAnsi="Cambria"/>
          <w:bCs/>
        </w:rPr>
        <w:t xml:space="preserve"> sample</w:t>
      </w:r>
      <w:r w:rsidRPr="00DF22E6">
        <w:rPr>
          <w:rFonts w:ascii="Cambria" w:eastAsiaTheme="minorHAnsi" w:hAnsi="Cambria"/>
          <w:bCs/>
        </w:rPr>
        <w:t xml:space="preserve"> project </w:t>
      </w:r>
      <w:r w:rsidR="00596AB4">
        <w:rPr>
          <w:rFonts w:ascii="Cambria" w:eastAsiaTheme="minorHAnsi" w:hAnsi="Cambria"/>
          <w:bCs/>
        </w:rPr>
        <w:t xml:space="preserve">regional </w:t>
      </w:r>
      <w:r w:rsidRPr="00DF22E6">
        <w:rPr>
          <w:rFonts w:ascii="Cambria" w:eastAsiaTheme="minorHAnsi" w:hAnsi="Cambria"/>
          <w:bCs/>
        </w:rPr>
        <w:t>state.</w:t>
      </w:r>
    </w:p>
    <w:p w14:paraId="38452CA0" w14:textId="2E965A23" w:rsidR="00596AB4" w:rsidRPr="0055776F" w:rsidRDefault="00596AB4" w:rsidP="00596AB4">
      <w:pPr>
        <w:pStyle w:val="Caption"/>
        <w:rPr>
          <w:rFonts w:ascii="Cambria" w:eastAsia="Times New Roman" w:hAnsi="Cambria" w:cs="Calibri"/>
          <w:bCs w:val="0"/>
          <w:sz w:val="22"/>
          <w:szCs w:val="22"/>
        </w:rPr>
      </w:pPr>
      <w:bookmarkStart w:id="76" w:name="_Toc120946277"/>
      <w:r>
        <w:t xml:space="preserve">Table </w:t>
      </w:r>
      <w:fldSimple w:instr=" SEQ Table \* ARABIC ">
        <w:r w:rsidR="006B4BE8">
          <w:rPr>
            <w:noProof/>
          </w:rPr>
          <w:t>14</w:t>
        </w:r>
      </w:fldSimple>
      <w:r>
        <w:t>: Numbered list of security threats in sample regional states of EA-RDIP</w:t>
      </w:r>
      <w:bookmarkEnd w:id="76"/>
    </w:p>
    <w:tbl>
      <w:tblPr>
        <w:tblStyle w:val="CV11"/>
        <w:tblW w:w="9321" w:type="dxa"/>
        <w:jc w:val="center"/>
        <w:tblLook w:val="04A0" w:firstRow="1" w:lastRow="0" w:firstColumn="1" w:lastColumn="0" w:noHBand="0" w:noVBand="1"/>
      </w:tblPr>
      <w:tblGrid>
        <w:gridCol w:w="1046"/>
        <w:gridCol w:w="8275"/>
      </w:tblGrid>
      <w:tr w:rsidR="00596AB4" w:rsidRPr="00D06E1F" w14:paraId="2CB38369" w14:textId="77777777" w:rsidTr="00B80291">
        <w:trPr>
          <w:trHeight w:val="551"/>
          <w:jc w:val="center"/>
        </w:trPr>
        <w:tc>
          <w:tcPr>
            <w:tcW w:w="1046" w:type="dxa"/>
            <w:shd w:val="clear" w:color="auto" w:fill="FDE9D9" w:themeFill="accent6" w:themeFillTint="33"/>
            <w:vAlign w:val="center"/>
          </w:tcPr>
          <w:p w14:paraId="50CDCA0B" w14:textId="77777777" w:rsidR="00596AB4" w:rsidRPr="00D06E1F" w:rsidRDefault="00596AB4" w:rsidP="00F06914">
            <w:pPr>
              <w:jc w:val="center"/>
              <w:rPr>
                <w:rFonts w:ascii="Cambria" w:hAnsi="Cambria"/>
                <w:b/>
                <w:bCs/>
              </w:rPr>
            </w:pPr>
            <w:r w:rsidRPr="00D06E1F">
              <w:rPr>
                <w:rFonts w:ascii="Cambria" w:hAnsi="Cambria"/>
                <w:b/>
                <w:bCs/>
              </w:rPr>
              <w:t>Threat No.</w:t>
            </w:r>
          </w:p>
        </w:tc>
        <w:tc>
          <w:tcPr>
            <w:tcW w:w="8275" w:type="dxa"/>
            <w:shd w:val="clear" w:color="auto" w:fill="FDE9D9" w:themeFill="accent6" w:themeFillTint="33"/>
            <w:vAlign w:val="center"/>
          </w:tcPr>
          <w:p w14:paraId="01CCF2A0" w14:textId="77777777" w:rsidR="00596AB4" w:rsidRPr="00D06E1F" w:rsidRDefault="00596AB4" w:rsidP="00F06914">
            <w:pPr>
              <w:rPr>
                <w:rFonts w:ascii="Cambria" w:hAnsi="Cambria"/>
                <w:b/>
                <w:bCs/>
              </w:rPr>
            </w:pPr>
            <w:r w:rsidRPr="00D06E1F">
              <w:rPr>
                <w:rFonts w:ascii="Cambria" w:hAnsi="Cambria"/>
                <w:b/>
                <w:bCs/>
              </w:rPr>
              <w:t>THREAT TYPE</w:t>
            </w:r>
          </w:p>
        </w:tc>
      </w:tr>
      <w:tr w:rsidR="00596AB4" w:rsidRPr="00D06E1F" w14:paraId="533306BB" w14:textId="77777777" w:rsidTr="00B80291">
        <w:trPr>
          <w:trHeight w:val="106"/>
          <w:jc w:val="center"/>
        </w:trPr>
        <w:tc>
          <w:tcPr>
            <w:tcW w:w="1046" w:type="dxa"/>
            <w:shd w:val="clear" w:color="auto" w:fill="FFFFFF" w:themeFill="background1"/>
            <w:vAlign w:val="center"/>
          </w:tcPr>
          <w:p w14:paraId="7DC51933" w14:textId="77777777" w:rsidR="00596AB4" w:rsidRPr="00D06E1F" w:rsidRDefault="00596AB4" w:rsidP="00F06914">
            <w:pPr>
              <w:jc w:val="center"/>
              <w:rPr>
                <w:rFonts w:ascii="Cambria" w:hAnsi="Cambria"/>
              </w:rPr>
            </w:pPr>
            <w:r>
              <w:rPr>
                <w:rFonts w:ascii="Cambria" w:hAnsi="Cambria"/>
              </w:rPr>
              <w:t>1</w:t>
            </w:r>
          </w:p>
        </w:tc>
        <w:tc>
          <w:tcPr>
            <w:tcW w:w="8275" w:type="dxa"/>
            <w:shd w:val="clear" w:color="auto" w:fill="FFFFFF" w:themeFill="background1"/>
            <w:vAlign w:val="center"/>
          </w:tcPr>
          <w:p w14:paraId="0D64B35D" w14:textId="77777777" w:rsidR="00596AB4" w:rsidRPr="00D06E1F" w:rsidRDefault="00596AB4" w:rsidP="00F06914">
            <w:pPr>
              <w:rPr>
                <w:rFonts w:ascii="Cambria" w:hAnsi="Cambria"/>
              </w:rPr>
            </w:pPr>
            <w:r>
              <w:rPr>
                <w:rFonts w:ascii="Cambria" w:hAnsi="Cambria"/>
              </w:rPr>
              <w:t>Armed Robbery/Raid</w:t>
            </w:r>
          </w:p>
        </w:tc>
      </w:tr>
      <w:tr w:rsidR="00596AB4" w:rsidRPr="00D06E1F" w14:paraId="0D39749A" w14:textId="77777777" w:rsidTr="00B80291">
        <w:trPr>
          <w:trHeight w:val="106"/>
          <w:jc w:val="center"/>
        </w:trPr>
        <w:tc>
          <w:tcPr>
            <w:tcW w:w="1046" w:type="dxa"/>
            <w:shd w:val="clear" w:color="auto" w:fill="FFFFFF" w:themeFill="background1"/>
            <w:vAlign w:val="center"/>
          </w:tcPr>
          <w:p w14:paraId="679626F2" w14:textId="77777777" w:rsidR="00596AB4" w:rsidRDefault="00596AB4" w:rsidP="00F06914">
            <w:pPr>
              <w:jc w:val="center"/>
              <w:rPr>
                <w:rFonts w:ascii="Cambria" w:hAnsi="Cambria"/>
              </w:rPr>
            </w:pPr>
            <w:r>
              <w:rPr>
                <w:rFonts w:ascii="Cambria" w:hAnsi="Cambria"/>
              </w:rPr>
              <w:t>2</w:t>
            </w:r>
          </w:p>
        </w:tc>
        <w:tc>
          <w:tcPr>
            <w:tcW w:w="8275" w:type="dxa"/>
            <w:shd w:val="clear" w:color="auto" w:fill="FFFFFF" w:themeFill="background1"/>
            <w:vAlign w:val="center"/>
          </w:tcPr>
          <w:p w14:paraId="06610B27" w14:textId="77777777" w:rsidR="00596AB4" w:rsidRDefault="00596AB4" w:rsidP="00F06914">
            <w:pPr>
              <w:rPr>
                <w:rFonts w:ascii="Cambria" w:hAnsi="Cambria"/>
              </w:rPr>
            </w:pPr>
            <w:r>
              <w:rPr>
                <w:rFonts w:ascii="Cambria" w:hAnsi="Cambria"/>
              </w:rPr>
              <w:t>Armed conflict between government and non-government forces</w:t>
            </w:r>
          </w:p>
        </w:tc>
      </w:tr>
      <w:tr w:rsidR="00596AB4" w:rsidRPr="00D06E1F" w14:paraId="45181E8D" w14:textId="77777777" w:rsidTr="00B80291">
        <w:trPr>
          <w:trHeight w:val="106"/>
          <w:jc w:val="center"/>
        </w:trPr>
        <w:tc>
          <w:tcPr>
            <w:tcW w:w="1046" w:type="dxa"/>
            <w:shd w:val="clear" w:color="auto" w:fill="FFFFFF" w:themeFill="background1"/>
            <w:vAlign w:val="center"/>
          </w:tcPr>
          <w:p w14:paraId="703AE354" w14:textId="77777777" w:rsidR="00596AB4" w:rsidRDefault="00596AB4" w:rsidP="00F06914">
            <w:pPr>
              <w:jc w:val="center"/>
              <w:rPr>
                <w:rFonts w:ascii="Cambria" w:hAnsi="Cambria"/>
              </w:rPr>
            </w:pPr>
            <w:r>
              <w:rPr>
                <w:rFonts w:ascii="Cambria" w:hAnsi="Cambria"/>
              </w:rPr>
              <w:t>3</w:t>
            </w:r>
          </w:p>
        </w:tc>
        <w:tc>
          <w:tcPr>
            <w:tcW w:w="8275" w:type="dxa"/>
            <w:shd w:val="clear" w:color="auto" w:fill="FFFFFF" w:themeFill="background1"/>
            <w:vAlign w:val="center"/>
          </w:tcPr>
          <w:p w14:paraId="1E2FEDE0" w14:textId="77777777" w:rsidR="00596AB4" w:rsidRDefault="00596AB4" w:rsidP="00F06914">
            <w:pPr>
              <w:rPr>
                <w:rFonts w:ascii="Cambria" w:hAnsi="Cambria"/>
              </w:rPr>
            </w:pPr>
            <w:r>
              <w:rPr>
                <w:rFonts w:ascii="Cambria" w:hAnsi="Cambria"/>
              </w:rPr>
              <w:t>Theft of construction materials</w:t>
            </w:r>
          </w:p>
        </w:tc>
      </w:tr>
      <w:tr w:rsidR="00596AB4" w:rsidRPr="00D06E1F" w14:paraId="259B6376" w14:textId="77777777" w:rsidTr="00B80291">
        <w:trPr>
          <w:trHeight w:val="106"/>
          <w:jc w:val="center"/>
        </w:trPr>
        <w:tc>
          <w:tcPr>
            <w:tcW w:w="1046" w:type="dxa"/>
            <w:shd w:val="clear" w:color="auto" w:fill="FFFFFF" w:themeFill="background1"/>
            <w:vAlign w:val="center"/>
          </w:tcPr>
          <w:p w14:paraId="4958EDCD" w14:textId="77777777" w:rsidR="00596AB4" w:rsidRDefault="00596AB4" w:rsidP="00F06914">
            <w:pPr>
              <w:jc w:val="center"/>
              <w:rPr>
                <w:rFonts w:ascii="Cambria" w:hAnsi="Cambria"/>
              </w:rPr>
            </w:pPr>
            <w:r>
              <w:rPr>
                <w:rFonts w:ascii="Cambria" w:hAnsi="Cambria"/>
              </w:rPr>
              <w:t>4</w:t>
            </w:r>
          </w:p>
        </w:tc>
        <w:tc>
          <w:tcPr>
            <w:tcW w:w="8275" w:type="dxa"/>
            <w:shd w:val="clear" w:color="auto" w:fill="FFFFFF" w:themeFill="background1"/>
            <w:vAlign w:val="center"/>
          </w:tcPr>
          <w:p w14:paraId="73A79E7F" w14:textId="77777777" w:rsidR="00596AB4" w:rsidRDefault="00596AB4" w:rsidP="00F06914">
            <w:pPr>
              <w:rPr>
                <w:rFonts w:ascii="Cambria" w:hAnsi="Cambria"/>
              </w:rPr>
            </w:pPr>
            <w:r>
              <w:rPr>
                <w:rFonts w:ascii="Cambria" w:hAnsi="Cambria"/>
              </w:rPr>
              <w:t>Access blockage to some regions, cities or woredas</w:t>
            </w:r>
          </w:p>
        </w:tc>
      </w:tr>
      <w:tr w:rsidR="00596AB4" w:rsidRPr="00D06E1F" w14:paraId="0F4A8615" w14:textId="77777777" w:rsidTr="00B80291">
        <w:trPr>
          <w:trHeight w:val="106"/>
          <w:jc w:val="center"/>
        </w:trPr>
        <w:tc>
          <w:tcPr>
            <w:tcW w:w="1046" w:type="dxa"/>
            <w:shd w:val="clear" w:color="auto" w:fill="FFFFFF" w:themeFill="background1"/>
            <w:vAlign w:val="center"/>
          </w:tcPr>
          <w:p w14:paraId="5543615C" w14:textId="77777777" w:rsidR="00596AB4" w:rsidRDefault="00596AB4" w:rsidP="00F06914">
            <w:pPr>
              <w:jc w:val="center"/>
              <w:rPr>
                <w:rFonts w:ascii="Cambria" w:hAnsi="Cambria"/>
              </w:rPr>
            </w:pPr>
            <w:r>
              <w:rPr>
                <w:rFonts w:ascii="Cambria" w:hAnsi="Cambria"/>
              </w:rPr>
              <w:t>4</w:t>
            </w:r>
          </w:p>
        </w:tc>
        <w:tc>
          <w:tcPr>
            <w:tcW w:w="8275" w:type="dxa"/>
            <w:shd w:val="clear" w:color="auto" w:fill="FFFFFF" w:themeFill="background1"/>
            <w:vAlign w:val="center"/>
          </w:tcPr>
          <w:p w14:paraId="14FAF44F" w14:textId="77777777" w:rsidR="00596AB4" w:rsidRDefault="00596AB4" w:rsidP="00F06914">
            <w:pPr>
              <w:rPr>
                <w:rFonts w:ascii="Cambria" w:hAnsi="Cambria"/>
              </w:rPr>
            </w:pPr>
            <w:r>
              <w:rPr>
                <w:rFonts w:ascii="Cambria" w:hAnsi="Cambria"/>
              </w:rPr>
              <w:t>Risk of GBV/SEA/SH</w:t>
            </w:r>
          </w:p>
        </w:tc>
      </w:tr>
      <w:tr w:rsidR="00596AB4" w:rsidRPr="00D06E1F" w14:paraId="6155F99D" w14:textId="77777777" w:rsidTr="00B80291">
        <w:trPr>
          <w:trHeight w:val="106"/>
          <w:jc w:val="center"/>
        </w:trPr>
        <w:tc>
          <w:tcPr>
            <w:tcW w:w="1046" w:type="dxa"/>
            <w:shd w:val="clear" w:color="auto" w:fill="FFFFFF" w:themeFill="background1"/>
            <w:vAlign w:val="center"/>
          </w:tcPr>
          <w:p w14:paraId="390699C3" w14:textId="77777777" w:rsidR="00596AB4" w:rsidRDefault="00596AB4" w:rsidP="00F06914">
            <w:pPr>
              <w:jc w:val="center"/>
              <w:rPr>
                <w:rFonts w:ascii="Cambria" w:hAnsi="Cambria"/>
              </w:rPr>
            </w:pPr>
            <w:r>
              <w:rPr>
                <w:rFonts w:ascii="Cambria" w:hAnsi="Cambria"/>
              </w:rPr>
              <w:t>6</w:t>
            </w:r>
          </w:p>
        </w:tc>
        <w:tc>
          <w:tcPr>
            <w:tcW w:w="8275" w:type="dxa"/>
            <w:shd w:val="clear" w:color="auto" w:fill="FFFFFF" w:themeFill="background1"/>
            <w:vAlign w:val="center"/>
          </w:tcPr>
          <w:p w14:paraId="4D45A847" w14:textId="77777777" w:rsidR="00596AB4" w:rsidRDefault="00596AB4" w:rsidP="00F06914">
            <w:pPr>
              <w:rPr>
                <w:rFonts w:ascii="Cambria" w:hAnsi="Cambria"/>
              </w:rPr>
            </w:pPr>
            <w:r>
              <w:rPr>
                <w:rFonts w:ascii="Cambria" w:hAnsi="Cambria"/>
              </w:rPr>
              <w:t>Local conflict between ethnic groups and clans</w:t>
            </w:r>
          </w:p>
        </w:tc>
      </w:tr>
      <w:tr w:rsidR="00596AB4" w:rsidRPr="00D06E1F" w14:paraId="3CE30824" w14:textId="77777777" w:rsidTr="00B80291">
        <w:trPr>
          <w:trHeight w:val="251"/>
          <w:jc w:val="center"/>
        </w:trPr>
        <w:tc>
          <w:tcPr>
            <w:tcW w:w="1046" w:type="dxa"/>
            <w:shd w:val="clear" w:color="auto" w:fill="FFFFFF" w:themeFill="background1"/>
            <w:vAlign w:val="center"/>
          </w:tcPr>
          <w:p w14:paraId="3A55F39F" w14:textId="77777777" w:rsidR="00596AB4" w:rsidRDefault="00596AB4" w:rsidP="00F06914">
            <w:pPr>
              <w:jc w:val="center"/>
              <w:rPr>
                <w:rFonts w:ascii="Cambria" w:hAnsi="Cambria"/>
              </w:rPr>
            </w:pPr>
            <w:r>
              <w:rPr>
                <w:rFonts w:ascii="Cambria" w:hAnsi="Cambria"/>
              </w:rPr>
              <w:t>7</w:t>
            </w:r>
          </w:p>
        </w:tc>
        <w:tc>
          <w:tcPr>
            <w:tcW w:w="8275" w:type="dxa"/>
            <w:shd w:val="clear" w:color="auto" w:fill="FFFFFF" w:themeFill="background1"/>
            <w:vAlign w:val="center"/>
          </w:tcPr>
          <w:p w14:paraId="0E6FF0B5" w14:textId="77777777" w:rsidR="00596AB4" w:rsidRDefault="00596AB4" w:rsidP="00F06914">
            <w:pPr>
              <w:rPr>
                <w:rFonts w:ascii="Cambria" w:hAnsi="Cambria"/>
              </w:rPr>
            </w:pPr>
            <w:r>
              <w:rPr>
                <w:rFonts w:ascii="Cambria" w:hAnsi="Cambria"/>
              </w:rPr>
              <w:t>Labor influx and human trafficking</w:t>
            </w:r>
          </w:p>
        </w:tc>
      </w:tr>
      <w:tr w:rsidR="00596AB4" w:rsidRPr="00D06E1F" w14:paraId="5758CB9C" w14:textId="77777777" w:rsidTr="00B80291">
        <w:trPr>
          <w:trHeight w:val="106"/>
          <w:jc w:val="center"/>
        </w:trPr>
        <w:tc>
          <w:tcPr>
            <w:tcW w:w="1046" w:type="dxa"/>
            <w:shd w:val="clear" w:color="auto" w:fill="FFFFFF" w:themeFill="background1"/>
            <w:vAlign w:val="center"/>
          </w:tcPr>
          <w:p w14:paraId="6CBC172E" w14:textId="77777777" w:rsidR="00596AB4" w:rsidRDefault="00596AB4" w:rsidP="00F06914">
            <w:pPr>
              <w:jc w:val="center"/>
              <w:rPr>
                <w:rFonts w:ascii="Cambria" w:hAnsi="Cambria"/>
              </w:rPr>
            </w:pPr>
            <w:r>
              <w:rPr>
                <w:rFonts w:ascii="Cambria" w:hAnsi="Cambria"/>
              </w:rPr>
              <w:t>8</w:t>
            </w:r>
          </w:p>
        </w:tc>
        <w:tc>
          <w:tcPr>
            <w:tcW w:w="8275" w:type="dxa"/>
            <w:shd w:val="clear" w:color="auto" w:fill="FFFFFF" w:themeFill="background1"/>
            <w:vAlign w:val="center"/>
          </w:tcPr>
          <w:p w14:paraId="06D23235" w14:textId="77777777" w:rsidR="00596AB4" w:rsidRDefault="00596AB4" w:rsidP="00F06914">
            <w:pPr>
              <w:rPr>
                <w:rFonts w:ascii="Cambria" w:hAnsi="Cambria"/>
              </w:rPr>
            </w:pPr>
            <w:r>
              <w:rPr>
                <w:rFonts w:ascii="Cambria" w:hAnsi="Cambria"/>
              </w:rPr>
              <w:t>Trespassing</w:t>
            </w:r>
          </w:p>
        </w:tc>
      </w:tr>
      <w:tr w:rsidR="00596AB4" w:rsidRPr="00D06E1F" w14:paraId="5B0609E8" w14:textId="77777777" w:rsidTr="00B80291">
        <w:trPr>
          <w:trHeight w:val="106"/>
          <w:jc w:val="center"/>
        </w:trPr>
        <w:tc>
          <w:tcPr>
            <w:tcW w:w="1046" w:type="dxa"/>
            <w:shd w:val="clear" w:color="auto" w:fill="FFFFFF" w:themeFill="background1"/>
            <w:vAlign w:val="center"/>
          </w:tcPr>
          <w:p w14:paraId="0487F611" w14:textId="77777777" w:rsidR="00596AB4" w:rsidRDefault="00596AB4" w:rsidP="00F06914">
            <w:pPr>
              <w:jc w:val="center"/>
              <w:rPr>
                <w:rFonts w:ascii="Cambria" w:hAnsi="Cambria"/>
              </w:rPr>
            </w:pPr>
            <w:r>
              <w:rPr>
                <w:rFonts w:ascii="Cambria" w:hAnsi="Cambria"/>
              </w:rPr>
              <w:t>9</w:t>
            </w:r>
          </w:p>
        </w:tc>
        <w:tc>
          <w:tcPr>
            <w:tcW w:w="8275" w:type="dxa"/>
            <w:shd w:val="clear" w:color="auto" w:fill="FFFFFF" w:themeFill="background1"/>
            <w:vAlign w:val="center"/>
          </w:tcPr>
          <w:p w14:paraId="6EF7AE35" w14:textId="77777777" w:rsidR="00596AB4" w:rsidRDefault="00596AB4" w:rsidP="00F06914">
            <w:pPr>
              <w:rPr>
                <w:rFonts w:ascii="Cambria" w:hAnsi="Cambria"/>
              </w:rPr>
            </w:pPr>
            <w:r>
              <w:rPr>
                <w:rFonts w:ascii="Cambria" w:hAnsi="Cambria"/>
              </w:rPr>
              <w:t>Community protests</w:t>
            </w:r>
          </w:p>
        </w:tc>
      </w:tr>
      <w:tr w:rsidR="00596AB4" w:rsidRPr="00D06E1F" w14:paraId="7566D70E" w14:textId="77777777" w:rsidTr="00B80291">
        <w:trPr>
          <w:trHeight w:val="106"/>
          <w:jc w:val="center"/>
        </w:trPr>
        <w:tc>
          <w:tcPr>
            <w:tcW w:w="1046" w:type="dxa"/>
            <w:shd w:val="clear" w:color="auto" w:fill="FFFFFF" w:themeFill="background1"/>
            <w:vAlign w:val="center"/>
          </w:tcPr>
          <w:p w14:paraId="11B6E48C" w14:textId="77777777" w:rsidR="00596AB4" w:rsidRDefault="00596AB4" w:rsidP="00F06914">
            <w:pPr>
              <w:jc w:val="center"/>
              <w:rPr>
                <w:rFonts w:ascii="Cambria" w:hAnsi="Cambria"/>
              </w:rPr>
            </w:pPr>
            <w:r>
              <w:rPr>
                <w:rFonts w:ascii="Cambria" w:hAnsi="Cambria"/>
              </w:rPr>
              <w:t>10</w:t>
            </w:r>
          </w:p>
        </w:tc>
        <w:tc>
          <w:tcPr>
            <w:tcW w:w="8275" w:type="dxa"/>
            <w:shd w:val="clear" w:color="auto" w:fill="FFFFFF" w:themeFill="background1"/>
            <w:vAlign w:val="center"/>
          </w:tcPr>
          <w:p w14:paraId="306A8B7A" w14:textId="77777777" w:rsidR="00596AB4" w:rsidRDefault="00596AB4" w:rsidP="00F06914">
            <w:pPr>
              <w:rPr>
                <w:rFonts w:ascii="Cambria" w:hAnsi="Cambria"/>
              </w:rPr>
            </w:pPr>
            <w:r>
              <w:rPr>
                <w:rFonts w:ascii="Cambria" w:hAnsi="Cambria"/>
              </w:rPr>
              <w:t>Unmet community expectation or where benefits sharing is perceiving to be lacking or unfair</w:t>
            </w:r>
          </w:p>
        </w:tc>
      </w:tr>
      <w:tr w:rsidR="00596AB4" w:rsidRPr="00D06E1F" w14:paraId="03689BD1" w14:textId="77777777" w:rsidTr="00B80291">
        <w:trPr>
          <w:trHeight w:val="106"/>
          <w:jc w:val="center"/>
        </w:trPr>
        <w:tc>
          <w:tcPr>
            <w:tcW w:w="1046" w:type="dxa"/>
            <w:shd w:val="clear" w:color="auto" w:fill="FFFFFF" w:themeFill="background1"/>
            <w:vAlign w:val="center"/>
          </w:tcPr>
          <w:p w14:paraId="05553006" w14:textId="77777777" w:rsidR="00596AB4" w:rsidRDefault="00596AB4" w:rsidP="00F06914">
            <w:pPr>
              <w:jc w:val="center"/>
              <w:rPr>
                <w:rFonts w:ascii="Cambria" w:hAnsi="Cambria"/>
              </w:rPr>
            </w:pPr>
            <w:r>
              <w:rPr>
                <w:rFonts w:ascii="Cambria" w:hAnsi="Cambria"/>
              </w:rPr>
              <w:t>11</w:t>
            </w:r>
          </w:p>
        </w:tc>
        <w:tc>
          <w:tcPr>
            <w:tcW w:w="8275" w:type="dxa"/>
            <w:shd w:val="clear" w:color="auto" w:fill="FFFFFF" w:themeFill="background1"/>
            <w:vAlign w:val="center"/>
          </w:tcPr>
          <w:p w14:paraId="30200B01" w14:textId="77777777" w:rsidR="00596AB4" w:rsidRDefault="00596AB4" w:rsidP="00F06914">
            <w:pPr>
              <w:rPr>
                <w:rFonts w:ascii="Cambria" w:hAnsi="Cambria"/>
              </w:rPr>
            </w:pPr>
            <w:r>
              <w:rPr>
                <w:rFonts w:ascii="Cambria" w:hAnsi="Cambria"/>
              </w:rPr>
              <w:t>Acts of violence</w:t>
            </w:r>
          </w:p>
        </w:tc>
      </w:tr>
      <w:tr w:rsidR="00596AB4" w:rsidRPr="00D06E1F" w14:paraId="7289FC6E" w14:textId="77777777" w:rsidTr="00B80291">
        <w:trPr>
          <w:trHeight w:val="106"/>
          <w:jc w:val="center"/>
        </w:trPr>
        <w:tc>
          <w:tcPr>
            <w:tcW w:w="1046" w:type="dxa"/>
            <w:shd w:val="clear" w:color="auto" w:fill="FFFFFF" w:themeFill="background1"/>
            <w:vAlign w:val="center"/>
          </w:tcPr>
          <w:p w14:paraId="5F2E4F88" w14:textId="77777777" w:rsidR="00596AB4" w:rsidRDefault="00596AB4" w:rsidP="00F06914">
            <w:pPr>
              <w:jc w:val="center"/>
              <w:rPr>
                <w:rFonts w:ascii="Cambria" w:hAnsi="Cambria"/>
              </w:rPr>
            </w:pPr>
            <w:r>
              <w:rPr>
                <w:rFonts w:ascii="Cambria" w:hAnsi="Cambria"/>
              </w:rPr>
              <w:t>12</w:t>
            </w:r>
          </w:p>
        </w:tc>
        <w:tc>
          <w:tcPr>
            <w:tcW w:w="8275" w:type="dxa"/>
            <w:shd w:val="clear" w:color="auto" w:fill="FFFFFF" w:themeFill="background1"/>
            <w:vAlign w:val="center"/>
          </w:tcPr>
          <w:p w14:paraId="0EADED80" w14:textId="77777777" w:rsidR="00596AB4" w:rsidRDefault="00596AB4" w:rsidP="00F06914">
            <w:pPr>
              <w:rPr>
                <w:rFonts w:ascii="Cambria" w:hAnsi="Cambria"/>
              </w:rPr>
            </w:pPr>
            <w:r>
              <w:rPr>
                <w:rFonts w:ascii="Cambria" w:hAnsi="Cambria"/>
              </w:rPr>
              <w:t>Burglary of work place/residence</w:t>
            </w:r>
          </w:p>
        </w:tc>
      </w:tr>
      <w:tr w:rsidR="00596AB4" w:rsidRPr="00D06E1F" w14:paraId="093608C1" w14:textId="77777777" w:rsidTr="00B80291">
        <w:trPr>
          <w:trHeight w:val="106"/>
          <w:jc w:val="center"/>
        </w:trPr>
        <w:tc>
          <w:tcPr>
            <w:tcW w:w="1046" w:type="dxa"/>
            <w:shd w:val="clear" w:color="auto" w:fill="FFFFFF" w:themeFill="background1"/>
            <w:vAlign w:val="center"/>
          </w:tcPr>
          <w:p w14:paraId="32A5F8CE" w14:textId="77777777" w:rsidR="00596AB4" w:rsidRDefault="00596AB4" w:rsidP="00F06914">
            <w:pPr>
              <w:jc w:val="center"/>
              <w:rPr>
                <w:rFonts w:ascii="Cambria" w:hAnsi="Cambria"/>
              </w:rPr>
            </w:pPr>
            <w:r>
              <w:rPr>
                <w:rFonts w:ascii="Cambria" w:hAnsi="Cambria"/>
              </w:rPr>
              <w:t>13</w:t>
            </w:r>
          </w:p>
        </w:tc>
        <w:tc>
          <w:tcPr>
            <w:tcW w:w="8275" w:type="dxa"/>
            <w:shd w:val="clear" w:color="auto" w:fill="FFFFFF" w:themeFill="background1"/>
            <w:vAlign w:val="center"/>
          </w:tcPr>
          <w:p w14:paraId="2446BF98" w14:textId="77777777" w:rsidR="00596AB4" w:rsidRDefault="00596AB4" w:rsidP="00F06914">
            <w:pPr>
              <w:rPr>
                <w:rFonts w:ascii="Cambria" w:hAnsi="Cambria"/>
              </w:rPr>
            </w:pPr>
            <w:r>
              <w:rPr>
                <w:rFonts w:ascii="Cambria" w:hAnsi="Cambria"/>
              </w:rPr>
              <w:t>Intimidation and discrimination</w:t>
            </w:r>
          </w:p>
        </w:tc>
      </w:tr>
      <w:tr w:rsidR="00596AB4" w:rsidRPr="00D06E1F" w14:paraId="2B018222" w14:textId="77777777" w:rsidTr="00B80291">
        <w:trPr>
          <w:trHeight w:val="106"/>
          <w:jc w:val="center"/>
        </w:trPr>
        <w:tc>
          <w:tcPr>
            <w:tcW w:w="1046" w:type="dxa"/>
            <w:shd w:val="clear" w:color="auto" w:fill="FFFFFF" w:themeFill="background1"/>
            <w:vAlign w:val="center"/>
          </w:tcPr>
          <w:p w14:paraId="78FA76CD" w14:textId="77777777" w:rsidR="00596AB4" w:rsidRDefault="00596AB4" w:rsidP="00F06914">
            <w:pPr>
              <w:jc w:val="center"/>
              <w:rPr>
                <w:rFonts w:ascii="Cambria" w:hAnsi="Cambria"/>
              </w:rPr>
            </w:pPr>
            <w:r>
              <w:rPr>
                <w:rFonts w:ascii="Cambria" w:hAnsi="Cambria"/>
              </w:rPr>
              <w:t>14</w:t>
            </w:r>
          </w:p>
        </w:tc>
        <w:tc>
          <w:tcPr>
            <w:tcW w:w="8275" w:type="dxa"/>
            <w:shd w:val="clear" w:color="auto" w:fill="FFFFFF" w:themeFill="background1"/>
            <w:vAlign w:val="center"/>
          </w:tcPr>
          <w:p w14:paraId="3BAC9A7F" w14:textId="77777777" w:rsidR="00596AB4" w:rsidRDefault="00596AB4" w:rsidP="00F06914">
            <w:pPr>
              <w:rPr>
                <w:rFonts w:ascii="Cambria" w:hAnsi="Cambria"/>
              </w:rPr>
            </w:pPr>
            <w:r>
              <w:rPr>
                <w:rFonts w:ascii="Cambria" w:hAnsi="Cambria"/>
              </w:rPr>
              <w:t xml:space="preserve">Abduction/kidnapping and hijacking </w:t>
            </w:r>
          </w:p>
        </w:tc>
      </w:tr>
      <w:tr w:rsidR="00596AB4" w:rsidRPr="00D06E1F" w14:paraId="209006F0" w14:textId="77777777" w:rsidTr="00B80291">
        <w:trPr>
          <w:trHeight w:val="106"/>
          <w:jc w:val="center"/>
        </w:trPr>
        <w:tc>
          <w:tcPr>
            <w:tcW w:w="1046" w:type="dxa"/>
            <w:shd w:val="clear" w:color="auto" w:fill="FFFFFF" w:themeFill="background1"/>
            <w:vAlign w:val="center"/>
          </w:tcPr>
          <w:p w14:paraId="73EA1CD4" w14:textId="77777777" w:rsidR="00596AB4" w:rsidRDefault="00596AB4" w:rsidP="00F06914">
            <w:pPr>
              <w:jc w:val="center"/>
              <w:rPr>
                <w:rFonts w:ascii="Cambria" w:hAnsi="Cambria"/>
              </w:rPr>
            </w:pPr>
            <w:r>
              <w:rPr>
                <w:rFonts w:ascii="Cambria" w:hAnsi="Cambria"/>
              </w:rPr>
              <w:t>15</w:t>
            </w:r>
          </w:p>
        </w:tc>
        <w:tc>
          <w:tcPr>
            <w:tcW w:w="8275" w:type="dxa"/>
            <w:shd w:val="clear" w:color="auto" w:fill="FFFFFF" w:themeFill="background1"/>
            <w:vAlign w:val="center"/>
          </w:tcPr>
          <w:p w14:paraId="7760DFFB" w14:textId="77777777" w:rsidR="00596AB4" w:rsidRDefault="00596AB4" w:rsidP="00F06914">
            <w:pPr>
              <w:rPr>
                <w:rFonts w:ascii="Cambria" w:hAnsi="Cambria"/>
              </w:rPr>
            </w:pPr>
            <w:r>
              <w:rPr>
                <w:rFonts w:ascii="Cambria" w:hAnsi="Cambria"/>
              </w:rPr>
              <w:t>Financial corruption</w:t>
            </w:r>
          </w:p>
        </w:tc>
      </w:tr>
      <w:tr w:rsidR="00596AB4" w:rsidRPr="00D06E1F" w14:paraId="76B9E5BE" w14:textId="77777777" w:rsidTr="00B80291">
        <w:trPr>
          <w:trHeight w:val="106"/>
          <w:jc w:val="center"/>
        </w:trPr>
        <w:tc>
          <w:tcPr>
            <w:tcW w:w="1046" w:type="dxa"/>
            <w:shd w:val="clear" w:color="auto" w:fill="FFFFFF" w:themeFill="background1"/>
            <w:vAlign w:val="center"/>
          </w:tcPr>
          <w:p w14:paraId="5066ECD1" w14:textId="77777777" w:rsidR="00596AB4" w:rsidRDefault="00596AB4" w:rsidP="00F06914">
            <w:pPr>
              <w:jc w:val="center"/>
              <w:rPr>
                <w:rFonts w:ascii="Cambria" w:hAnsi="Cambria"/>
              </w:rPr>
            </w:pPr>
            <w:r>
              <w:rPr>
                <w:rFonts w:ascii="Cambria" w:hAnsi="Cambria"/>
              </w:rPr>
              <w:t>16</w:t>
            </w:r>
          </w:p>
        </w:tc>
        <w:tc>
          <w:tcPr>
            <w:tcW w:w="8275" w:type="dxa"/>
            <w:shd w:val="clear" w:color="auto" w:fill="FFFFFF" w:themeFill="background1"/>
            <w:vAlign w:val="center"/>
          </w:tcPr>
          <w:p w14:paraId="179800A5" w14:textId="77777777" w:rsidR="00596AB4" w:rsidRDefault="00596AB4" w:rsidP="00F06914">
            <w:pPr>
              <w:rPr>
                <w:rFonts w:ascii="Cambria" w:hAnsi="Cambria"/>
              </w:rPr>
            </w:pPr>
            <w:r>
              <w:rPr>
                <w:rFonts w:ascii="Cambria" w:hAnsi="Cambria"/>
              </w:rPr>
              <w:t>OHS risk to the security personnel</w:t>
            </w:r>
          </w:p>
        </w:tc>
      </w:tr>
      <w:tr w:rsidR="00596AB4" w:rsidRPr="00D06E1F" w14:paraId="368658FF" w14:textId="77777777" w:rsidTr="00B80291">
        <w:trPr>
          <w:trHeight w:val="106"/>
          <w:jc w:val="center"/>
        </w:trPr>
        <w:tc>
          <w:tcPr>
            <w:tcW w:w="1046" w:type="dxa"/>
            <w:shd w:val="clear" w:color="auto" w:fill="FFFFFF" w:themeFill="background1"/>
            <w:vAlign w:val="center"/>
          </w:tcPr>
          <w:p w14:paraId="54AFB038" w14:textId="77777777" w:rsidR="00596AB4" w:rsidRDefault="00596AB4" w:rsidP="00F06914">
            <w:pPr>
              <w:jc w:val="center"/>
              <w:rPr>
                <w:rFonts w:ascii="Cambria" w:hAnsi="Cambria"/>
              </w:rPr>
            </w:pPr>
            <w:r>
              <w:rPr>
                <w:rFonts w:ascii="Cambria" w:hAnsi="Cambria"/>
              </w:rPr>
              <w:t>17</w:t>
            </w:r>
          </w:p>
        </w:tc>
        <w:tc>
          <w:tcPr>
            <w:tcW w:w="8275" w:type="dxa"/>
            <w:shd w:val="clear" w:color="auto" w:fill="FFFFFF" w:themeFill="background1"/>
            <w:vAlign w:val="center"/>
          </w:tcPr>
          <w:p w14:paraId="73083A78" w14:textId="77777777" w:rsidR="00596AB4" w:rsidRDefault="00596AB4" w:rsidP="00F06914">
            <w:pPr>
              <w:rPr>
                <w:rFonts w:ascii="Cambria" w:hAnsi="Cambria"/>
              </w:rPr>
            </w:pPr>
            <w:r>
              <w:rPr>
                <w:rFonts w:ascii="Cambria" w:hAnsi="Cambria"/>
              </w:rPr>
              <w:t>Risk due to presence of security forces</w:t>
            </w:r>
          </w:p>
        </w:tc>
      </w:tr>
      <w:tr w:rsidR="00816ADD" w:rsidRPr="00D06E1F" w14:paraId="018BE64E" w14:textId="77777777" w:rsidTr="00B80291">
        <w:trPr>
          <w:trHeight w:val="106"/>
          <w:jc w:val="center"/>
        </w:trPr>
        <w:tc>
          <w:tcPr>
            <w:tcW w:w="1046" w:type="dxa"/>
            <w:shd w:val="clear" w:color="auto" w:fill="FFFFFF" w:themeFill="background1"/>
            <w:vAlign w:val="center"/>
          </w:tcPr>
          <w:p w14:paraId="32724BBC" w14:textId="2BC70595" w:rsidR="00816ADD" w:rsidRDefault="00816ADD" w:rsidP="00F06914">
            <w:pPr>
              <w:jc w:val="center"/>
              <w:rPr>
                <w:rFonts w:ascii="Cambria" w:hAnsi="Cambria"/>
              </w:rPr>
            </w:pPr>
            <w:r>
              <w:rPr>
                <w:rFonts w:ascii="Cambria" w:hAnsi="Cambria"/>
              </w:rPr>
              <w:t>18</w:t>
            </w:r>
          </w:p>
        </w:tc>
        <w:tc>
          <w:tcPr>
            <w:tcW w:w="8275" w:type="dxa"/>
            <w:shd w:val="clear" w:color="auto" w:fill="FFFFFF" w:themeFill="background1"/>
            <w:vAlign w:val="center"/>
          </w:tcPr>
          <w:p w14:paraId="65D04249" w14:textId="0B33FA71" w:rsidR="00816ADD" w:rsidRDefault="00816ADD" w:rsidP="00F06914">
            <w:pPr>
              <w:rPr>
                <w:rFonts w:ascii="Cambria" w:hAnsi="Cambria"/>
              </w:rPr>
            </w:pPr>
            <w:r>
              <w:rPr>
                <w:rFonts w:ascii="Cambria" w:hAnsi="Cambria"/>
              </w:rPr>
              <w:t>Terrorism</w:t>
            </w:r>
          </w:p>
        </w:tc>
      </w:tr>
    </w:tbl>
    <w:p w14:paraId="2D913050" w14:textId="6249D733" w:rsidR="003D1532" w:rsidRDefault="003D1532" w:rsidP="003D1532">
      <w:pPr>
        <w:pStyle w:val="Heading4"/>
      </w:pPr>
      <w:r>
        <w:t>4.8.3.3. Afar Regional State</w:t>
      </w:r>
    </w:p>
    <w:p w14:paraId="0B127D99" w14:textId="0BB53D67" w:rsidR="00A41F0B" w:rsidRPr="0055776F" w:rsidRDefault="00A41F0B" w:rsidP="00A41F0B">
      <w:pPr>
        <w:pStyle w:val="Caption"/>
        <w:rPr>
          <w:rFonts w:ascii="Cambria" w:hAnsi="Cambria" w:cs="Times New Roman"/>
        </w:rPr>
      </w:pPr>
      <w:bookmarkStart w:id="77" w:name="_Toc120946278"/>
      <w:r>
        <w:t xml:space="preserve">Table </w:t>
      </w:r>
      <w:fldSimple w:instr=" SEQ Table \* ARABIC ">
        <w:r w:rsidR="006B4BE8">
          <w:rPr>
            <w:noProof/>
          </w:rPr>
          <w:t>15</w:t>
        </w:r>
      </w:fldSimple>
      <w:r>
        <w:t>: Afar Regional State-Risk Matrix</w:t>
      </w:r>
      <w:bookmarkEnd w:id="77"/>
    </w:p>
    <w:tbl>
      <w:tblPr>
        <w:tblW w:w="8928" w:type="dxa"/>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26"/>
        <w:gridCol w:w="1486"/>
        <w:gridCol w:w="772"/>
        <w:gridCol w:w="1197"/>
        <w:gridCol w:w="1197"/>
        <w:gridCol w:w="1590"/>
        <w:gridCol w:w="1560"/>
      </w:tblGrid>
      <w:tr w:rsidR="00A41F0B" w:rsidRPr="00B80291" w14:paraId="1DFD892A" w14:textId="77777777" w:rsidTr="00F06914">
        <w:trPr>
          <w:jc w:val="center"/>
        </w:trPr>
        <w:tc>
          <w:tcPr>
            <w:tcW w:w="2612" w:type="dxa"/>
            <w:gridSpan w:val="2"/>
            <w:vMerge w:val="restart"/>
            <w:tcBorders>
              <w:top w:val="single" w:sz="4" w:space="0" w:color="000000"/>
              <w:left w:val="single" w:sz="2" w:space="0" w:color="000000"/>
              <w:bottom w:val="single" w:sz="4" w:space="0" w:color="000000"/>
              <w:right w:val="single" w:sz="4" w:space="0" w:color="000000"/>
            </w:tcBorders>
            <w:shd w:val="clear" w:color="auto" w:fill="D9D9D9" w:themeFill="background1" w:themeFillShade="D9"/>
            <w:vAlign w:val="center"/>
            <w:hideMark/>
          </w:tcPr>
          <w:p w14:paraId="5F69038A" w14:textId="77777777" w:rsidR="00A41F0B" w:rsidRPr="00B80291" w:rsidRDefault="00A41F0B" w:rsidP="00B80291">
            <w:pPr>
              <w:spacing w:after="0" w:line="240" w:lineRule="auto"/>
              <w:jc w:val="center"/>
              <w:rPr>
                <w:rFonts w:ascii="Cambria" w:eastAsia="DengXian" w:hAnsi="Cambria" w:cs="Arial"/>
                <w:b/>
                <w:bCs/>
                <w:sz w:val="20"/>
                <w:szCs w:val="20"/>
                <w:lang w:val="en-GB" w:eastAsia="en-GB"/>
              </w:rPr>
            </w:pPr>
            <w:r w:rsidRPr="00B80291">
              <w:rPr>
                <w:rFonts w:ascii="Cambria" w:eastAsia="DengXian" w:hAnsi="Cambria" w:cs="Arial"/>
                <w:b/>
                <w:bCs/>
                <w:sz w:val="20"/>
                <w:szCs w:val="20"/>
                <w:lang w:val="en-GB" w:eastAsia="en-GB"/>
              </w:rPr>
              <w:t>Risk Matrix</w:t>
            </w:r>
          </w:p>
        </w:tc>
        <w:tc>
          <w:tcPr>
            <w:tcW w:w="6316" w:type="dxa"/>
            <w:gridSpan w:val="5"/>
            <w:tcBorders>
              <w:top w:val="single" w:sz="4" w:space="0" w:color="000000"/>
              <w:left w:val="single" w:sz="4" w:space="0" w:color="000000"/>
              <w:bottom w:val="single" w:sz="4" w:space="0" w:color="000000"/>
              <w:right w:val="single" w:sz="2" w:space="0" w:color="000000"/>
            </w:tcBorders>
            <w:shd w:val="clear" w:color="auto" w:fill="D8D8D8"/>
            <w:vAlign w:val="center"/>
            <w:hideMark/>
          </w:tcPr>
          <w:p w14:paraId="5AB99E5F" w14:textId="0ACF05D7" w:rsidR="00A41F0B" w:rsidRPr="00B80291" w:rsidRDefault="00A41F0B" w:rsidP="00B80291">
            <w:pPr>
              <w:spacing w:after="0" w:line="240" w:lineRule="auto"/>
              <w:jc w:val="center"/>
              <w:rPr>
                <w:rFonts w:ascii="Cambria" w:eastAsia="DengXian" w:hAnsi="Cambria" w:cs="Arial"/>
                <w:b/>
                <w:bCs/>
                <w:sz w:val="20"/>
                <w:szCs w:val="20"/>
                <w:lang w:val="en-GB" w:eastAsia="en-GB"/>
              </w:rPr>
            </w:pPr>
            <w:r w:rsidRPr="00B80291">
              <w:rPr>
                <w:rFonts w:ascii="Cambria" w:eastAsia="DengXian" w:hAnsi="Cambria" w:cs="Arial"/>
                <w:b/>
                <w:bCs/>
                <w:sz w:val="20"/>
                <w:szCs w:val="20"/>
                <w:lang w:val="en-GB" w:eastAsia="en-GB"/>
              </w:rPr>
              <w:t>Impact</w:t>
            </w:r>
            <w:r w:rsidR="000744AE" w:rsidRPr="00B80291">
              <w:rPr>
                <w:rFonts w:ascii="Cambria" w:eastAsia="DengXian" w:hAnsi="Cambria" w:cs="Arial"/>
                <w:b/>
                <w:bCs/>
                <w:sz w:val="20"/>
                <w:szCs w:val="20"/>
                <w:lang w:val="en-GB" w:eastAsia="en-GB"/>
              </w:rPr>
              <w:t xml:space="preserve"> Score-Frequency x Severity</w:t>
            </w:r>
          </w:p>
        </w:tc>
      </w:tr>
      <w:tr w:rsidR="000744AE" w:rsidRPr="00B80291" w14:paraId="59F56933" w14:textId="77777777" w:rsidTr="00F06914">
        <w:trPr>
          <w:jc w:val="center"/>
        </w:trPr>
        <w:tc>
          <w:tcPr>
            <w:tcW w:w="2612" w:type="dxa"/>
            <w:gridSpan w:val="2"/>
            <w:vMerge/>
            <w:tcBorders>
              <w:top w:val="single" w:sz="4" w:space="0" w:color="000000"/>
              <w:left w:val="single" w:sz="2" w:space="0" w:color="000000"/>
              <w:bottom w:val="single" w:sz="4" w:space="0" w:color="000000"/>
              <w:right w:val="single" w:sz="4" w:space="0" w:color="000000"/>
            </w:tcBorders>
            <w:shd w:val="clear" w:color="auto" w:fill="D9D9D9" w:themeFill="background1" w:themeFillShade="D9"/>
            <w:vAlign w:val="center"/>
          </w:tcPr>
          <w:p w14:paraId="14E6D1BE" w14:textId="77777777" w:rsidR="000744AE" w:rsidRPr="00B80291" w:rsidRDefault="000744AE" w:rsidP="00B80291">
            <w:pPr>
              <w:spacing w:after="0" w:line="240" w:lineRule="auto"/>
              <w:jc w:val="center"/>
              <w:rPr>
                <w:rFonts w:ascii="Cambria" w:eastAsia="DengXian" w:hAnsi="Cambria" w:cs="Arial"/>
                <w:b/>
                <w:bCs/>
                <w:sz w:val="20"/>
                <w:szCs w:val="20"/>
                <w:lang w:val="en-GB" w:eastAsia="en-GB"/>
              </w:rPr>
            </w:pPr>
          </w:p>
        </w:tc>
        <w:tc>
          <w:tcPr>
            <w:tcW w:w="6316" w:type="dxa"/>
            <w:gridSpan w:val="5"/>
            <w:tcBorders>
              <w:top w:val="single" w:sz="4" w:space="0" w:color="000000"/>
              <w:left w:val="single" w:sz="4" w:space="0" w:color="000000"/>
              <w:bottom w:val="single" w:sz="4" w:space="0" w:color="000000"/>
              <w:right w:val="single" w:sz="2" w:space="0" w:color="000000"/>
            </w:tcBorders>
            <w:shd w:val="clear" w:color="auto" w:fill="D8D8D8"/>
            <w:vAlign w:val="center"/>
          </w:tcPr>
          <w:p w14:paraId="760932F9" w14:textId="263EB3AA" w:rsidR="000744AE" w:rsidRPr="00B80291" w:rsidRDefault="000744AE" w:rsidP="00B80291">
            <w:pPr>
              <w:spacing w:after="0" w:line="240" w:lineRule="auto"/>
              <w:jc w:val="center"/>
              <w:rPr>
                <w:rFonts w:ascii="Cambria" w:eastAsia="DengXian" w:hAnsi="Cambria" w:cs="Arial"/>
                <w:b/>
                <w:bCs/>
                <w:sz w:val="20"/>
                <w:szCs w:val="20"/>
                <w:lang w:val="en-GB" w:eastAsia="en-GB"/>
              </w:rPr>
            </w:pPr>
            <w:r w:rsidRPr="00B80291">
              <w:rPr>
                <w:rFonts w:ascii="Cambria" w:eastAsia="DengXian" w:hAnsi="Cambria" w:cs="Arial"/>
                <w:b/>
                <w:bCs/>
                <w:sz w:val="20"/>
                <w:szCs w:val="20"/>
                <w:lang w:val="en-GB" w:eastAsia="en-GB"/>
              </w:rPr>
              <w:t>Severity</w:t>
            </w:r>
          </w:p>
        </w:tc>
      </w:tr>
      <w:tr w:rsidR="00A41F0B" w:rsidRPr="00B80291" w14:paraId="4393A8A4" w14:textId="77777777" w:rsidTr="00A41F0B">
        <w:trPr>
          <w:jc w:val="center"/>
        </w:trPr>
        <w:tc>
          <w:tcPr>
            <w:tcW w:w="2612" w:type="dxa"/>
            <w:gridSpan w:val="2"/>
            <w:vMerge/>
            <w:tcBorders>
              <w:top w:val="single" w:sz="4" w:space="0" w:color="000000"/>
              <w:left w:val="single" w:sz="2" w:space="0" w:color="000000"/>
              <w:bottom w:val="single" w:sz="4" w:space="0" w:color="000000"/>
              <w:right w:val="single" w:sz="4" w:space="0" w:color="000000"/>
            </w:tcBorders>
            <w:shd w:val="clear" w:color="auto" w:fill="D9D9D9" w:themeFill="background1" w:themeFillShade="D9"/>
            <w:vAlign w:val="center"/>
            <w:hideMark/>
          </w:tcPr>
          <w:p w14:paraId="2283E441" w14:textId="77777777" w:rsidR="00A41F0B" w:rsidRPr="00B80291" w:rsidRDefault="00A41F0B" w:rsidP="00B80291">
            <w:pPr>
              <w:spacing w:after="0" w:line="240" w:lineRule="auto"/>
              <w:jc w:val="center"/>
              <w:rPr>
                <w:rFonts w:ascii="Cambria" w:eastAsia="DengXian" w:hAnsi="Cambria" w:cs="Arial"/>
                <w:b/>
                <w:bCs/>
                <w:sz w:val="20"/>
                <w:szCs w:val="20"/>
                <w:lang w:val="en-GB" w:eastAsia="en-GB"/>
              </w:rPr>
            </w:pPr>
          </w:p>
        </w:tc>
        <w:tc>
          <w:tcPr>
            <w:tcW w:w="772"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38D85CD8" w14:textId="690EF4F8" w:rsidR="00A41F0B" w:rsidRPr="00B80291" w:rsidRDefault="003A3F00" w:rsidP="00B80291">
            <w:pPr>
              <w:spacing w:after="0" w:line="240" w:lineRule="auto"/>
              <w:jc w:val="center"/>
              <w:rPr>
                <w:rFonts w:ascii="Cambria" w:eastAsia="DengXian" w:hAnsi="Cambria" w:cs="Arial"/>
                <w:b/>
                <w:bCs/>
                <w:sz w:val="20"/>
                <w:szCs w:val="20"/>
                <w:lang w:val="en-GB" w:eastAsia="en-GB"/>
              </w:rPr>
            </w:pPr>
            <w:r>
              <w:rPr>
                <w:rFonts w:ascii="Cambria" w:eastAsia="DengXian" w:hAnsi="Cambria" w:cs="Arial"/>
                <w:b/>
                <w:bCs/>
                <w:sz w:val="20"/>
                <w:szCs w:val="20"/>
                <w:lang w:val="en-GB" w:eastAsia="en-GB"/>
              </w:rPr>
              <w:t>Negligible</w:t>
            </w:r>
            <w:r w:rsidR="00A41F0B" w:rsidRPr="00B80291">
              <w:rPr>
                <w:rFonts w:ascii="Cambria" w:eastAsia="DengXian" w:hAnsi="Cambria" w:cs="Arial"/>
                <w:b/>
                <w:bCs/>
                <w:sz w:val="20"/>
                <w:szCs w:val="20"/>
                <w:lang w:val="en-GB" w:eastAsia="en-GB"/>
              </w:rPr>
              <w:t>-1</w:t>
            </w:r>
          </w:p>
        </w:tc>
        <w:tc>
          <w:tcPr>
            <w:tcW w:w="1197"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5F6E8C08" w14:textId="7DD8C527" w:rsidR="00A41F0B" w:rsidRPr="00B80291" w:rsidRDefault="003A3F00" w:rsidP="003A3F00">
            <w:pPr>
              <w:spacing w:after="0" w:line="240" w:lineRule="auto"/>
              <w:rPr>
                <w:rFonts w:ascii="Cambria" w:eastAsia="DengXian" w:hAnsi="Cambria" w:cs="Arial"/>
                <w:b/>
                <w:bCs/>
                <w:sz w:val="20"/>
                <w:szCs w:val="20"/>
                <w:lang w:val="en-GB" w:eastAsia="en-GB"/>
              </w:rPr>
            </w:pPr>
            <w:r>
              <w:rPr>
                <w:rFonts w:ascii="Cambria" w:eastAsia="DengXian" w:hAnsi="Cambria" w:cs="Arial"/>
                <w:b/>
                <w:bCs/>
                <w:sz w:val="20"/>
                <w:szCs w:val="20"/>
                <w:lang w:val="en-GB" w:eastAsia="en-GB"/>
              </w:rPr>
              <w:t>Minor</w:t>
            </w:r>
            <w:r w:rsidR="00A41F0B" w:rsidRPr="00B80291">
              <w:rPr>
                <w:rFonts w:ascii="Cambria" w:eastAsia="DengXian" w:hAnsi="Cambria" w:cs="Arial"/>
                <w:b/>
                <w:bCs/>
                <w:sz w:val="20"/>
                <w:szCs w:val="20"/>
                <w:lang w:val="en-GB" w:eastAsia="en-GB"/>
              </w:rPr>
              <w:t>-2</w:t>
            </w:r>
          </w:p>
        </w:tc>
        <w:tc>
          <w:tcPr>
            <w:tcW w:w="1197"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2EFEE646" w14:textId="00105B10" w:rsidR="00A41F0B" w:rsidRPr="00B80291" w:rsidRDefault="003A3F00" w:rsidP="00B80291">
            <w:pPr>
              <w:spacing w:after="0" w:line="240" w:lineRule="auto"/>
              <w:jc w:val="center"/>
              <w:rPr>
                <w:rFonts w:ascii="Cambria" w:eastAsia="DengXian" w:hAnsi="Cambria" w:cs="Arial"/>
                <w:b/>
                <w:bCs/>
                <w:sz w:val="20"/>
                <w:szCs w:val="20"/>
                <w:lang w:val="en-GB" w:eastAsia="en-GB"/>
              </w:rPr>
            </w:pPr>
            <w:r>
              <w:rPr>
                <w:rFonts w:ascii="Cambria" w:eastAsia="DengXian" w:hAnsi="Cambria" w:cs="Arial"/>
                <w:b/>
                <w:bCs/>
                <w:sz w:val="20"/>
                <w:szCs w:val="20"/>
                <w:lang w:val="en-GB" w:eastAsia="en-GB"/>
              </w:rPr>
              <w:t xml:space="preserve">Moderate </w:t>
            </w:r>
            <w:r w:rsidR="00A41F0B" w:rsidRPr="00B80291">
              <w:rPr>
                <w:rFonts w:ascii="Cambria" w:eastAsia="DengXian" w:hAnsi="Cambria" w:cs="Arial"/>
                <w:b/>
                <w:bCs/>
                <w:sz w:val="20"/>
                <w:szCs w:val="20"/>
                <w:lang w:val="en-GB" w:eastAsia="en-GB"/>
              </w:rPr>
              <w:t>-3</w:t>
            </w:r>
          </w:p>
        </w:tc>
        <w:tc>
          <w:tcPr>
            <w:tcW w:w="1590"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03D4DD55" w14:textId="0E822BE3" w:rsidR="00A41F0B" w:rsidRPr="00B80291" w:rsidRDefault="003A3F00" w:rsidP="00B80291">
            <w:pPr>
              <w:spacing w:after="0" w:line="240" w:lineRule="auto"/>
              <w:jc w:val="center"/>
              <w:rPr>
                <w:rFonts w:ascii="Cambria" w:eastAsia="DengXian" w:hAnsi="Cambria" w:cs="Arial"/>
                <w:b/>
                <w:bCs/>
                <w:sz w:val="20"/>
                <w:szCs w:val="20"/>
                <w:lang w:val="en-GB" w:eastAsia="en-GB"/>
              </w:rPr>
            </w:pPr>
            <w:r>
              <w:rPr>
                <w:rFonts w:ascii="Cambria" w:eastAsia="DengXian" w:hAnsi="Cambria" w:cs="Arial"/>
                <w:b/>
                <w:bCs/>
                <w:sz w:val="20"/>
                <w:szCs w:val="20"/>
                <w:lang w:val="en-GB" w:eastAsia="en-GB"/>
              </w:rPr>
              <w:t>Severe</w:t>
            </w:r>
            <w:r w:rsidR="00A41F0B" w:rsidRPr="00B80291">
              <w:rPr>
                <w:rFonts w:ascii="Cambria" w:eastAsia="DengXian" w:hAnsi="Cambria" w:cs="Arial"/>
                <w:b/>
                <w:bCs/>
                <w:sz w:val="20"/>
                <w:szCs w:val="20"/>
                <w:lang w:val="en-GB" w:eastAsia="en-GB"/>
              </w:rPr>
              <w:t>-4</w:t>
            </w:r>
          </w:p>
        </w:tc>
        <w:tc>
          <w:tcPr>
            <w:tcW w:w="1560" w:type="dxa"/>
            <w:tcBorders>
              <w:top w:val="single" w:sz="4" w:space="0" w:color="000000"/>
              <w:left w:val="single" w:sz="4" w:space="0" w:color="000000"/>
              <w:bottom w:val="single" w:sz="4" w:space="0" w:color="000000"/>
              <w:right w:val="single" w:sz="2" w:space="0" w:color="000000"/>
            </w:tcBorders>
            <w:shd w:val="clear" w:color="auto" w:fill="D8D8D8"/>
            <w:vAlign w:val="center"/>
            <w:hideMark/>
          </w:tcPr>
          <w:p w14:paraId="183BA773" w14:textId="32DA6A59" w:rsidR="00A41F0B" w:rsidRPr="00B80291" w:rsidRDefault="003A3F00" w:rsidP="00B80291">
            <w:pPr>
              <w:spacing w:after="0" w:line="240" w:lineRule="auto"/>
              <w:jc w:val="center"/>
              <w:rPr>
                <w:rFonts w:ascii="Cambria" w:eastAsia="DengXian" w:hAnsi="Cambria" w:cs="Arial"/>
                <w:b/>
                <w:bCs/>
                <w:sz w:val="20"/>
                <w:szCs w:val="20"/>
                <w:lang w:val="en-GB" w:eastAsia="en-GB"/>
              </w:rPr>
            </w:pPr>
            <w:r>
              <w:rPr>
                <w:rFonts w:ascii="Cambria" w:eastAsia="DengXian" w:hAnsi="Cambria" w:cs="Arial"/>
                <w:b/>
                <w:bCs/>
                <w:sz w:val="20"/>
                <w:szCs w:val="20"/>
                <w:lang w:val="en-GB" w:eastAsia="en-GB"/>
              </w:rPr>
              <w:t>Critical</w:t>
            </w:r>
            <w:r w:rsidR="00A41F0B" w:rsidRPr="00B80291">
              <w:rPr>
                <w:rFonts w:ascii="Cambria" w:eastAsia="DengXian" w:hAnsi="Cambria" w:cs="Arial"/>
                <w:b/>
                <w:bCs/>
                <w:sz w:val="20"/>
                <w:szCs w:val="20"/>
                <w:lang w:val="en-GB" w:eastAsia="en-GB"/>
              </w:rPr>
              <w:t>-5</w:t>
            </w:r>
          </w:p>
        </w:tc>
      </w:tr>
      <w:tr w:rsidR="00A41F0B" w:rsidRPr="00B80291" w14:paraId="6E74E374" w14:textId="77777777" w:rsidTr="00A41F0B">
        <w:trPr>
          <w:jc w:val="center"/>
        </w:trPr>
        <w:tc>
          <w:tcPr>
            <w:tcW w:w="1126" w:type="dxa"/>
            <w:vMerge w:val="restart"/>
            <w:tcBorders>
              <w:top w:val="single" w:sz="4" w:space="0" w:color="000000"/>
              <w:left w:val="single" w:sz="2" w:space="0" w:color="000000"/>
              <w:bottom w:val="single" w:sz="4" w:space="0" w:color="000000"/>
              <w:right w:val="single" w:sz="4" w:space="0" w:color="000000"/>
            </w:tcBorders>
            <w:shd w:val="clear" w:color="auto" w:fill="D8D8D8"/>
            <w:vAlign w:val="center"/>
            <w:hideMark/>
          </w:tcPr>
          <w:p w14:paraId="12B96875" w14:textId="77777777" w:rsidR="00A41F0B" w:rsidRPr="00B80291" w:rsidRDefault="00A41F0B" w:rsidP="00B80291">
            <w:pPr>
              <w:spacing w:after="0" w:line="240" w:lineRule="auto"/>
              <w:jc w:val="center"/>
              <w:rPr>
                <w:rFonts w:ascii="Cambria" w:eastAsia="DengXian" w:hAnsi="Cambria" w:cs="Arial"/>
                <w:b/>
                <w:bCs/>
                <w:sz w:val="20"/>
                <w:szCs w:val="20"/>
                <w:lang w:val="en-GB" w:eastAsia="zh-CN"/>
              </w:rPr>
            </w:pPr>
            <w:r w:rsidRPr="00B80291">
              <w:rPr>
                <w:rFonts w:ascii="Cambria" w:eastAsia="DengXian" w:hAnsi="Cambria" w:cs="Arial"/>
                <w:b/>
                <w:bCs/>
                <w:sz w:val="20"/>
                <w:szCs w:val="20"/>
                <w:lang w:val="en-GB" w:eastAsia="zh-CN"/>
              </w:rPr>
              <w:t>Likelihood /Probability of Threat</w:t>
            </w:r>
          </w:p>
        </w:tc>
        <w:tc>
          <w:tcPr>
            <w:tcW w:w="1486"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6DE911EA" w14:textId="002EB963" w:rsidR="00A41F0B" w:rsidRPr="00B80291" w:rsidRDefault="003A3F00" w:rsidP="00B80291">
            <w:pPr>
              <w:spacing w:after="0" w:line="240" w:lineRule="auto"/>
              <w:jc w:val="center"/>
              <w:rPr>
                <w:rFonts w:ascii="Cambria" w:eastAsia="DengXian" w:hAnsi="Cambria" w:cs="Arial"/>
                <w:b/>
                <w:bCs/>
                <w:sz w:val="20"/>
                <w:szCs w:val="20"/>
                <w:lang w:val="en-GB" w:eastAsia="en-GB"/>
              </w:rPr>
            </w:pPr>
            <w:r>
              <w:rPr>
                <w:rFonts w:ascii="Cambria" w:eastAsia="DengXian" w:hAnsi="Cambria" w:cs="Arial"/>
                <w:b/>
                <w:bCs/>
                <w:sz w:val="20"/>
                <w:szCs w:val="20"/>
                <w:lang w:val="en-GB" w:eastAsia="en-GB"/>
              </w:rPr>
              <w:t>Very likely</w:t>
            </w:r>
          </w:p>
          <w:p w14:paraId="21612DCE" w14:textId="77777777" w:rsidR="00A41F0B" w:rsidRPr="00B80291" w:rsidRDefault="00A41F0B" w:rsidP="00B80291">
            <w:pPr>
              <w:spacing w:after="0" w:line="240" w:lineRule="auto"/>
              <w:jc w:val="center"/>
              <w:rPr>
                <w:rFonts w:ascii="Cambria" w:eastAsia="DengXian" w:hAnsi="Cambria" w:cs="Arial"/>
                <w:b/>
                <w:bCs/>
                <w:sz w:val="20"/>
                <w:szCs w:val="20"/>
                <w:lang w:val="en-GB" w:eastAsia="en-GB"/>
              </w:rPr>
            </w:pPr>
            <w:r w:rsidRPr="00B80291">
              <w:rPr>
                <w:rFonts w:ascii="Cambria" w:eastAsia="DengXian" w:hAnsi="Cambria" w:cs="Arial"/>
                <w:b/>
                <w:bCs/>
                <w:sz w:val="20"/>
                <w:szCs w:val="20"/>
                <w:lang w:val="en-GB" w:eastAsia="en-GB"/>
              </w:rPr>
              <w:t>(75%+)/5</w:t>
            </w:r>
          </w:p>
        </w:tc>
        <w:tc>
          <w:tcPr>
            <w:tcW w:w="77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826EB9D" w14:textId="75AEEF14" w:rsidR="00A41F0B" w:rsidRPr="00B80291" w:rsidRDefault="00A41F0B" w:rsidP="00B80291">
            <w:pPr>
              <w:spacing w:after="0" w:line="240" w:lineRule="auto"/>
              <w:jc w:val="center"/>
              <w:rPr>
                <w:rFonts w:ascii="Cambria" w:eastAsia="DengXian" w:hAnsi="Cambria" w:cs="Arial"/>
                <w:b/>
                <w:bCs/>
                <w:sz w:val="20"/>
                <w:szCs w:val="20"/>
                <w:lang w:val="en-GB" w:eastAsia="en-GB"/>
              </w:rPr>
            </w:pPr>
          </w:p>
        </w:tc>
        <w:tc>
          <w:tcPr>
            <w:tcW w:w="119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829AD37" w14:textId="67FD2630" w:rsidR="00A41F0B" w:rsidRPr="00B80291" w:rsidRDefault="00A41F0B" w:rsidP="00B80291">
            <w:pPr>
              <w:spacing w:after="0" w:line="240" w:lineRule="auto"/>
              <w:jc w:val="center"/>
              <w:rPr>
                <w:rFonts w:ascii="Cambria" w:eastAsia="DengXian" w:hAnsi="Cambria" w:cs="Arial"/>
                <w:b/>
                <w:bCs/>
                <w:sz w:val="20"/>
                <w:szCs w:val="20"/>
                <w:lang w:val="en-GB" w:eastAsia="en-GB"/>
              </w:rPr>
            </w:pPr>
          </w:p>
        </w:tc>
        <w:tc>
          <w:tcPr>
            <w:tcW w:w="119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1E7063F" w14:textId="4F576CFE" w:rsidR="00A41F0B" w:rsidRPr="00B80291" w:rsidRDefault="00A41F0B" w:rsidP="00B80291">
            <w:pPr>
              <w:spacing w:after="0" w:line="240" w:lineRule="auto"/>
              <w:jc w:val="center"/>
              <w:rPr>
                <w:rFonts w:ascii="Cambria" w:eastAsia="DengXian" w:hAnsi="Cambria" w:cs="Arial"/>
                <w:b/>
                <w:bCs/>
                <w:sz w:val="20"/>
                <w:szCs w:val="20"/>
                <w:lang w:val="en-GB" w:eastAsia="en-GB"/>
              </w:rPr>
            </w:pPr>
          </w:p>
        </w:tc>
        <w:tc>
          <w:tcPr>
            <w:tcW w:w="159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6E7950C" w14:textId="02B40604" w:rsidR="00A41F0B" w:rsidRPr="00B80291" w:rsidRDefault="00A41F0B" w:rsidP="00B80291">
            <w:pPr>
              <w:spacing w:after="0" w:line="240" w:lineRule="auto"/>
              <w:jc w:val="center"/>
              <w:rPr>
                <w:rFonts w:ascii="Cambria" w:eastAsia="DengXian" w:hAnsi="Cambria" w:cs="Arial"/>
                <w:b/>
                <w:bCs/>
                <w:sz w:val="20"/>
                <w:szCs w:val="20"/>
                <w:lang w:val="en-GB" w:eastAsia="en-GB"/>
              </w:rPr>
            </w:pPr>
          </w:p>
        </w:tc>
        <w:tc>
          <w:tcPr>
            <w:tcW w:w="1560" w:type="dxa"/>
            <w:tcBorders>
              <w:top w:val="single" w:sz="4" w:space="0" w:color="000000"/>
              <w:left w:val="single" w:sz="4" w:space="0" w:color="000000"/>
              <w:bottom w:val="single" w:sz="4" w:space="0" w:color="000000"/>
              <w:right w:val="single" w:sz="2" w:space="0" w:color="000000"/>
            </w:tcBorders>
            <w:shd w:val="clear" w:color="auto" w:fill="000000"/>
            <w:vAlign w:val="center"/>
          </w:tcPr>
          <w:p w14:paraId="3D4DD86F" w14:textId="072DCA3C" w:rsidR="00A41F0B" w:rsidRPr="00B80291" w:rsidRDefault="00A41F0B" w:rsidP="00B80291">
            <w:pPr>
              <w:spacing w:after="0" w:line="240" w:lineRule="auto"/>
              <w:jc w:val="center"/>
              <w:rPr>
                <w:rFonts w:ascii="Cambria" w:eastAsia="DengXian" w:hAnsi="Cambria" w:cs="Arial"/>
                <w:b/>
                <w:bCs/>
                <w:color w:val="000000"/>
                <w:sz w:val="20"/>
                <w:szCs w:val="20"/>
                <w:lang w:val="en-GB" w:eastAsia="en-GB"/>
              </w:rPr>
            </w:pPr>
          </w:p>
        </w:tc>
      </w:tr>
      <w:tr w:rsidR="00A41F0B" w:rsidRPr="00B80291" w14:paraId="14190C18" w14:textId="77777777" w:rsidTr="00A41F0B">
        <w:trPr>
          <w:jc w:val="center"/>
        </w:trPr>
        <w:tc>
          <w:tcPr>
            <w:tcW w:w="1126" w:type="dxa"/>
            <w:vMerge/>
            <w:tcBorders>
              <w:top w:val="single" w:sz="4" w:space="0" w:color="000000"/>
              <w:left w:val="single" w:sz="2" w:space="0" w:color="000000"/>
              <w:bottom w:val="single" w:sz="4" w:space="0" w:color="000000"/>
              <w:right w:val="single" w:sz="4" w:space="0" w:color="000000"/>
            </w:tcBorders>
            <w:shd w:val="clear" w:color="auto" w:fill="FFFFFF"/>
            <w:vAlign w:val="center"/>
            <w:hideMark/>
          </w:tcPr>
          <w:p w14:paraId="1546BDC6" w14:textId="77777777" w:rsidR="00A41F0B" w:rsidRPr="00B80291" w:rsidRDefault="00A41F0B" w:rsidP="00B80291">
            <w:pPr>
              <w:spacing w:after="0" w:line="240" w:lineRule="auto"/>
              <w:jc w:val="center"/>
              <w:rPr>
                <w:rFonts w:ascii="Cambria" w:eastAsia="DengXian" w:hAnsi="Cambria" w:cs="Arial"/>
                <w:b/>
                <w:bCs/>
                <w:sz w:val="20"/>
                <w:szCs w:val="20"/>
                <w:lang w:val="en-GB" w:eastAsia="en-GB"/>
              </w:rPr>
            </w:pPr>
          </w:p>
        </w:tc>
        <w:tc>
          <w:tcPr>
            <w:tcW w:w="1486"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55EB064E" w14:textId="1B8ABF31" w:rsidR="00A41F0B" w:rsidRPr="00B80291" w:rsidRDefault="003A3F00" w:rsidP="003A3F00">
            <w:pPr>
              <w:spacing w:after="0" w:line="240" w:lineRule="auto"/>
              <w:rPr>
                <w:rFonts w:ascii="Cambria" w:eastAsia="DengXian" w:hAnsi="Cambria" w:cs="Arial"/>
                <w:b/>
                <w:bCs/>
                <w:sz w:val="20"/>
                <w:szCs w:val="20"/>
                <w:lang w:val="en-GB" w:eastAsia="en-GB"/>
              </w:rPr>
            </w:pPr>
            <w:r>
              <w:rPr>
                <w:rFonts w:ascii="Cambria" w:eastAsia="DengXian" w:hAnsi="Cambria" w:cs="Arial"/>
                <w:b/>
                <w:bCs/>
                <w:sz w:val="20"/>
                <w:szCs w:val="20"/>
                <w:lang w:val="en-GB" w:eastAsia="en-GB"/>
              </w:rPr>
              <w:t>Likely</w:t>
            </w:r>
          </w:p>
          <w:p w14:paraId="345DD313" w14:textId="77777777" w:rsidR="00A41F0B" w:rsidRPr="00B80291" w:rsidRDefault="00A41F0B" w:rsidP="00B80291">
            <w:pPr>
              <w:spacing w:after="0" w:line="240" w:lineRule="auto"/>
              <w:jc w:val="center"/>
              <w:rPr>
                <w:rFonts w:ascii="Cambria" w:eastAsia="DengXian" w:hAnsi="Cambria" w:cs="Arial"/>
                <w:b/>
                <w:bCs/>
                <w:sz w:val="20"/>
                <w:szCs w:val="20"/>
                <w:lang w:val="en-GB" w:eastAsia="en-GB"/>
              </w:rPr>
            </w:pPr>
            <w:r w:rsidRPr="00B80291">
              <w:rPr>
                <w:rFonts w:ascii="Cambria" w:eastAsia="DengXian" w:hAnsi="Cambria" w:cs="Arial"/>
                <w:b/>
                <w:bCs/>
                <w:sz w:val="20"/>
                <w:szCs w:val="20"/>
                <w:lang w:val="en-GB" w:eastAsia="en-GB"/>
              </w:rPr>
              <w:t>(55-74%)/4</w:t>
            </w:r>
          </w:p>
        </w:tc>
        <w:tc>
          <w:tcPr>
            <w:tcW w:w="772" w:type="dxa"/>
            <w:tcBorders>
              <w:top w:val="single" w:sz="4" w:space="0" w:color="000000"/>
              <w:left w:val="single" w:sz="4" w:space="0" w:color="000000"/>
              <w:bottom w:val="single" w:sz="4" w:space="0" w:color="000000"/>
              <w:right w:val="single" w:sz="4" w:space="0" w:color="000000"/>
            </w:tcBorders>
            <w:shd w:val="clear" w:color="auto" w:fill="00AF16"/>
            <w:vAlign w:val="center"/>
          </w:tcPr>
          <w:p w14:paraId="0E775998" w14:textId="3C979DB6" w:rsidR="00A41F0B" w:rsidRPr="00B80291" w:rsidRDefault="00A41F0B" w:rsidP="00B80291">
            <w:pPr>
              <w:spacing w:after="0" w:line="240" w:lineRule="auto"/>
              <w:jc w:val="center"/>
              <w:rPr>
                <w:rFonts w:ascii="Cambria" w:eastAsia="DengXian" w:hAnsi="Cambria" w:cs="Arial"/>
                <w:b/>
                <w:bCs/>
                <w:sz w:val="20"/>
                <w:szCs w:val="20"/>
                <w:lang w:val="en-GB" w:eastAsia="en-GB"/>
              </w:rPr>
            </w:pPr>
          </w:p>
        </w:tc>
        <w:tc>
          <w:tcPr>
            <w:tcW w:w="119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3B4DFF5" w14:textId="78FA7CEE" w:rsidR="00A41F0B" w:rsidRPr="00B80291" w:rsidRDefault="00A41F0B" w:rsidP="00B80291">
            <w:pPr>
              <w:spacing w:after="0" w:line="240" w:lineRule="auto"/>
              <w:jc w:val="center"/>
              <w:rPr>
                <w:rFonts w:ascii="Cambria" w:eastAsia="DengXian" w:hAnsi="Cambria" w:cs="Arial"/>
                <w:b/>
                <w:bCs/>
                <w:sz w:val="20"/>
                <w:szCs w:val="20"/>
                <w:lang w:val="en-GB" w:eastAsia="en-GB"/>
              </w:rPr>
            </w:pPr>
          </w:p>
        </w:tc>
        <w:tc>
          <w:tcPr>
            <w:tcW w:w="119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D007546" w14:textId="4737265F" w:rsidR="00A41F0B" w:rsidRPr="00B80291" w:rsidRDefault="00A41F0B" w:rsidP="00B80291">
            <w:pPr>
              <w:spacing w:after="0" w:line="240" w:lineRule="auto"/>
              <w:jc w:val="center"/>
              <w:rPr>
                <w:rFonts w:ascii="Cambria" w:eastAsia="DengXian" w:hAnsi="Cambria" w:cs="Arial"/>
                <w:b/>
                <w:bCs/>
                <w:sz w:val="20"/>
                <w:szCs w:val="20"/>
                <w:lang w:val="en-GB" w:eastAsia="en-GB"/>
              </w:rPr>
            </w:pPr>
          </w:p>
        </w:tc>
        <w:tc>
          <w:tcPr>
            <w:tcW w:w="1590" w:type="dxa"/>
            <w:tcBorders>
              <w:top w:val="single" w:sz="4" w:space="0" w:color="000000"/>
              <w:left w:val="single" w:sz="4" w:space="0" w:color="000000"/>
              <w:bottom w:val="single" w:sz="4" w:space="0" w:color="000000"/>
              <w:right w:val="single" w:sz="4" w:space="0" w:color="000000"/>
            </w:tcBorders>
            <w:shd w:val="clear" w:color="auto" w:fill="FFBF00"/>
            <w:vAlign w:val="center"/>
          </w:tcPr>
          <w:p w14:paraId="359FCBE8" w14:textId="5A7E6903" w:rsidR="00A41F0B" w:rsidRPr="00B80291" w:rsidRDefault="00816ADD" w:rsidP="00B80291">
            <w:pPr>
              <w:spacing w:after="0" w:line="240" w:lineRule="auto"/>
              <w:jc w:val="center"/>
              <w:rPr>
                <w:rFonts w:ascii="Cambria" w:eastAsia="DengXian" w:hAnsi="Cambria" w:cs="Arial"/>
                <w:b/>
                <w:bCs/>
                <w:sz w:val="20"/>
                <w:szCs w:val="20"/>
                <w:lang w:val="en-GB" w:eastAsia="en-GB"/>
              </w:rPr>
            </w:pPr>
            <w:r>
              <w:rPr>
                <w:rFonts w:ascii="Cambria" w:eastAsia="DengXian" w:hAnsi="Cambria" w:cs="Arial"/>
                <w:b/>
                <w:bCs/>
                <w:sz w:val="20"/>
                <w:szCs w:val="20"/>
                <w:lang w:val="en-GB" w:eastAsia="en-GB"/>
              </w:rPr>
              <w:t>2</w:t>
            </w:r>
          </w:p>
        </w:tc>
        <w:tc>
          <w:tcPr>
            <w:tcW w:w="1560" w:type="dxa"/>
            <w:tcBorders>
              <w:top w:val="single" w:sz="4" w:space="0" w:color="000000"/>
              <w:left w:val="single" w:sz="4" w:space="0" w:color="000000"/>
              <w:bottom w:val="single" w:sz="4" w:space="0" w:color="000000"/>
              <w:right w:val="single" w:sz="2" w:space="0" w:color="000000"/>
            </w:tcBorders>
            <w:shd w:val="clear" w:color="auto" w:fill="FC3A2B"/>
            <w:vAlign w:val="center"/>
          </w:tcPr>
          <w:p w14:paraId="4E5E5614" w14:textId="60A8007B" w:rsidR="00A41F0B" w:rsidRPr="00B80291" w:rsidRDefault="00A41F0B" w:rsidP="00B80291">
            <w:pPr>
              <w:spacing w:after="0" w:line="240" w:lineRule="auto"/>
              <w:jc w:val="center"/>
              <w:rPr>
                <w:rFonts w:ascii="Cambria" w:eastAsia="DengXian" w:hAnsi="Cambria" w:cs="Arial"/>
                <w:b/>
                <w:bCs/>
                <w:sz w:val="20"/>
                <w:szCs w:val="20"/>
                <w:lang w:val="en-GB" w:eastAsia="en-GB"/>
              </w:rPr>
            </w:pPr>
          </w:p>
        </w:tc>
      </w:tr>
      <w:tr w:rsidR="00A41F0B" w:rsidRPr="00B80291" w14:paraId="22493AFA" w14:textId="77777777" w:rsidTr="00A41F0B">
        <w:trPr>
          <w:jc w:val="center"/>
        </w:trPr>
        <w:tc>
          <w:tcPr>
            <w:tcW w:w="1126" w:type="dxa"/>
            <w:vMerge/>
            <w:tcBorders>
              <w:top w:val="single" w:sz="4" w:space="0" w:color="000000"/>
              <w:left w:val="single" w:sz="2" w:space="0" w:color="000000"/>
              <w:bottom w:val="single" w:sz="4" w:space="0" w:color="000000"/>
              <w:right w:val="single" w:sz="4" w:space="0" w:color="000000"/>
            </w:tcBorders>
            <w:shd w:val="clear" w:color="auto" w:fill="FFFFFF"/>
            <w:vAlign w:val="center"/>
            <w:hideMark/>
          </w:tcPr>
          <w:p w14:paraId="1FF1AB7E" w14:textId="77777777" w:rsidR="00A41F0B" w:rsidRPr="00B80291" w:rsidRDefault="00A41F0B" w:rsidP="00B80291">
            <w:pPr>
              <w:spacing w:after="0" w:line="240" w:lineRule="auto"/>
              <w:jc w:val="center"/>
              <w:rPr>
                <w:rFonts w:ascii="Cambria" w:eastAsia="DengXian" w:hAnsi="Cambria" w:cs="Arial"/>
                <w:b/>
                <w:bCs/>
                <w:sz w:val="20"/>
                <w:szCs w:val="20"/>
                <w:lang w:val="en-GB" w:eastAsia="en-GB"/>
              </w:rPr>
            </w:pPr>
          </w:p>
        </w:tc>
        <w:tc>
          <w:tcPr>
            <w:tcW w:w="1486"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154CD226" w14:textId="34D5856F" w:rsidR="00A41F0B" w:rsidRPr="00B80291" w:rsidRDefault="003A3F00" w:rsidP="00B80291">
            <w:pPr>
              <w:spacing w:after="0" w:line="240" w:lineRule="auto"/>
              <w:jc w:val="center"/>
              <w:rPr>
                <w:rFonts w:ascii="Cambria" w:eastAsia="DengXian" w:hAnsi="Cambria" w:cs="Arial"/>
                <w:b/>
                <w:bCs/>
                <w:sz w:val="20"/>
                <w:szCs w:val="20"/>
                <w:lang w:val="en-GB" w:eastAsia="en-GB"/>
              </w:rPr>
            </w:pPr>
            <w:r>
              <w:rPr>
                <w:rFonts w:ascii="Cambria" w:eastAsia="DengXian" w:hAnsi="Cambria" w:cs="Arial"/>
                <w:b/>
                <w:bCs/>
                <w:sz w:val="20"/>
                <w:szCs w:val="20"/>
                <w:lang w:val="en-GB" w:eastAsia="en-GB"/>
              </w:rPr>
              <w:t>Moderately likely</w:t>
            </w:r>
          </w:p>
          <w:p w14:paraId="3F26B952" w14:textId="77777777" w:rsidR="00A41F0B" w:rsidRPr="00B80291" w:rsidRDefault="00A41F0B" w:rsidP="00B80291">
            <w:pPr>
              <w:spacing w:after="0" w:line="240" w:lineRule="auto"/>
              <w:jc w:val="center"/>
              <w:rPr>
                <w:rFonts w:ascii="Cambria" w:eastAsia="DengXian" w:hAnsi="Cambria" w:cs="Arial"/>
                <w:b/>
                <w:bCs/>
                <w:sz w:val="20"/>
                <w:szCs w:val="20"/>
                <w:lang w:val="en-GB" w:eastAsia="en-GB"/>
              </w:rPr>
            </w:pPr>
            <w:r w:rsidRPr="00B80291">
              <w:rPr>
                <w:rFonts w:ascii="Cambria" w:eastAsia="DengXian" w:hAnsi="Cambria" w:cs="Arial"/>
                <w:b/>
                <w:bCs/>
                <w:sz w:val="20"/>
                <w:szCs w:val="20"/>
                <w:lang w:val="en-GB" w:eastAsia="en-GB"/>
              </w:rPr>
              <w:t>(40-54%)/3</w:t>
            </w:r>
          </w:p>
        </w:tc>
        <w:tc>
          <w:tcPr>
            <w:tcW w:w="772" w:type="dxa"/>
            <w:tcBorders>
              <w:top w:val="single" w:sz="4" w:space="0" w:color="000000"/>
              <w:left w:val="single" w:sz="4" w:space="0" w:color="000000"/>
              <w:bottom w:val="single" w:sz="4" w:space="0" w:color="000000"/>
              <w:right w:val="single" w:sz="4" w:space="0" w:color="000000"/>
            </w:tcBorders>
            <w:shd w:val="clear" w:color="auto" w:fill="00AF16"/>
            <w:vAlign w:val="center"/>
          </w:tcPr>
          <w:p w14:paraId="4BA05D7F" w14:textId="11BD8F49" w:rsidR="00A41F0B" w:rsidRPr="00B80291" w:rsidRDefault="00A41F0B" w:rsidP="00B80291">
            <w:pPr>
              <w:spacing w:after="0" w:line="240" w:lineRule="auto"/>
              <w:jc w:val="center"/>
              <w:rPr>
                <w:rFonts w:ascii="Cambria" w:eastAsia="DengXian" w:hAnsi="Cambria" w:cs="Arial"/>
                <w:b/>
                <w:bCs/>
                <w:sz w:val="20"/>
                <w:szCs w:val="20"/>
                <w:lang w:val="en-GB" w:eastAsia="en-GB"/>
              </w:rPr>
            </w:pPr>
          </w:p>
        </w:tc>
        <w:tc>
          <w:tcPr>
            <w:tcW w:w="119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22FC1C1" w14:textId="244F5005" w:rsidR="00A41F0B" w:rsidRPr="00B80291" w:rsidRDefault="00A41F0B" w:rsidP="00B80291">
            <w:pPr>
              <w:spacing w:after="0" w:line="240" w:lineRule="auto"/>
              <w:jc w:val="center"/>
              <w:rPr>
                <w:rFonts w:ascii="Cambria" w:eastAsia="DengXian" w:hAnsi="Cambria" w:cs="Arial"/>
                <w:b/>
                <w:bCs/>
                <w:sz w:val="20"/>
                <w:szCs w:val="20"/>
                <w:lang w:val="en-GB" w:eastAsia="en-GB"/>
              </w:rPr>
            </w:pPr>
          </w:p>
        </w:tc>
        <w:tc>
          <w:tcPr>
            <w:tcW w:w="119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D28E32D" w14:textId="65595F2C" w:rsidR="00A41F0B" w:rsidRPr="00B80291" w:rsidRDefault="00A41F0B" w:rsidP="00B80291">
            <w:pPr>
              <w:spacing w:after="0" w:line="240" w:lineRule="auto"/>
              <w:jc w:val="center"/>
              <w:rPr>
                <w:rFonts w:ascii="Cambria" w:eastAsia="DengXian" w:hAnsi="Cambria" w:cs="Arial"/>
                <w:b/>
                <w:bCs/>
                <w:sz w:val="20"/>
                <w:szCs w:val="20"/>
                <w:lang w:val="en-GB" w:eastAsia="en-GB"/>
              </w:rPr>
            </w:pPr>
            <w:r w:rsidRPr="00B80291">
              <w:rPr>
                <w:rFonts w:ascii="Cambria" w:eastAsia="DengXian" w:hAnsi="Cambria" w:cs="Arial"/>
                <w:b/>
                <w:bCs/>
                <w:sz w:val="20"/>
                <w:szCs w:val="20"/>
                <w:lang w:val="en-GB" w:eastAsia="en-GB"/>
              </w:rPr>
              <w:t>1,5</w:t>
            </w:r>
            <w:r w:rsidR="007C01E8" w:rsidRPr="00B80291">
              <w:rPr>
                <w:rFonts w:ascii="Cambria" w:eastAsia="DengXian" w:hAnsi="Cambria" w:cs="Arial"/>
                <w:b/>
                <w:bCs/>
                <w:sz w:val="20"/>
                <w:szCs w:val="20"/>
                <w:lang w:val="en-GB" w:eastAsia="en-GB"/>
              </w:rPr>
              <w:t>,16</w:t>
            </w:r>
          </w:p>
        </w:tc>
        <w:tc>
          <w:tcPr>
            <w:tcW w:w="159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4A01BEE" w14:textId="7E6CB1E3" w:rsidR="00A41F0B" w:rsidRPr="00B80291" w:rsidRDefault="00A41F0B" w:rsidP="00B80291">
            <w:pPr>
              <w:spacing w:after="0" w:line="240" w:lineRule="auto"/>
              <w:jc w:val="center"/>
              <w:rPr>
                <w:rFonts w:ascii="Cambria" w:eastAsia="DengXian" w:hAnsi="Cambria" w:cs="Arial"/>
                <w:b/>
                <w:bCs/>
                <w:sz w:val="20"/>
                <w:szCs w:val="20"/>
                <w:lang w:val="en-GB" w:eastAsia="en-GB"/>
              </w:rPr>
            </w:pPr>
            <w:r w:rsidRPr="00B80291">
              <w:rPr>
                <w:rFonts w:ascii="Cambria" w:eastAsia="DengXian" w:hAnsi="Cambria" w:cs="Arial"/>
                <w:b/>
                <w:bCs/>
                <w:sz w:val="20"/>
                <w:szCs w:val="20"/>
                <w:lang w:val="en-GB" w:eastAsia="en-GB"/>
              </w:rPr>
              <w:t>,4,7,10</w:t>
            </w:r>
            <w:r w:rsidR="007C01E8" w:rsidRPr="00B80291">
              <w:rPr>
                <w:rFonts w:ascii="Cambria" w:eastAsia="DengXian" w:hAnsi="Cambria" w:cs="Arial"/>
                <w:b/>
                <w:bCs/>
                <w:sz w:val="20"/>
                <w:szCs w:val="20"/>
                <w:lang w:val="en-GB" w:eastAsia="en-GB"/>
              </w:rPr>
              <w:t>,15</w:t>
            </w:r>
          </w:p>
        </w:tc>
        <w:tc>
          <w:tcPr>
            <w:tcW w:w="1560" w:type="dxa"/>
            <w:tcBorders>
              <w:top w:val="single" w:sz="4" w:space="0" w:color="000000"/>
              <w:left w:val="single" w:sz="4" w:space="0" w:color="000000"/>
              <w:bottom w:val="single" w:sz="4" w:space="0" w:color="000000"/>
              <w:right w:val="single" w:sz="2" w:space="0" w:color="000000"/>
            </w:tcBorders>
            <w:shd w:val="clear" w:color="auto" w:fill="FFFF00"/>
            <w:vAlign w:val="center"/>
          </w:tcPr>
          <w:p w14:paraId="0D5C2021" w14:textId="1F8A34A6" w:rsidR="00A41F0B" w:rsidRPr="00B80291" w:rsidRDefault="00A41F0B" w:rsidP="00B80291">
            <w:pPr>
              <w:spacing w:after="0" w:line="240" w:lineRule="auto"/>
              <w:jc w:val="center"/>
              <w:rPr>
                <w:rFonts w:ascii="Cambria" w:eastAsia="DengXian" w:hAnsi="Cambria" w:cs="Arial"/>
                <w:b/>
                <w:bCs/>
                <w:sz w:val="20"/>
                <w:szCs w:val="20"/>
                <w:lang w:val="en-GB" w:eastAsia="en-GB"/>
              </w:rPr>
            </w:pPr>
          </w:p>
        </w:tc>
      </w:tr>
      <w:tr w:rsidR="00A41F0B" w:rsidRPr="00B80291" w14:paraId="6061D560" w14:textId="77777777" w:rsidTr="00A41F0B">
        <w:trPr>
          <w:jc w:val="center"/>
        </w:trPr>
        <w:tc>
          <w:tcPr>
            <w:tcW w:w="1126" w:type="dxa"/>
            <w:vMerge/>
            <w:tcBorders>
              <w:top w:val="single" w:sz="4" w:space="0" w:color="000000"/>
              <w:left w:val="single" w:sz="2" w:space="0" w:color="000000"/>
              <w:bottom w:val="single" w:sz="4" w:space="0" w:color="000000"/>
              <w:right w:val="single" w:sz="4" w:space="0" w:color="000000"/>
            </w:tcBorders>
            <w:shd w:val="clear" w:color="auto" w:fill="FFFFFF"/>
            <w:vAlign w:val="center"/>
            <w:hideMark/>
          </w:tcPr>
          <w:p w14:paraId="6E684A01" w14:textId="77777777" w:rsidR="00A41F0B" w:rsidRPr="00B80291" w:rsidRDefault="00A41F0B" w:rsidP="00B80291">
            <w:pPr>
              <w:spacing w:after="0" w:line="240" w:lineRule="auto"/>
              <w:jc w:val="center"/>
              <w:rPr>
                <w:rFonts w:ascii="Cambria" w:eastAsia="DengXian" w:hAnsi="Cambria" w:cs="Arial"/>
                <w:b/>
                <w:bCs/>
                <w:sz w:val="20"/>
                <w:szCs w:val="20"/>
                <w:lang w:val="en-GB" w:eastAsia="en-GB"/>
              </w:rPr>
            </w:pPr>
          </w:p>
        </w:tc>
        <w:tc>
          <w:tcPr>
            <w:tcW w:w="1486"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31EC099E" w14:textId="2AF14502" w:rsidR="00A41F0B" w:rsidRPr="00B80291" w:rsidRDefault="003A3F00" w:rsidP="00B80291">
            <w:pPr>
              <w:spacing w:after="0" w:line="240" w:lineRule="auto"/>
              <w:jc w:val="center"/>
              <w:rPr>
                <w:rFonts w:ascii="Cambria" w:eastAsia="DengXian" w:hAnsi="Cambria" w:cs="Arial"/>
                <w:b/>
                <w:bCs/>
                <w:sz w:val="20"/>
                <w:szCs w:val="20"/>
                <w:lang w:val="en-GB" w:eastAsia="en-GB"/>
              </w:rPr>
            </w:pPr>
            <w:r>
              <w:rPr>
                <w:rFonts w:ascii="Cambria" w:eastAsia="DengXian" w:hAnsi="Cambria" w:cs="Arial"/>
                <w:b/>
                <w:bCs/>
                <w:sz w:val="20"/>
                <w:szCs w:val="20"/>
                <w:lang w:val="en-GB" w:eastAsia="en-GB"/>
              </w:rPr>
              <w:t>Unlikely</w:t>
            </w:r>
          </w:p>
          <w:p w14:paraId="4739B29D" w14:textId="77777777" w:rsidR="00A41F0B" w:rsidRPr="00B80291" w:rsidRDefault="00A41F0B" w:rsidP="00B80291">
            <w:pPr>
              <w:spacing w:after="0" w:line="240" w:lineRule="auto"/>
              <w:jc w:val="center"/>
              <w:rPr>
                <w:rFonts w:ascii="Cambria" w:eastAsia="DengXian" w:hAnsi="Cambria" w:cs="Arial"/>
                <w:b/>
                <w:bCs/>
                <w:sz w:val="20"/>
                <w:szCs w:val="20"/>
                <w:lang w:val="en-GB" w:eastAsia="en-GB"/>
              </w:rPr>
            </w:pPr>
            <w:r w:rsidRPr="00B80291">
              <w:rPr>
                <w:rFonts w:ascii="Cambria" w:eastAsia="DengXian" w:hAnsi="Cambria" w:cs="Arial"/>
                <w:b/>
                <w:bCs/>
                <w:sz w:val="20"/>
                <w:szCs w:val="20"/>
                <w:lang w:val="en-GB" w:eastAsia="en-GB"/>
              </w:rPr>
              <w:t>(25-39%)/2</w:t>
            </w:r>
          </w:p>
        </w:tc>
        <w:tc>
          <w:tcPr>
            <w:tcW w:w="772" w:type="dxa"/>
            <w:tcBorders>
              <w:top w:val="single" w:sz="4" w:space="0" w:color="000000"/>
              <w:left w:val="single" w:sz="4" w:space="0" w:color="000000"/>
              <w:bottom w:val="single" w:sz="4" w:space="0" w:color="000000"/>
              <w:right w:val="single" w:sz="4" w:space="0" w:color="000000"/>
            </w:tcBorders>
            <w:shd w:val="clear" w:color="auto" w:fill="00AF16"/>
            <w:vAlign w:val="center"/>
          </w:tcPr>
          <w:p w14:paraId="0B85FE11" w14:textId="7E1D6677" w:rsidR="00A41F0B" w:rsidRPr="00B80291" w:rsidRDefault="00A41F0B" w:rsidP="00B80291">
            <w:pPr>
              <w:spacing w:after="0" w:line="240" w:lineRule="auto"/>
              <w:jc w:val="center"/>
              <w:rPr>
                <w:rFonts w:ascii="Cambria" w:eastAsia="DengXian" w:hAnsi="Cambria" w:cs="Arial"/>
                <w:b/>
                <w:bCs/>
                <w:sz w:val="20"/>
                <w:szCs w:val="20"/>
                <w:lang w:val="en-GB" w:eastAsia="en-GB"/>
              </w:rPr>
            </w:pPr>
          </w:p>
        </w:tc>
        <w:tc>
          <w:tcPr>
            <w:tcW w:w="1197" w:type="dxa"/>
            <w:tcBorders>
              <w:top w:val="single" w:sz="4" w:space="0" w:color="000000"/>
              <w:left w:val="single" w:sz="4" w:space="0" w:color="000000"/>
              <w:bottom w:val="single" w:sz="4" w:space="0" w:color="000000"/>
              <w:right w:val="single" w:sz="4" w:space="0" w:color="000000"/>
            </w:tcBorders>
            <w:shd w:val="clear" w:color="auto" w:fill="00AF16"/>
            <w:vAlign w:val="center"/>
          </w:tcPr>
          <w:p w14:paraId="2E707B2A" w14:textId="18283639" w:rsidR="00A41F0B" w:rsidRPr="00B80291" w:rsidRDefault="00A41F0B" w:rsidP="00B80291">
            <w:pPr>
              <w:spacing w:after="0" w:line="240" w:lineRule="auto"/>
              <w:jc w:val="center"/>
              <w:rPr>
                <w:rFonts w:ascii="Cambria" w:eastAsia="DengXian" w:hAnsi="Cambria" w:cs="Arial"/>
                <w:b/>
                <w:bCs/>
                <w:sz w:val="20"/>
                <w:szCs w:val="20"/>
                <w:lang w:val="en-GB" w:eastAsia="en-GB"/>
              </w:rPr>
            </w:pPr>
            <w:r w:rsidRPr="00B80291">
              <w:rPr>
                <w:rFonts w:ascii="Cambria" w:eastAsia="DengXian" w:hAnsi="Cambria" w:cs="Arial"/>
                <w:b/>
                <w:bCs/>
                <w:sz w:val="20"/>
                <w:szCs w:val="20"/>
                <w:lang w:val="en-GB" w:eastAsia="en-GB"/>
              </w:rPr>
              <w:t>3,8,12,13,14</w:t>
            </w:r>
            <w:r w:rsidR="007C01E8" w:rsidRPr="00B80291">
              <w:rPr>
                <w:rFonts w:ascii="Cambria" w:eastAsia="DengXian" w:hAnsi="Cambria" w:cs="Arial"/>
                <w:b/>
                <w:bCs/>
                <w:sz w:val="20"/>
                <w:szCs w:val="20"/>
                <w:lang w:val="en-GB" w:eastAsia="en-GB"/>
              </w:rPr>
              <w:t>,17</w:t>
            </w:r>
          </w:p>
        </w:tc>
        <w:tc>
          <w:tcPr>
            <w:tcW w:w="119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C31BB72" w14:textId="5842B268" w:rsidR="00A41F0B" w:rsidRPr="00B80291" w:rsidRDefault="00A41F0B" w:rsidP="00B80291">
            <w:pPr>
              <w:spacing w:after="0" w:line="240" w:lineRule="auto"/>
              <w:jc w:val="center"/>
              <w:rPr>
                <w:rFonts w:ascii="Cambria" w:eastAsia="DengXian" w:hAnsi="Cambria" w:cs="Arial"/>
                <w:b/>
                <w:bCs/>
                <w:sz w:val="20"/>
                <w:szCs w:val="20"/>
                <w:lang w:val="en-GB" w:eastAsia="en-GB"/>
              </w:rPr>
            </w:pPr>
            <w:r w:rsidRPr="00B80291">
              <w:rPr>
                <w:rFonts w:ascii="Cambria" w:eastAsia="DengXian" w:hAnsi="Cambria" w:cs="Arial"/>
                <w:b/>
                <w:bCs/>
                <w:sz w:val="20"/>
                <w:szCs w:val="20"/>
                <w:lang w:val="en-GB" w:eastAsia="en-GB"/>
              </w:rPr>
              <w:t>6,9</w:t>
            </w:r>
          </w:p>
        </w:tc>
        <w:tc>
          <w:tcPr>
            <w:tcW w:w="159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AF0DF4E" w14:textId="58E93BF7" w:rsidR="00A41F0B" w:rsidRPr="00B80291" w:rsidRDefault="00A41F0B" w:rsidP="00B80291">
            <w:pPr>
              <w:spacing w:after="0" w:line="240" w:lineRule="auto"/>
              <w:jc w:val="center"/>
              <w:rPr>
                <w:rFonts w:ascii="Cambria" w:eastAsia="DengXian" w:hAnsi="Cambria" w:cs="Arial"/>
                <w:b/>
                <w:bCs/>
                <w:sz w:val="20"/>
                <w:szCs w:val="20"/>
                <w:lang w:val="en-GB" w:eastAsia="en-GB"/>
              </w:rPr>
            </w:pPr>
            <w:r w:rsidRPr="00B80291">
              <w:rPr>
                <w:rFonts w:ascii="Cambria" w:eastAsia="DengXian" w:hAnsi="Cambria" w:cs="Arial"/>
                <w:b/>
                <w:bCs/>
                <w:sz w:val="20"/>
                <w:szCs w:val="20"/>
                <w:lang w:val="en-GB" w:eastAsia="en-GB"/>
              </w:rPr>
              <w:t>11</w:t>
            </w:r>
          </w:p>
        </w:tc>
        <w:tc>
          <w:tcPr>
            <w:tcW w:w="1560" w:type="dxa"/>
            <w:tcBorders>
              <w:top w:val="single" w:sz="4" w:space="0" w:color="000000"/>
              <w:left w:val="single" w:sz="4" w:space="0" w:color="000000"/>
              <w:bottom w:val="single" w:sz="4" w:space="0" w:color="000000"/>
              <w:right w:val="single" w:sz="2" w:space="0" w:color="000000"/>
            </w:tcBorders>
            <w:shd w:val="clear" w:color="auto" w:fill="FFFF00"/>
            <w:vAlign w:val="center"/>
          </w:tcPr>
          <w:p w14:paraId="55B37379" w14:textId="302E913A" w:rsidR="00A41F0B" w:rsidRPr="00B80291" w:rsidRDefault="00A41F0B" w:rsidP="00B80291">
            <w:pPr>
              <w:spacing w:after="0" w:line="240" w:lineRule="auto"/>
              <w:jc w:val="center"/>
              <w:rPr>
                <w:rFonts w:ascii="Cambria" w:eastAsia="DengXian" w:hAnsi="Cambria" w:cs="Arial"/>
                <w:b/>
                <w:bCs/>
                <w:sz w:val="20"/>
                <w:szCs w:val="20"/>
                <w:lang w:val="en-GB" w:eastAsia="en-GB"/>
              </w:rPr>
            </w:pPr>
          </w:p>
        </w:tc>
      </w:tr>
      <w:tr w:rsidR="00A41F0B" w:rsidRPr="00B80291" w14:paraId="70CE4897" w14:textId="77777777" w:rsidTr="00A41F0B">
        <w:trPr>
          <w:jc w:val="center"/>
        </w:trPr>
        <w:tc>
          <w:tcPr>
            <w:tcW w:w="1126" w:type="dxa"/>
            <w:vMerge/>
            <w:tcBorders>
              <w:top w:val="single" w:sz="4" w:space="0" w:color="000000"/>
              <w:left w:val="single" w:sz="2" w:space="0" w:color="000000"/>
              <w:bottom w:val="single" w:sz="4" w:space="0" w:color="000000"/>
              <w:right w:val="single" w:sz="4" w:space="0" w:color="000000"/>
            </w:tcBorders>
            <w:shd w:val="clear" w:color="auto" w:fill="FFFFFF"/>
            <w:vAlign w:val="center"/>
            <w:hideMark/>
          </w:tcPr>
          <w:p w14:paraId="2443BDB6" w14:textId="77777777" w:rsidR="00A41F0B" w:rsidRPr="00B80291" w:rsidRDefault="00A41F0B" w:rsidP="00B80291">
            <w:pPr>
              <w:spacing w:after="0" w:line="240" w:lineRule="auto"/>
              <w:jc w:val="center"/>
              <w:rPr>
                <w:rFonts w:ascii="Cambria" w:eastAsia="DengXian" w:hAnsi="Cambria" w:cs="Arial"/>
                <w:b/>
                <w:bCs/>
                <w:sz w:val="20"/>
                <w:szCs w:val="20"/>
                <w:lang w:val="en-GB" w:eastAsia="en-GB"/>
              </w:rPr>
            </w:pPr>
          </w:p>
        </w:tc>
        <w:tc>
          <w:tcPr>
            <w:tcW w:w="1486"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55D1AFEE" w14:textId="04F114CE" w:rsidR="00A41F0B" w:rsidRPr="00B80291" w:rsidRDefault="003A3F00" w:rsidP="003A3F00">
            <w:pPr>
              <w:spacing w:after="0" w:line="240" w:lineRule="auto"/>
              <w:rPr>
                <w:rFonts w:ascii="Cambria" w:eastAsia="DengXian" w:hAnsi="Cambria" w:cs="Arial"/>
                <w:b/>
                <w:bCs/>
                <w:sz w:val="20"/>
                <w:szCs w:val="20"/>
                <w:lang w:val="en-GB" w:eastAsia="en-GB"/>
              </w:rPr>
            </w:pPr>
            <w:r>
              <w:rPr>
                <w:rFonts w:ascii="Cambria" w:eastAsia="DengXian" w:hAnsi="Cambria" w:cs="Arial"/>
                <w:b/>
                <w:bCs/>
                <w:sz w:val="20"/>
                <w:szCs w:val="20"/>
                <w:lang w:val="en-GB" w:eastAsia="en-GB"/>
              </w:rPr>
              <w:t>Very unlikely</w:t>
            </w:r>
          </w:p>
          <w:p w14:paraId="68571BDE" w14:textId="77777777" w:rsidR="00A41F0B" w:rsidRPr="00B80291" w:rsidRDefault="00A41F0B" w:rsidP="00B80291">
            <w:pPr>
              <w:spacing w:after="0" w:line="240" w:lineRule="auto"/>
              <w:jc w:val="center"/>
              <w:rPr>
                <w:rFonts w:ascii="Cambria" w:eastAsia="DengXian" w:hAnsi="Cambria" w:cs="Arial"/>
                <w:b/>
                <w:bCs/>
                <w:sz w:val="20"/>
                <w:szCs w:val="20"/>
                <w:lang w:val="en-GB" w:eastAsia="en-GB"/>
              </w:rPr>
            </w:pPr>
            <w:r w:rsidRPr="00B80291">
              <w:rPr>
                <w:rFonts w:ascii="Cambria" w:eastAsia="DengXian" w:hAnsi="Cambria" w:cs="Arial"/>
                <w:b/>
                <w:bCs/>
                <w:sz w:val="20"/>
                <w:szCs w:val="20"/>
                <w:lang w:val="en-GB" w:eastAsia="en-GB"/>
              </w:rPr>
              <w:t>(-24%)/1</w:t>
            </w:r>
          </w:p>
        </w:tc>
        <w:tc>
          <w:tcPr>
            <w:tcW w:w="7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0D50EC1" w14:textId="1BEA46DC" w:rsidR="00A41F0B" w:rsidRPr="00B80291" w:rsidRDefault="00A41F0B" w:rsidP="00B80291">
            <w:pPr>
              <w:spacing w:after="0" w:line="240" w:lineRule="auto"/>
              <w:jc w:val="center"/>
              <w:rPr>
                <w:rFonts w:ascii="Cambria" w:eastAsia="DengXian" w:hAnsi="Cambria" w:cs="Arial"/>
                <w:b/>
                <w:bCs/>
                <w:sz w:val="20"/>
                <w:szCs w:val="20"/>
                <w:lang w:val="en-GB" w:eastAsia="en-GB"/>
              </w:rPr>
            </w:pPr>
          </w:p>
        </w:tc>
        <w:tc>
          <w:tcPr>
            <w:tcW w:w="1197" w:type="dxa"/>
            <w:tcBorders>
              <w:top w:val="single" w:sz="4" w:space="0" w:color="000000"/>
              <w:left w:val="single" w:sz="4" w:space="0" w:color="000000"/>
              <w:bottom w:val="single" w:sz="4" w:space="0" w:color="000000"/>
              <w:right w:val="single" w:sz="4" w:space="0" w:color="000000"/>
            </w:tcBorders>
            <w:shd w:val="clear" w:color="auto" w:fill="00AF16"/>
            <w:vAlign w:val="center"/>
          </w:tcPr>
          <w:p w14:paraId="38A3ECA9" w14:textId="04BB2E42" w:rsidR="00A41F0B" w:rsidRPr="00B80291" w:rsidRDefault="00A41F0B" w:rsidP="00B80291">
            <w:pPr>
              <w:spacing w:after="0" w:line="240" w:lineRule="auto"/>
              <w:jc w:val="center"/>
              <w:rPr>
                <w:rFonts w:ascii="Cambria" w:eastAsia="DengXian" w:hAnsi="Cambria" w:cs="Arial"/>
                <w:b/>
                <w:bCs/>
                <w:sz w:val="20"/>
                <w:szCs w:val="20"/>
                <w:lang w:val="en-GB" w:eastAsia="en-GB"/>
              </w:rPr>
            </w:pPr>
          </w:p>
        </w:tc>
        <w:tc>
          <w:tcPr>
            <w:tcW w:w="1197" w:type="dxa"/>
            <w:tcBorders>
              <w:top w:val="single" w:sz="4" w:space="0" w:color="000000"/>
              <w:left w:val="single" w:sz="4" w:space="0" w:color="000000"/>
              <w:bottom w:val="single" w:sz="4" w:space="0" w:color="000000"/>
              <w:right w:val="single" w:sz="4" w:space="0" w:color="000000"/>
            </w:tcBorders>
            <w:shd w:val="clear" w:color="auto" w:fill="00AF16"/>
            <w:vAlign w:val="center"/>
          </w:tcPr>
          <w:p w14:paraId="03BAF4A0" w14:textId="71271E1D" w:rsidR="00A41F0B" w:rsidRPr="00B80291" w:rsidRDefault="00A41F0B" w:rsidP="00B80291">
            <w:pPr>
              <w:spacing w:after="0" w:line="240" w:lineRule="auto"/>
              <w:jc w:val="center"/>
              <w:rPr>
                <w:rFonts w:ascii="Cambria" w:eastAsia="DengXian" w:hAnsi="Cambria" w:cs="Arial"/>
                <w:b/>
                <w:bCs/>
                <w:sz w:val="20"/>
                <w:szCs w:val="20"/>
                <w:lang w:val="en-GB" w:eastAsia="en-GB"/>
              </w:rPr>
            </w:pPr>
          </w:p>
        </w:tc>
        <w:tc>
          <w:tcPr>
            <w:tcW w:w="1590" w:type="dxa"/>
            <w:tcBorders>
              <w:top w:val="single" w:sz="4" w:space="0" w:color="000000"/>
              <w:left w:val="single" w:sz="4" w:space="0" w:color="000000"/>
              <w:bottom w:val="single" w:sz="4" w:space="0" w:color="000000"/>
              <w:right w:val="single" w:sz="4" w:space="0" w:color="000000"/>
            </w:tcBorders>
            <w:shd w:val="clear" w:color="auto" w:fill="00AF16"/>
            <w:vAlign w:val="center"/>
          </w:tcPr>
          <w:p w14:paraId="364760D0" w14:textId="5C4C2B54" w:rsidR="00A41F0B" w:rsidRPr="00B80291" w:rsidRDefault="00A41F0B" w:rsidP="00B80291">
            <w:pPr>
              <w:spacing w:after="0" w:line="240" w:lineRule="auto"/>
              <w:jc w:val="center"/>
              <w:rPr>
                <w:rFonts w:ascii="Cambria" w:eastAsia="DengXian" w:hAnsi="Cambria" w:cs="Arial"/>
                <w:b/>
                <w:bCs/>
                <w:sz w:val="20"/>
                <w:szCs w:val="20"/>
                <w:lang w:val="en-GB" w:eastAsia="en-GB"/>
              </w:rPr>
            </w:pPr>
          </w:p>
        </w:tc>
        <w:tc>
          <w:tcPr>
            <w:tcW w:w="1560" w:type="dxa"/>
            <w:tcBorders>
              <w:top w:val="single" w:sz="4" w:space="0" w:color="000000"/>
              <w:left w:val="single" w:sz="4" w:space="0" w:color="000000"/>
              <w:bottom w:val="single" w:sz="4" w:space="0" w:color="000000"/>
              <w:right w:val="single" w:sz="2" w:space="0" w:color="000000"/>
            </w:tcBorders>
            <w:shd w:val="clear" w:color="auto" w:fill="FFFF00"/>
            <w:vAlign w:val="center"/>
          </w:tcPr>
          <w:p w14:paraId="6B59D85D" w14:textId="48F0E348" w:rsidR="00A41F0B" w:rsidRPr="00B80291" w:rsidRDefault="00A41F0B" w:rsidP="00B80291">
            <w:pPr>
              <w:keepNext/>
              <w:spacing w:after="0" w:line="240" w:lineRule="auto"/>
              <w:jc w:val="center"/>
              <w:rPr>
                <w:rFonts w:ascii="Cambria" w:eastAsia="DengXian" w:hAnsi="Cambria" w:cs="Arial"/>
                <w:b/>
                <w:bCs/>
                <w:sz w:val="20"/>
                <w:szCs w:val="20"/>
                <w:lang w:val="en-GB" w:eastAsia="en-GB"/>
              </w:rPr>
            </w:pPr>
          </w:p>
        </w:tc>
      </w:tr>
    </w:tbl>
    <w:p w14:paraId="23DD66DE" w14:textId="77777777" w:rsidR="009239D3" w:rsidRDefault="009239D3" w:rsidP="007C01E8">
      <w:pPr>
        <w:keepNext/>
        <w:spacing w:line="360" w:lineRule="auto"/>
        <w:jc w:val="both"/>
        <w:rPr>
          <w:rFonts w:ascii="Cambria" w:eastAsiaTheme="minorHAnsi" w:hAnsi="Cambria"/>
          <w:bCs/>
        </w:rPr>
      </w:pPr>
    </w:p>
    <w:p w14:paraId="1409D90A" w14:textId="37CE4D74" w:rsidR="00F06914" w:rsidRPr="002F2736" w:rsidRDefault="00F06914" w:rsidP="007C01E8">
      <w:pPr>
        <w:keepNext/>
        <w:spacing w:line="360" w:lineRule="auto"/>
        <w:jc w:val="both"/>
        <w:rPr>
          <w:rFonts w:ascii="Cambria" w:eastAsiaTheme="minorHAnsi" w:hAnsi="Cambria"/>
          <w:bCs/>
        </w:rPr>
      </w:pPr>
      <w:r w:rsidRPr="002F2736">
        <w:rPr>
          <w:rFonts w:ascii="Cambria" w:eastAsiaTheme="minorHAnsi" w:hAnsi="Cambria"/>
          <w:bCs/>
        </w:rPr>
        <w:t xml:space="preserve">The result in Afar regional state reveals that there is a moderate rating value/12 for 5 indicators/security threat types including </w:t>
      </w:r>
      <w:r w:rsidR="001D3C64">
        <w:rPr>
          <w:rFonts w:ascii="Cambria" w:eastAsiaTheme="minorHAnsi" w:hAnsi="Cambria"/>
          <w:bCs/>
        </w:rPr>
        <w:t>;</w:t>
      </w:r>
      <w:r w:rsidRPr="002F2736">
        <w:rPr>
          <w:rFonts w:ascii="Cambria" w:eastAsiaTheme="minorHAnsi" w:hAnsi="Cambria"/>
          <w:bCs/>
        </w:rPr>
        <w:t xml:space="preserve"> access blockage to </w:t>
      </w:r>
      <w:r w:rsidR="001D3C64">
        <w:rPr>
          <w:rFonts w:ascii="Cambria" w:eastAsiaTheme="minorHAnsi" w:hAnsi="Cambria"/>
          <w:bCs/>
        </w:rPr>
        <w:t>some regions, cities or Woredas;</w:t>
      </w:r>
      <w:r w:rsidRPr="002F2736">
        <w:rPr>
          <w:rFonts w:ascii="Cambria" w:eastAsiaTheme="minorHAnsi" w:hAnsi="Cambria"/>
          <w:bCs/>
        </w:rPr>
        <w:t xml:space="preserve"> lab</w:t>
      </w:r>
      <w:r w:rsidR="001D3C64">
        <w:rPr>
          <w:rFonts w:ascii="Cambria" w:eastAsiaTheme="minorHAnsi" w:hAnsi="Cambria"/>
          <w:bCs/>
        </w:rPr>
        <w:t>or influx and human trafficking;</w:t>
      </w:r>
      <w:r w:rsidRPr="002F2736">
        <w:rPr>
          <w:rFonts w:ascii="Cambria" w:eastAsiaTheme="minorHAnsi" w:hAnsi="Cambria"/>
          <w:bCs/>
        </w:rPr>
        <w:t xml:space="preserve"> unmet community expectation or where benefit sh</w:t>
      </w:r>
      <w:r w:rsidR="001D3C64">
        <w:rPr>
          <w:rFonts w:ascii="Cambria" w:eastAsiaTheme="minorHAnsi" w:hAnsi="Cambria"/>
          <w:bCs/>
        </w:rPr>
        <w:t>aring is perceived to be unfair;</w:t>
      </w:r>
      <w:r w:rsidRPr="002F2736">
        <w:rPr>
          <w:rFonts w:ascii="Cambria" w:eastAsiaTheme="minorHAnsi" w:hAnsi="Cambria"/>
          <w:bCs/>
        </w:rPr>
        <w:t xml:space="preserve"> and arrest and detention.  Besides it has scored moderate rating/9 i</w:t>
      </w:r>
      <w:r w:rsidR="001D3C64">
        <w:rPr>
          <w:rFonts w:ascii="Cambria" w:eastAsiaTheme="minorHAnsi" w:hAnsi="Cambria"/>
          <w:bCs/>
        </w:rPr>
        <w:t>n the case of armed robbery, risk of GBV/SEA/SH</w:t>
      </w:r>
      <w:r w:rsidRPr="002F2736">
        <w:rPr>
          <w:rFonts w:ascii="Cambria" w:eastAsiaTheme="minorHAnsi" w:hAnsi="Cambria"/>
          <w:bCs/>
        </w:rPr>
        <w:t xml:space="preserve">, and </w:t>
      </w:r>
      <w:r w:rsidR="001D3C64">
        <w:rPr>
          <w:rFonts w:ascii="Cambria" w:eastAsiaTheme="minorHAnsi" w:hAnsi="Cambria"/>
          <w:bCs/>
        </w:rPr>
        <w:t xml:space="preserve">financial corruption. </w:t>
      </w:r>
      <w:r w:rsidR="000E3490">
        <w:rPr>
          <w:rFonts w:ascii="Cambria" w:eastAsiaTheme="minorHAnsi" w:hAnsi="Cambria"/>
          <w:bCs/>
        </w:rPr>
        <w:t xml:space="preserve">The rating for armed conflict between government and non-government conflict is 16 or which is very high. </w:t>
      </w:r>
      <w:r w:rsidR="001D3C64">
        <w:rPr>
          <w:rFonts w:ascii="Cambria" w:eastAsiaTheme="minorHAnsi" w:hAnsi="Cambria"/>
          <w:bCs/>
        </w:rPr>
        <w:t xml:space="preserve">Furthermore, </w:t>
      </w:r>
      <w:r w:rsidRPr="002F2736">
        <w:rPr>
          <w:rFonts w:ascii="Cambria" w:eastAsiaTheme="minorHAnsi" w:hAnsi="Cambria"/>
          <w:bCs/>
        </w:rPr>
        <w:t>it ha</w:t>
      </w:r>
      <w:r w:rsidR="001D3C64">
        <w:rPr>
          <w:rFonts w:ascii="Cambria" w:eastAsiaTheme="minorHAnsi" w:hAnsi="Cambria"/>
          <w:bCs/>
        </w:rPr>
        <w:t>s registered a moderate rating/</w:t>
      </w:r>
      <w:r w:rsidR="00A379CD">
        <w:rPr>
          <w:rFonts w:ascii="Cambria" w:eastAsiaTheme="minorHAnsi" w:hAnsi="Cambria"/>
          <w:bCs/>
        </w:rPr>
        <w:t>8</w:t>
      </w:r>
      <w:r w:rsidR="001D3C64">
        <w:rPr>
          <w:rFonts w:ascii="Cambria" w:eastAsiaTheme="minorHAnsi" w:hAnsi="Cambria"/>
          <w:bCs/>
        </w:rPr>
        <w:t xml:space="preserve"> on acts of violence and moderate rating value/6 on </w:t>
      </w:r>
      <w:r w:rsidR="00A379CD">
        <w:rPr>
          <w:rFonts w:ascii="Cambria" w:eastAsiaTheme="minorHAnsi" w:hAnsi="Cambria"/>
          <w:bCs/>
        </w:rPr>
        <w:t>local conflict between ethnic groups and clans</w:t>
      </w:r>
      <w:r w:rsidRPr="002F2736">
        <w:rPr>
          <w:rFonts w:ascii="Cambria" w:eastAsiaTheme="minorHAnsi" w:hAnsi="Cambria"/>
          <w:bCs/>
        </w:rPr>
        <w:t>.</w:t>
      </w:r>
      <w:r w:rsidR="00A379CD">
        <w:rPr>
          <w:rFonts w:ascii="Cambria" w:eastAsiaTheme="minorHAnsi" w:hAnsi="Cambria"/>
          <w:bCs/>
        </w:rPr>
        <w:t xml:space="preserve"> The remaining six indicators are rated with a security threat value of low/4. </w:t>
      </w:r>
    </w:p>
    <w:p w14:paraId="5083E269" w14:textId="3FA7C773" w:rsidR="003D1532" w:rsidRPr="00F06914" w:rsidRDefault="003D1532" w:rsidP="00F06914">
      <w:pPr>
        <w:pStyle w:val="Heading4"/>
      </w:pPr>
      <w:r>
        <w:t>4.8.3.3. Gambella</w:t>
      </w:r>
      <w:r w:rsidR="00F06914">
        <w:t xml:space="preserve"> Regional State</w:t>
      </w:r>
    </w:p>
    <w:p w14:paraId="6556BB04" w14:textId="007E3B5A" w:rsidR="007C01E8" w:rsidRPr="0055776F" w:rsidRDefault="009D4804" w:rsidP="009D4804">
      <w:pPr>
        <w:pStyle w:val="Caption"/>
        <w:rPr>
          <w:rFonts w:ascii="Cambria" w:hAnsi="Cambria" w:cs="Times New Roman"/>
        </w:rPr>
      </w:pPr>
      <w:bookmarkStart w:id="78" w:name="_Toc120946279"/>
      <w:r>
        <w:t xml:space="preserve">Table </w:t>
      </w:r>
      <w:fldSimple w:instr=" SEQ Table \* ARABIC ">
        <w:r w:rsidR="006B4BE8">
          <w:rPr>
            <w:noProof/>
          </w:rPr>
          <w:t>16</w:t>
        </w:r>
      </w:fldSimple>
      <w:r>
        <w:t>: Gambella Regional State-Risk Matrix</w:t>
      </w:r>
      <w:bookmarkEnd w:id="78"/>
    </w:p>
    <w:tbl>
      <w:tblPr>
        <w:tblW w:w="8928" w:type="dxa"/>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26"/>
        <w:gridCol w:w="1486"/>
        <w:gridCol w:w="772"/>
        <w:gridCol w:w="1197"/>
        <w:gridCol w:w="1197"/>
        <w:gridCol w:w="1590"/>
        <w:gridCol w:w="1560"/>
      </w:tblGrid>
      <w:tr w:rsidR="007C01E8" w:rsidRPr="00F06914" w14:paraId="0C239E89" w14:textId="77777777" w:rsidTr="00F06914">
        <w:trPr>
          <w:jc w:val="center"/>
        </w:trPr>
        <w:tc>
          <w:tcPr>
            <w:tcW w:w="2612" w:type="dxa"/>
            <w:gridSpan w:val="2"/>
            <w:vMerge w:val="restart"/>
            <w:tcBorders>
              <w:top w:val="single" w:sz="4" w:space="0" w:color="000000"/>
              <w:left w:val="single" w:sz="2" w:space="0" w:color="000000"/>
              <w:bottom w:val="single" w:sz="4" w:space="0" w:color="000000"/>
              <w:right w:val="single" w:sz="4" w:space="0" w:color="000000"/>
            </w:tcBorders>
            <w:shd w:val="clear" w:color="auto" w:fill="D9D9D9" w:themeFill="background1" w:themeFillShade="D9"/>
            <w:vAlign w:val="center"/>
            <w:hideMark/>
          </w:tcPr>
          <w:p w14:paraId="4B517027" w14:textId="77777777" w:rsidR="007C01E8" w:rsidRPr="00F06914" w:rsidRDefault="007C01E8" w:rsidP="00F06914">
            <w:pPr>
              <w:spacing w:after="0" w:line="240" w:lineRule="auto"/>
              <w:jc w:val="center"/>
              <w:rPr>
                <w:rFonts w:ascii="Cambria" w:eastAsia="DengXian" w:hAnsi="Cambria" w:cs="Arial"/>
                <w:b/>
                <w:bCs/>
                <w:sz w:val="20"/>
                <w:szCs w:val="20"/>
                <w:lang w:val="en-GB" w:eastAsia="en-GB"/>
              </w:rPr>
            </w:pPr>
            <w:r w:rsidRPr="00F06914">
              <w:rPr>
                <w:rFonts w:ascii="Cambria" w:eastAsia="DengXian" w:hAnsi="Cambria" w:cs="Arial"/>
                <w:b/>
                <w:bCs/>
                <w:sz w:val="20"/>
                <w:szCs w:val="20"/>
                <w:lang w:val="en-GB" w:eastAsia="en-GB"/>
              </w:rPr>
              <w:t>Risk Matrix</w:t>
            </w:r>
          </w:p>
        </w:tc>
        <w:tc>
          <w:tcPr>
            <w:tcW w:w="6316" w:type="dxa"/>
            <w:gridSpan w:val="5"/>
            <w:tcBorders>
              <w:top w:val="single" w:sz="4" w:space="0" w:color="000000"/>
              <w:left w:val="single" w:sz="4" w:space="0" w:color="000000"/>
              <w:bottom w:val="single" w:sz="4" w:space="0" w:color="000000"/>
              <w:right w:val="single" w:sz="2" w:space="0" w:color="000000"/>
            </w:tcBorders>
            <w:shd w:val="clear" w:color="auto" w:fill="D8D8D8"/>
            <w:vAlign w:val="center"/>
            <w:hideMark/>
          </w:tcPr>
          <w:p w14:paraId="0E4870FF" w14:textId="548571B0" w:rsidR="007C01E8" w:rsidRPr="00F06914" w:rsidRDefault="007C01E8" w:rsidP="00F06914">
            <w:pPr>
              <w:spacing w:after="0" w:line="240" w:lineRule="auto"/>
              <w:jc w:val="center"/>
              <w:rPr>
                <w:rFonts w:ascii="Cambria" w:eastAsia="DengXian" w:hAnsi="Cambria" w:cs="Arial"/>
                <w:b/>
                <w:bCs/>
                <w:sz w:val="20"/>
                <w:szCs w:val="20"/>
                <w:lang w:val="en-GB" w:eastAsia="en-GB"/>
              </w:rPr>
            </w:pPr>
            <w:r w:rsidRPr="00F06914">
              <w:rPr>
                <w:rFonts w:ascii="Cambria" w:eastAsia="DengXian" w:hAnsi="Cambria" w:cs="Arial"/>
                <w:b/>
                <w:bCs/>
                <w:sz w:val="20"/>
                <w:szCs w:val="20"/>
                <w:lang w:val="en-GB" w:eastAsia="en-GB"/>
              </w:rPr>
              <w:t>Impact</w:t>
            </w:r>
            <w:r w:rsidR="000744AE" w:rsidRPr="00F06914">
              <w:rPr>
                <w:rFonts w:ascii="Cambria" w:eastAsia="DengXian" w:hAnsi="Cambria" w:cs="Arial"/>
                <w:b/>
                <w:bCs/>
                <w:sz w:val="20"/>
                <w:szCs w:val="20"/>
                <w:lang w:val="en-GB" w:eastAsia="en-GB"/>
              </w:rPr>
              <w:t xml:space="preserve"> Score-Frequency x severity</w:t>
            </w:r>
          </w:p>
        </w:tc>
      </w:tr>
      <w:tr w:rsidR="000744AE" w:rsidRPr="00F06914" w14:paraId="206E329E" w14:textId="77777777" w:rsidTr="00F06914">
        <w:trPr>
          <w:jc w:val="center"/>
        </w:trPr>
        <w:tc>
          <w:tcPr>
            <w:tcW w:w="2612" w:type="dxa"/>
            <w:gridSpan w:val="2"/>
            <w:vMerge/>
            <w:tcBorders>
              <w:top w:val="single" w:sz="4" w:space="0" w:color="000000"/>
              <w:left w:val="single" w:sz="2" w:space="0" w:color="000000"/>
              <w:bottom w:val="single" w:sz="4" w:space="0" w:color="000000"/>
              <w:right w:val="single" w:sz="4" w:space="0" w:color="000000"/>
            </w:tcBorders>
            <w:shd w:val="clear" w:color="auto" w:fill="D9D9D9" w:themeFill="background1" w:themeFillShade="D9"/>
            <w:vAlign w:val="center"/>
          </w:tcPr>
          <w:p w14:paraId="59624D73" w14:textId="77777777" w:rsidR="000744AE" w:rsidRPr="00F06914" w:rsidRDefault="000744AE" w:rsidP="00F06914">
            <w:pPr>
              <w:spacing w:after="0" w:line="240" w:lineRule="auto"/>
              <w:jc w:val="center"/>
              <w:rPr>
                <w:rFonts w:ascii="Cambria" w:eastAsia="DengXian" w:hAnsi="Cambria" w:cs="Arial"/>
                <w:b/>
                <w:bCs/>
                <w:sz w:val="20"/>
                <w:szCs w:val="20"/>
                <w:lang w:val="en-GB" w:eastAsia="en-GB"/>
              </w:rPr>
            </w:pPr>
          </w:p>
        </w:tc>
        <w:tc>
          <w:tcPr>
            <w:tcW w:w="6316" w:type="dxa"/>
            <w:gridSpan w:val="5"/>
            <w:tcBorders>
              <w:top w:val="single" w:sz="4" w:space="0" w:color="000000"/>
              <w:left w:val="single" w:sz="4" w:space="0" w:color="000000"/>
              <w:bottom w:val="single" w:sz="4" w:space="0" w:color="000000"/>
              <w:right w:val="single" w:sz="2" w:space="0" w:color="000000"/>
            </w:tcBorders>
            <w:shd w:val="clear" w:color="auto" w:fill="D8D8D8"/>
            <w:vAlign w:val="center"/>
          </w:tcPr>
          <w:p w14:paraId="2B42100B" w14:textId="053573CD" w:rsidR="000744AE" w:rsidRPr="00F06914" w:rsidRDefault="000744AE" w:rsidP="00F06914">
            <w:pPr>
              <w:spacing w:after="0" w:line="240" w:lineRule="auto"/>
              <w:jc w:val="center"/>
              <w:rPr>
                <w:rFonts w:ascii="Cambria" w:eastAsia="DengXian" w:hAnsi="Cambria" w:cs="Arial"/>
                <w:b/>
                <w:bCs/>
                <w:sz w:val="20"/>
                <w:szCs w:val="20"/>
                <w:lang w:val="en-GB" w:eastAsia="en-GB"/>
              </w:rPr>
            </w:pPr>
            <w:r w:rsidRPr="00F06914">
              <w:rPr>
                <w:rFonts w:ascii="Cambria" w:eastAsia="DengXian" w:hAnsi="Cambria" w:cs="Arial"/>
                <w:b/>
                <w:bCs/>
                <w:sz w:val="20"/>
                <w:szCs w:val="20"/>
                <w:lang w:val="en-GB" w:eastAsia="en-GB"/>
              </w:rPr>
              <w:t>Severity</w:t>
            </w:r>
          </w:p>
        </w:tc>
      </w:tr>
      <w:tr w:rsidR="007C01E8" w:rsidRPr="00F06914" w14:paraId="558A7F1E" w14:textId="77777777" w:rsidTr="00F06914">
        <w:trPr>
          <w:jc w:val="center"/>
        </w:trPr>
        <w:tc>
          <w:tcPr>
            <w:tcW w:w="2612" w:type="dxa"/>
            <w:gridSpan w:val="2"/>
            <w:vMerge/>
            <w:tcBorders>
              <w:top w:val="single" w:sz="4" w:space="0" w:color="000000"/>
              <w:left w:val="single" w:sz="2" w:space="0" w:color="000000"/>
              <w:bottom w:val="single" w:sz="4" w:space="0" w:color="000000"/>
              <w:right w:val="single" w:sz="4" w:space="0" w:color="000000"/>
            </w:tcBorders>
            <w:shd w:val="clear" w:color="auto" w:fill="D9D9D9" w:themeFill="background1" w:themeFillShade="D9"/>
            <w:vAlign w:val="center"/>
            <w:hideMark/>
          </w:tcPr>
          <w:p w14:paraId="4D85B494" w14:textId="77777777" w:rsidR="007C01E8" w:rsidRPr="00F06914" w:rsidRDefault="007C01E8" w:rsidP="00F06914">
            <w:pPr>
              <w:spacing w:after="0" w:line="240" w:lineRule="auto"/>
              <w:jc w:val="center"/>
              <w:rPr>
                <w:rFonts w:ascii="Cambria" w:eastAsia="DengXian" w:hAnsi="Cambria" w:cs="Arial"/>
                <w:b/>
                <w:bCs/>
                <w:sz w:val="20"/>
                <w:szCs w:val="20"/>
                <w:lang w:val="en-GB" w:eastAsia="en-GB"/>
              </w:rPr>
            </w:pPr>
          </w:p>
        </w:tc>
        <w:tc>
          <w:tcPr>
            <w:tcW w:w="772"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1D6D5E32" w14:textId="7E31E08E" w:rsidR="007C01E8" w:rsidRPr="00F06914" w:rsidRDefault="00816ADD" w:rsidP="00F06914">
            <w:pPr>
              <w:spacing w:after="0" w:line="240" w:lineRule="auto"/>
              <w:jc w:val="center"/>
              <w:rPr>
                <w:rFonts w:ascii="Cambria" w:eastAsia="DengXian" w:hAnsi="Cambria" w:cs="Arial"/>
                <w:b/>
                <w:bCs/>
                <w:sz w:val="20"/>
                <w:szCs w:val="20"/>
                <w:lang w:val="en-GB" w:eastAsia="en-GB"/>
              </w:rPr>
            </w:pPr>
            <w:r>
              <w:rPr>
                <w:rFonts w:ascii="Cambria" w:eastAsia="DengXian" w:hAnsi="Cambria" w:cs="Arial"/>
                <w:b/>
                <w:bCs/>
                <w:sz w:val="20"/>
                <w:szCs w:val="20"/>
                <w:lang w:val="en-GB" w:eastAsia="en-GB"/>
              </w:rPr>
              <w:t>Negligble</w:t>
            </w:r>
            <w:r w:rsidR="007C01E8" w:rsidRPr="00F06914">
              <w:rPr>
                <w:rFonts w:ascii="Cambria" w:eastAsia="DengXian" w:hAnsi="Cambria" w:cs="Arial"/>
                <w:b/>
                <w:bCs/>
                <w:sz w:val="20"/>
                <w:szCs w:val="20"/>
                <w:lang w:val="en-GB" w:eastAsia="en-GB"/>
              </w:rPr>
              <w:t>-1</w:t>
            </w:r>
          </w:p>
        </w:tc>
        <w:tc>
          <w:tcPr>
            <w:tcW w:w="1197"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07C36222" w14:textId="5A80A949" w:rsidR="007C01E8" w:rsidRPr="00F06914" w:rsidRDefault="00816ADD" w:rsidP="00816ADD">
            <w:pPr>
              <w:spacing w:after="0" w:line="240" w:lineRule="auto"/>
              <w:rPr>
                <w:rFonts w:ascii="Cambria" w:eastAsia="DengXian" w:hAnsi="Cambria" w:cs="Arial"/>
                <w:b/>
                <w:bCs/>
                <w:sz w:val="20"/>
                <w:szCs w:val="20"/>
                <w:lang w:val="en-GB" w:eastAsia="en-GB"/>
              </w:rPr>
            </w:pPr>
            <w:r>
              <w:rPr>
                <w:rFonts w:ascii="Cambria" w:eastAsia="DengXian" w:hAnsi="Cambria" w:cs="Arial"/>
                <w:b/>
                <w:bCs/>
                <w:sz w:val="20"/>
                <w:szCs w:val="20"/>
                <w:lang w:val="en-GB" w:eastAsia="en-GB"/>
              </w:rPr>
              <w:t>Minor</w:t>
            </w:r>
            <w:r w:rsidR="007C01E8" w:rsidRPr="00F06914">
              <w:rPr>
                <w:rFonts w:ascii="Cambria" w:eastAsia="DengXian" w:hAnsi="Cambria" w:cs="Arial"/>
                <w:b/>
                <w:bCs/>
                <w:sz w:val="20"/>
                <w:szCs w:val="20"/>
                <w:lang w:val="en-GB" w:eastAsia="en-GB"/>
              </w:rPr>
              <w:t>-2</w:t>
            </w:r>
          </w:p>
        </w:tc>
        <w:tc>
          <w:tcPr>
            <w:tcW w:w="1197"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6D986E24" w14:textId="14EB3F8C" w:rsidR="007C01E8" w:rsidRPr="00F06914" w:rsidRDefault="00816ADD" w:rsidP="00F06914">
            <w:pPr>
              <w:spacing w:after="0" w:line="240" w:lineRule="auto"/>
              <w:jc w:val="center"/>
              <w:rPr>
                <w:rFonts w:ascii="Cambria" w:eastAsia="DengXian" w:hAnsi="Cambria" w:cs="Arial"/>
                <w:b/>
                <w:bCs/>
                <w:sz w:val="20"/>
                <w:szCs w:val="20"/>
                <w:lang w:val="en-GB" w:eastAsia="en-GB"/>
              </w:rPr>
            </w:pPr>
            <w:r>
              <w:rPr>
                <w:rFonts w:ascii="Cambria" w:eastAsia="DengXian" w:hAnsi="Cambria" w:cs="Arial"/>
                <w:b/>
                <w:bCs/>
                <w:sz w:val="20"/>
                <w:szCs w:val="20"/>
                <w:lang w:val="en-GB" w:eastAsia="en-GB"/>
              </w:rPr>
              <w:t>Moderate</w:t>
            </w:r>
            <w:r w:rsidR="007C01E8" w:rsidRPr="00F06914">
              <w:rPr>
                <w:rFonts w:ascii="Cambria" w:eastAsia="DengXian" w:hAnsi="Cambria" w:cs="Arial"/>
                <w:b/>
                <w:bCs/>
                <w:sz w:val="20"/>
                <w:szCs w:val="20"/>
                <w:lang w:val="en-GB" w:eastAsia="en-GB"/>
              </w:rPr>
              <w:t>-3</w:t>
            </w:r>
          </w:p>
        </w:tc>
        <w:tc>
          <w:tcPr>
            <w:tcW w:w="1590"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0BC65956" w14:textId="1FF19229" w:rsidR="007C01E8" w:rsidRPr="00F06914" w:rsidRDefault="00816ADD" w:rsidP="00F06914">
            <w:pPr>
              <w:spacing w:after="0" w:line="240" w:lineRule="auto"/>
              <w:jc w:val="center"/>
              <w:rPr>
                <w:rFonts w:ascii="Cambria" w:eastAsia="DengXian" w:hAnsi="Cambria" w:cs="Arial"/>
                <w:b/>
                <w:bCs/>
                <w:sz w:val="20"/>
                <w:szCs w:val="20"/>
                <w:lang w:val="en-GB" w:eastAsia="en-GB"/>
              </w:rPr>
            </w:pPr>
            <w:r>
              <w:rPr>
                <w:rFonts w:ascii="Cambria" w:eastAsia="DengXian" w:hAnsi="Cambria" w:cs="Arial"/>
                <w:b/>
                <w:bCs/>
                <w:sz w:val="20"/>
                <w:szCs w:val="20"/>
                <w:lang w:val="en-GB" w:eastAsia="en-GB"/>
              </w:rPr>
              <w:t>Severe</w:t>
            </w:r>
            <w:r w:rsidR="007C01E8" w:rsidRPr="00F06914">
              <w:rPr>
                <w:rFonts w:ascii="Cambria" w:eastAsia="DengXian" w:hAnsi="Cambria" w:cs="Arial"/>
                <w:b/>
                <w:bCs/>
                <w:sz w:val="20"/>
                <w:szCs w:val="20"/>
                <w:lang w:val="en-GB" w:eastAsia="en-GB"/>
              </w:rPr>
              <w:t>-4</w:t>
            </w:r>
          </w:p>
        </w:tc>
        <w:tc>
          <w:tcPr>
            <w:tcW w:w="1560" w:type="dxa"/>
            <w:tcBorders>
              <w:top w:val="single" w:sz="4" w:space="0" w:color="000000"/>
              <w:left w:val="single" w:sz="4" w:space="0" w:color="000000"/>
              <w:bottom w:val="single" w:sz="4" w:space="0" w:color="000000"/>
              <w:right w:val="single" w:sz="2" w:space="0" w:color="000000"/>
            </w:tcBorders>
            <w:shd w:val="clear" w:color="auto" w:fill="D8D8D8"/>
            <w:vAlign w:val="center"/>
            <w:hideMark/>
          </w:tcPr>
          <w:p w14:paraId="535DEE44" w14:textId="1181007F" w:rsidR="007C01E8" w:rsidRPr="00F06914" w:rsidRDefault="00816ADD" w:rsidP="00F06914">
            <w:pPr>
              <w:spacing w:after="0" w:line="240" w:lineRule="auto"/>
              <w:jc w:val="center"/>
              <w:rPr>
                <w:rFonts w:ascii="Cambria" w:eastAsia="DengXian" w:hAnsi="Cambria" w:cs="Arial"/>
                <w:b/>
                <w:bCs/>
                <w:sz w:val="20"/>
                <w:szCs w:val="20"/>
                <w:lang w:val="en-GB" w:eastAsia="en-GB"/>
              </w:rPr>
            </w:pPr>
            <w:r>
              <w:rPr>
                <w:rFonts w:ascii="Cambria" w:eastAsia="DengXian" w:hAnsi="Cambria" w:cs="Arial"/>
                <w:b/>
                <w:bCs/>
                <w:sz w:val="20"/>
                <w:szCs w:val="20"/>
                <w:lang w:val="en-GB" w:eastAsia="en-GB"/>
              </w:rPr>
              <w:t>Critical</w:t>
            </w:r>
            <w:r w:rsidR="007C01E8" w:rsidRPr="00F06914">
              <w:rPr>
                <w:rFonts w:ascii="Cambria" w:eastAsia="DengXian" w:hAnsi="Cambria" w:cs="Arial"/>
                <w:b/>
                <w:bCs/>
                <w:sz w:val="20"/>
                <w:szCs w:val="20"/>
                <w:lang w:val="en-GB" w:eastAsia="en-GB"/>
              </w:rPr>
              <w:t>-5</w:t>
            </w:r>
          </w:p>
        </w:tc>
      </w:tr>
      <w:tr w:rsidR="007C01E8" w:rsidRPr="00F06914" w14:paraId="66FD5362" w14:textId="77777777" w:rsidTr="00F06914">
        <w:trPr>
          <w:jc w:val="center"/>
        </w:trPr>
        <w:tc>
          <w:tcPr>
            <w:tcW w:w="1126" w:type="dxa"/>
            <w:vMerge w:val="restart"/>
            <w:tcBorders>
              <w:top w:val="single" w:sz="4" w:space="0" w:color="000000"/>
              <w:left w:val="single" w:sz="2" w:space="0" w:color="000000"/>
              <w:bottom w:val="single" w:sz="4" w:space="0" w:color="000000"/>
              <w:right w:val="single" w:sz="4" w:space="0" w:color="000000"/>
            </w:tcBorders>
            <w:shd w:val="clear" w:color="auto" w:fill="D8D8D8"/>
            <w:vAlign w:val="center"/>
            <w:hideMark/>
          </w:tcPr>
          <w:p w14:paraId="3D3B88A0" w14:textId="77777777" w:rsidR="007C01E8" w:rsidRPr="00F06914" w:rsidRDefault="007C01E8" w:rsidP="00F06914">
            <w:pPr>
              <w:spacing w:after="0" w:line="240" w:lineRule="auto"/>
              <w:jc w:val="center"/>
              <w:rPr>
                <w:rFonts w:ascii="Cambria" w:eastAsia="DengXian" w:hAnsi="Cambria" w:cs="Arial"/>
                <w:b/>
                <w:bCs/>
                <w:sz w:val="20"/>
                <w:szCs w:val="20"/>
                <w:lang w:val="en-GB" w:eastAsia="zh-CN"/>
              </w:rPr>
            </w:pPr>
            <w:r w:rsidRPr="00F06914">
              <w:rPr>
                <w:rFonts w:ascii="Cambria" w:eastAsia="DengXian" w:hAnsi="Cambria" w:cs="Arial"/>
                <w:b/>
                <w:bCs/>
                <w:sz w:val="20"/>
                <w:szCs w:val="20"/>
                <w:lang w:val="en-GB" w:eastAsia="zh-CN"/>
              </w:rPr>
              <w:t>Likelihood /Probability of Threat</w:t>
            </w:r>
          </w:p>
        </w:tc>
        <w:tc>
          <w:tcPr>
            <w:tcW w:w="1486"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2FF53D17" w14:textId="1CFCB432" w:rsidR="007C01E8" w:rsidRPr="00F06914" w:rsidRDefault="00816ADD" w:rsidP="00F06914">
            <w:pPr>
              <w:spacing w:after="0" w:line="240" w:lineRule="auto"/>
              <w:jc w:val="center"/>
              <w:rPr>
                <w:rFonts w:ascii="Cambria" w:eastAsia="DengXian" w:hAnsi="Cambria" w:cs="Arial"/>
                <w:b/>
                <w:bCs/>
                <w:sz w:val="20"/>
                <w:szCs w:val="20"/>
                <w:lang w:val="en-GB" w:eastAsia="en-GB"/>
              </w:rPr>
            </w:pPr>
            <w:r>
              <w:rPr>
                <w:rFonts w:ascii="Cambria" w:eastAsia="DengXian" w:hAnsi="Cambria" w:cs="Arial"/>
                <w:b/>
                <w:bCs/>
                <w:sz w:val="20"/>
                <w:szCs w:val="20"/>
                <w:lang w:val="en-GB" w:eastAsia="en-GB"/>
              </w:rPr>
              <w:t xml:space="preserve">Very likely </w:t>
            </w:r>
          </w:p>
          <w:p w14:paraId="6E356276" w14:textId="77777777" w:rsidR="007C01E8" w:rsidRPr="00F06914" w:rsidRDefault="007C01E8" w:rsidP="00F06914">
            <w:pPr>
              <w:spacing w:after="0" w:line="240" w:lineRule="auto"/>
              <w:jc w:val="center"/>
              <w:rPr>
                <w:rFonts w:ascii="Cambria" w:eastAsia="DengXian" w:hAnsi="Cambria" w:cs="Arial"/>
                <w:b/>
                <w:bCs/>
                <w:sz w:val="20"/>
                <w:szCs w:val="20"/>
                <w:lang w:val="en-GB" w:eastAsia="en-GB"/>
              </w:rPr>
            </w:pPr>
            <w:r w:rsidRPr="00F06914">
              <w:rPr>
                <w:rFonts w:ascii="Cambria" w:eastAsia="DengXian" w:hAnsi="Cambria" w:cs="Arial"/>
                <w:b/>
                <w:bCs/>
                <w:sz w:val="20"/>
                <w:szCs w:val="20"/>
                <w:lang w:val="en-GB" w:eastAsia="en-GB"/>
              </w:rPr>
              <w:t>(75%+)/5</w:t>
            </w:r>
          </w:p>
        </w:tc>
        <w:tc>
          <w:tcPr>
            <w:tcW w:w="77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10F312C" w14:textId="77777777" w:rsidR="007C01E8" w:rsidRPr="00F06914" w:rsidRDefault="007C01E8" w:rsidP="00F06914">
            <w:pPr>
              <w:spacing w:after="0" w:line="240" w:lineRule="auto"/>
              <w:jc w:val="center"/>
              <w:rPr>
                <w:rFonts w:ascii="Cambria" w:eastAsia="DengXian" w:hAnsi="Cambria" w:cs="Arial"/>
                <w:b/>
                <w:bCs/>
                <w:sz w:val="20"/>
                <w:szCs w:val="20"/>
                <w:lang w:val="en-GB" w:eastAsia="en-GB"/>
              </w:rPr>
            </w:pPr>
          </w:p>
        </w:tc>
        <w:tc>
          <w:tcPr>
            <w:tcW w:w="119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EDE1278" w14:textId="77777777" w:rsidR="007C01E8" w:rsidRPr="00F06914" w:rsidRDefault="007C01E8" w:rsidP="00F06914">
            <w:pPr>
              <w:spacing w:after="0" w:line="240" w:lineRule="auto"/>
              <w:jc w:val="center"/>
              <w:rPr>
                <w:rFonts w:ascii="Cambria" w:eastAsia="DengXian" w:hAnsi="Cambria" w:cs="Arial"/>
                <w:b/>
                <w:bCs/>
                <w:sz w:val="20"/>
                <w:szCs w:val="20"/>
                <w:lang w:val="en-GB" w:eastAsia="en-GB"/>
              </w:rPr>
            </w:pPr>
          </w:p>
        </w:tc>
        <w:tc>
          <w:tcPr>
            <w:tcW w:w="119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87742E2" w14:textId="77777777" w:rsidR="007C01E8" w:rsidRPr="00F06914" w:rsidRDefault="007C01E8" w:rsidP="00F06914">
            <w:pPr>
              <w:spacing w:after="0" w:line="240" w:lineRule="auto"/>
              <w:jc w:val="center"/>
              <w:rPr>
                <w:rFonts w:ascii="Cambria" w:eastAsia="DengXian" w:hAnsi="Cambria" w:cs="Arial"/>
                <w:b/>
                <w:bCs/>
                <w:sz w:val="20"/>
                <w:szCs w:val="20"/>
                <w:lang w:val="en-GB" w:eastAsia="en-GB"/>
              </w:rPr>
            </w:pPr>
          </w:p>
        </w:tc>
        <w:tc>
          <w:tcPr>
            <w:tcW w:w="159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24DC846" w14:textId="2599B483" w:rsidR="007C01E8" w:rsidRPr="00F06914" w:rsidRDefault="007C01E8" w:rsidP="00F06914">
            <w:pPr>
              <w:spacing w:after="0" w:line="240" w:lineRule="auto"/>
              <w:jc w:val="center"/>
              <w:rPr>
                <w:rFonts w:ascii="Cambria" w:eastAsia="DengXian" w:hAnsi="Cambria" w:cs="Arial"/>
                <w:b/>
                <w:bCs/>
                <w:sz w:val="20"/>
                <w:szCs w:val="20"/>
                <w:lang w:val="en-GB" w:eastAsia="en-GB"/>
              </w:rPr>
            </w:pPr>
          </w:p>
        </w:tc>
        <w:tc>
          <w:tcPr>
            <w:tcW w:w="1560" w:type="dxa"/>
            <w:tcBorders>
              <w:top w:val="single" w:sz="4" w:space="0" w:color="000000"/>
              <w:left w:val="single" w:sz="4" w:space="0" w:color="000000"/>
              <w:bottom w:val="single" w:sz="4" w:space="0" w:color="000000"/>
              <w:right w:val="single" w:sz="2" w:space="0" w:color="000000"/>
            </w:tcBorders>
            <w:shd w:val="clear" w:color="auto" w:fill="000000"/>
            <w:vAlign w:val="center"/>
          </w:tcPr>
          <w:p w14:paraId="4D08D5C2" w14:textId="77777777" w:rsidR="007C01E8" w:rsidRPr="00F06914" w:rsidRDefault="007C01E8" w:rsidP="00F06914">
            <w:pPr>
              <w:spacing w:after="0" w:line="240" w:lineRule="auto"/>
              <w:jc w:val="center"/>
              <w:rPr>
                <w:rFonts w:ascii="Cambria" w:eastAsia="DengXian" w:hAnsi="Cambria" w:cs="Arial"/>
                <w:b/>
                <w:bCs/>
                <w:color w:val="000000"/>
                <w:sz w:val="20"/>
                <w:szCs w:val="20"/>
                <w:lang w:val="en-GB" w:eastAsia="en-GB"/>
              </w:rPr>
            </w:pPr>
          </w:p>
        </w:tc>
      </w:tr>
      <w:tr w:rsidR="007C01E8" w:rsidRPr="00F06914" w14:paraId="0E7BDFBD" w14:textId="77777777" w:rsidTr="00F06914">
        <w:trPr>
          <w:jc w:val="center"/>
        </w:trPr>
        <w:tc>
          <w:tcPr>
            <w:tcW w:w="1126" w:type="dxa"/>
            <w:vMerge/>
            <w:tcBorders>
              <w:top w:val="single" w:sz="4" w:space="0" w:color="000000"/>
              <w:left w:val="single" w:sz="2" w:space="0" w:color="000000"/>
              <w:bottom w:val="single" w:sz="4" w:space="0" w:color="000000"/>
              <w:right w:val="single" w:sz="4" w:space="0" w:color="000000"/>
            </w:tcBorders>
            <w:shd w:val="clear" w:color="auto" w:fill="FFFFFF"/>
            <w:vAlign w:val="center"/>
            <w:hideMark/>
          </w:tcPr>
          <w:p w14:paraId="1F74C3A0" w14:textId="77777777" w:rsidR="007C01E8" w:rsidRPr="00F06914" w:rsidRDefault="007C01E8" w:rsidP="00F06914">
            <w:pPr>
              <w:spacing w:after="0" w:line="240" w:lineRule="auto"/>
              <w:jc w:val="center"/>
              <w:rPr>
                <w:rFonts w:ascii="Cambria" w:eastAsia="DengXian" w:hAnsi="Cambria" w:cs="Arial"/>
                <w:b/>
                <w:bCs/>
                <w:sz w:val="20"/>
                <w:szCs w:val="20"/>
                <w:lang w:val="en-GB" w:eastAsia="en-GB"/>
              </w:rPr>
            </w:pPr>
          </w:p>
        </w:tc>
        <w:tc>
          <w:tcPr>
            <w:tcW w:w="1486"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5D818F9D" w14:textId="14AED0F8" w:rsidR="007C01E8" w:rsidRPr="00F06914" w:rsidRDefault="00816ADD" w:rsidP="00F06914">
            <w:pPr>
              <w:spacing w:after="0" w:line="240" w:lineRule="auto"/>
              <w:jc w:val="center"/>
              <w:rPr>
                <w:rFonts w:ascii="Cambria" w:eastAsia="DengXian" w:hAnsi="Cambria" w:cs="Arial"/>
                <w:b/>
                <w:bCs/>
                <w:sz w:val="20"/>
                <w:szCs w:val="20"/>
                <w:lang w:val="en-GB" w:eastAsia="en-GB"/>
              </w:rPr>
            </w:pPr>
            <w:r>
              <w:rPr>
                <w:rFonts w:ascii="Cambria" w:eastAsia="DengXian" w:hAnsi="Cambria" w:cs="Arial"/>
                <w:b/>
                <w:bCs/>
                <w:sz w:val="20"/>
                <w:szCs w:val="20"/>
                <w:lang w:val="en-GB" w:eastAsia="en-GB"/>
              </w:rPr>
              <w:t>Likely</w:t>
            </w:r>
          </w:p>
          <w:p w14:paraId="4E6F669B" w14:textId="77777777" w:rsidR="007C01E8" w:rsidRPr="00F06914" w:rsidRDefault="007C01E8" w:rsidP="00F06914">
            <w:pPr>
              <w:spacing w:after="0" w:line="240" w:lineRule="auto"/>
              <w:jc w:val="center"/>
              <w:rPr>
                <w:rFonts w:ascii="Cambria" w:eastAsia="DengXian" w:hAnsi="Cambria" w:cs="Arial"/>
                <w:b/>
                <w:bCs/>
                <w:sz w:val="20"/>
                <w:szCs w:val="20"/>
                <w:lang w:val="en-GB" w:eastAsia="en-GB"/>
              </w:rPr>
            </w:pPr>
            <w:r w:rsidRPr="00F06914">
              <w:rPr>
                <w:rFonts w:ascii="Cambria" w:eastAsia="DengXian" w:hAnsi="Cambria" w:cs="Arial"/>
                <w:b/>
                <w:bCs/>
                <w:sz w:val="20"/>
                <w:szCs w:val="20"/>
                <w:lang w:val="en-GB" w:eastAsia="en-GB"/>
              </w:rPr>
              <w:t>(55-74%)/4</w:t>
            </w:r>
          </w:p>
        </w:tc>
        <w:tc>
          <w:tcPr>
            <w:tcW w:w="772" w:type="dxa"/>
            <w:tcBorders>
              <w:top w:val="single" w:sz="4" w:space="0" w:color="000000"/>
              <w:left w:val="single" w:sz="4" w:space="0" w:color="000000"/>
              <w:bottom w:val="single" w:sz="4" w:space="0" w:color="000000"/>
              <w:right w:val="single" w:sz="4" w:space="0" w:color="000000"/>
            </w:tcBorders>
            <w:shd w:val="clear" w:color="auto" w:fill="00AF16"/>
            <w:vAlign w:val="center"/>
          </w:tcPr>
          <w:p w14:paraId="22C029B8" w14:textId="77777777" w:rsidR="007C01E8" w:rsidRPr="00F06914" w:rsidRDefault="007C01E8" w:rsidP="00F06914">
            <w:pPr>
              <w:spacing w:after="0" w:line="240" w:lineRule="auto"/>
              <w:jc w:val="center"/>
              <w:rPr>
                <w:rFonts w:ascii="Cambria" w:eastAsia="DengXian" w:hAnsi="Cambria" w:cs="Arial"/>
                <w:b/>
                <w:bCs/>
                <w:sz w:val="20"/>
                <w:szCs w:val="20"/>
                <w:lang w:val="en-GB" w:eastAsia="en-GB"/>
              </w:rPr>
            </w:pPr>
          </w:p>
        </w:tc>
        <w:tc>
          <w:tcPr>
            <w:tcW w:w="119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10D306A" w14:textId="77777777" w:rsidR="007C01E8" w:rsidRPr="00F06914" w:rsidRDefault="007C01E8" w:rsidP="00F06914">
            <w:pPr>
              <w:spacing w:after="0" w:line="240" w:lineRule="auto"/>
              <w:jc w:val="center"/>
              <w:rPr>
                <w:rFonts w:ascii="Cambria" w:eastAsia="DengXian" w:hAnsi="Cambria" w:cs="Arial"/>
                <w:b/>
                <w:bCs/>
                <w:sz w:val="20"/>
                <w:szCs w:val="20"/>
                <w:lang w:val="en-GB" w:eastAsia="en-GB"/>
              </w:rPr>
            </w:pPr>
          </w:p>
        </w:tc>
        <w:tc>
          <w:tcPr>
            <w:tcW w:w="119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20731AB" w14:textId="77777777" w:rsidR="007C01E8" w:rsidRPr="00F06914" w:rsidRDefault="007C01E8" w:rsidP="00F06914">
            <w:pPr>
              <w:spacing w:after="0" w:line="240" w:lineRule="auto"/>
              <w:jc w:val="center"/>
              <w:rPr>
                <w:rFonts w:ascii="Cambria" w:eastAsia="DengXian" w:hAnsi="Cambria" w:cs="Arial"/>
                <w:b/>
                <w:bCs/>
                <w:sz w:val="20"/>
                <w:szCs w:val="20"/>
                <w:lang w:val="en-GB" w:eastAsia="en-GB"/>
              </w:rPr>
            </w:pPr>
          </w:p>
        </w:tc>
        <w:tc>
          <w:tcPr>
            <w:tcW w:w="1590" w:type="dxa"/>
            <w:tcBorders>
              <w:top w:val="single" w:sz="4" w:space="0" w:color="000000"/>
              <w:left w:val="single" w:sz="4" w:space="0" w:color="000000"/>
              <w:bottom w:val="single" w:sz="4" w:space="0" w:color="000000"/>
              <w:right w:val="single" w:sz="4" w:space="0" w:color="000000"/>
            </w:tcBorders>
            <w:shd w:val="clear" w:color="auto" w:fill="FFBF00"/>
            <w:vAlign w:val="center"/>
          </w:tcPr>
          <w:p w14:paraId="59093AD2" w14:textId="11938999" w:rsidR="007C01E8" w:rsidRPr="00F06914" w:rsidRDefault="007C01E8" w:rsidP="00816ADD">
            <w:pPr>
              <w:spacing w:after="0" w:line="240" w:lineRule="auto"/>
              <w:rPr>
                <w:rFonts w:ascii="Cambria" w:eastAsia="DengXian" w:hAnsi="Cambria" w:cs="Arial"/>
                <w:b/>
                <w:bCs/>
                <w:sz w:val="20"/>
                <w:szCs w:val="20"/>
                <w:lang w:val="en-GB" w:eastAsia="en-GB"/>
              </w:rPr>
            </w:pPr>
          </w:p>
        </w:tc>
        <w:tc>
          <w:tcPr>
            <w:tcW w:w="1560" w:type="dxa"/>
            <w:tcBorders>
              <w:top w:val="single" w:sz="4" w:space="0" w:color="000000"/>
              <w:left w:val="single" w:sz="4" w:space="0" w:color="000000"/>
              <w:bottom w:val="single" w:sz="4" w:space="0" w:color="000000"/>
              <w:right w:val="single" w:sz="2" w:space="0" w:color="000000"/>
            </w:tcBorders>
            <w:shd w:val="clear" w:color="auto" w:fill="FC3A2B"/>
            <w:vAlign w:val="center"/>
          </w:tcPr>
          <w:p w14:paraId="522271FD" w14:textId="57287AF0" w:rsidR="007C01E8" w:rsidRPr="00F06914" w:rsidRDefault="00816ADD" w:rsidP="00F06914">
            <w:pPr>
              <w:spacing w:after="0" w:line="240" w:lineRule="auto"/>
              <w:jc w:val="center"/>
              <w:rPr>
                <w:rFonts w:ascii="Cambria" w:eastAsia="DengXian" w:hAnsi="Cambria" w:cs="Arial"/>
                <w:b/>
                <w:bCs/>
                <w:sz w:val="20"/>
                <w:szCs w:val="20"/>
                <w:lang w:val="en-GB" w:eastAsia="en-GB"/>
              </w:rPr>
            </w:pPr>
            <w:r>
              <w:rPr>
                <w:rFonts w:ascii="Cambria" w:eastAsia="DengXian" w:hAnsi="Cambria" w:cs="Arial"/>
                <w:b/>
                <w:bCs/>
                <w:sz w:val="20"/>
                <w:szCs w:val="20"/>
                <w:lang w:val="en-GB" w:eastAsia="en-GB"/>
              </w:rPr>
              <w:t>1,2</w:t>
            </w:r>
          </w:p>
        </w:tc>
      </w:tr>
      <w:tr w:rsidR="007C01E8" w:rsidRPr="00F06914" w14:paraId="171DD8E1" w14:textId="77777777" w:rsidTr="00F06914">
        <w:trPr>
          <w:jc w:val="center"/>
        </w:trPr>
        <w:tc>
          <w:tcPr>
            <w:tcW w:w="1126" w:type="dxa"/>
            <w:vMerge/>
            <w:tcBorders>
              <w:top w:val="single" w:sz="4" w:space="0" w:color="000000"/>
              <w:left w:val="single" w:sz="2" w:space="0" w:color="000000"/>
              <w:bottom w:val="single" w:sz="4" w:space="0" w:color="000000"/>
              <w:right w:val="single" w:sz="4" w:space="0" w:color="000000"/>
            </w:tcBorders>
            <w:shd w:val="clear" w:color="auto" w:fill="FFFFFF"/>
            <w:vAlign w:val="center"/>
            <w:hideMark/>
          </w:tcPr>
          <w:p w14:paraId="41430D8F" w14:textId="77777777" w:rsidR="007C01E8" w:rsidRPr="00F06914" w:rsidRDefault="007C01E8" w:rsidP="00F06914">
            <w:pPr>
              <w:spacing w:after="0" w:line="240" w:lineRule="auto"/>
              <w:jc w:val="center"/>
              <w:rPr>
                <w:rFonts w:ascii="Cambria" w:eastAsia="DengXian" w:hAnsi="Cambria" w:cs="Arial"/>
                <w:b/>
                <w:bCs/>
                <w:sz w:val="20"/>
                <w:szCs w:val="20"/>
                <w:lang w:val="en-GB" w:eastAsia="en-GB"/>
              </w:rPr>
            </w:pPr>
          </w:p>
        </w:tc>
        <w:tc>
          <w:tcPr>
            <w:tcW w:w="1486"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446BEDC2" w14:textId="64125B57" w:rsidR="007C01E8" w:rsidRPr="00F06914" w:rsidRDefault="00816ADD" w:rsidP="00F06914">
            <w:pPr>
              <w:spacing w:after="0" w:line="240" w:lineRule="auto"/>
              <w:jc w:val="center"/>
              <w:rPr>
                <w:rFonts w:ascii="Cambria" w:eastAsia="DengXian" w:hAnsi="Cambria" w:cs="Arial"/>
                <w:b/>
                <w:bCs/>
                <w:sz w:val="20"/>
                <w:szCs w:val="20"/>
                <w:lang w:val="en-GB" w:eastAsia="en-GB"/>
              </w:rPr>
            </w:pPr>
            <w:r>
              <w:rPr>
                <w:rFonts w:ascii="Cambria" w:eastAsia="DengXian" w:hAnsi="Cambria" w:cs="Arial"/>
                <w:b/>
                <w:bCs/>
                <w:sz w:val="20"/>
                <w:szCs w:val="20"/>
                <w:lang w:val="en-GB" w:eastAsia="en-GB"/>
              </w:rPr>
              <w:t>Moderately Likely</w:t>
            </w:r>
          </w:p>
          <w:p w14:paraId="7B8CF7E6" w14:textId="77777777" w:rsidR="007C01E8" w:rsidRPr="00F06914" w:rsidRDefault="007C01E8" w:rsidP="00F06914">
            <w:pPr>
              <w:spacing w:after="0" w:line="240" w:lineRule="auto"/>
              <w:jc w:val="center"/>
              <w:rPr>
                <w:rFonts w:ascii="Cambria" w:eastAsia="DengXian" w:hAnsi="Cambria" w:cs="Arial"/>
                <w:b/>
                <w:bCs/>
                <w:sz w:val="20"/>
                <w:szCs w:val="20"/>
                <w:lang w:val="en-GB" w:eastAsia="en-GB"/>
              </w:rPr>
            </w:pPr>
            <w:r w:rsidRPr="00F06914">
              <w:rPr>
                <w:rFonts w:ascii="Cambria" w:eastAsia="DengXian" w:hAnsi="Cambria" w:cs="Arial"/>
                <w:b/>
                <w:bCs/>
                <w:sz w:val="20"/>
                <w:szCs w:val="20"/>
                <w:lang w:val="en-GB" w:eastAsia="en-GB"/>
              </w:rPr>
              <w:t>(40-54%)/3</w:t>
            </w:r>
          </w:p>
        </w:tc>
        <w:tc>
          <w:tcPr>
            <w:tcW w:w="772" w:type="dxa"/>
            <w:tcBorders>
              <w:top w:val="single" w:sz="4" w:space="0" w:color="000000"/>
              <w:left w:val="single" w:sz="4" w:space="0" w:color="000000"/>
              <w:bottom w:val="single" w:sz="4" w:space="0" w:color="000000"/>
              <w:right w:val="single" w:sz="4" w:space="0" w:color="000000"/>
            </w:tcBorders>
            <w:shd w:val="clear" w:color="auto" w:fill="00AF16"/>
            <w:vAlign w:val="center"/>
          </w:tcPr>
          <w:p w14:paraId="6A0F3D3F" w14:textId="77777777" w:rsidR="007C01E8" w:rsidRPr="00F06914" w:rsidRDefault="007C01E8" w:rsidP="00F06914">
            <w:pPr>
              <w:spacing w:after="0" w:line="240" w:lineRule="auto"/>
              <w:jc w:val="center"/>
              <w:rPr>
                <w:rFonts w:ascii="Cambria" w:eastAsia="DengXian" w:hAnsi="Cambria" w:cs="Arial"/>
                <w:b/>
                <w:bCs/>
                <w:sz w:val="20"/>
                <w:szCs w:val="20"/>
                <w:lang w:val="en-GB" w:eastAsia="en-GB"/>
              </w:rPr>
            </w:pPr>
          </w:p>
        </w:tc>
        <w:tc>
          <w:tcPr>
            <w:tcW w:w="119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5AD7C1E" w14:textId="3C73CDBF" w:rsidR="007C01E8" w:rsidRPr="00F06914" w:rsidRDefault="007C01E8" w:rsidP="00F06914">
            <w:pPr>
              <w:spacing w:after="0" w:line="240" w:lineRule="auto"/>
              <w:jc w:val="center"/>
              <w:rPr>
                <w:rFonts w:ascii="Cambria" w:eastAsia="DengXian" w:hAnsi="Cambria" w:cs="Arial"/>
                <w:b/>
                <w:bCs/>
                <w:sz w:val="20"/>
                <w:szCs w:val="20"/>
                <w:lang w:val="en-GB" w:eastAsia="en-GB"/>
              </w:rPr>
            </w:pPr>
            <w:r w:rsidRPr="00F06914">
              <w:rPr>
                <w:rFonts w:ascii="Cambria" w:eastAsia="DengXian" w:hAnsi="Cambria" w:cs="Arial"/>
                <w:b/>
                <w:bCs/>
                <w:sz w:val="20"/>
                <w:szCs w:val="20"/>
                <w:lang w:val="en-GB" w:eastAsia="en-GB"/>
              </w:rPr>
              <w:t>10,15,17</w:t>
            </w:r>
          </w:p>
        </w:tc>
        <w:tc>
          <w:tcPr>
            <w:tcW w:w="119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B7F69C2" w14:textId="706686FE" w:rsidR="007C01E8" w:rsidRPr="00F06914" w:rsidRDefault="007C01E8" w:rsidP="007C01E8">
            <w:pPr>
              <w:spacing w:after="0" w:line="240" w:lineRule="auto"/>
              <w:rPr>
                <w:rFonts w:ascii="Cambria" w:eastAsia="DengXian" w:hAnsi="Cambria" w:cs="Arial"/>
                <w:b/>
                <w:bCs/>
                <w:sz w:val="20"/>
                <w:szCs w:val="20"/>
                <w:lang w:val="en-GB" w:eastAsia="en-GB"/>
              </w:rPr>
            </w:pPr>
            <w:r w:rsidRPr="00F06914">
              <w:rPr>
                <w:rFonts w:ascii="Cambria" w:eastAsia="DengXian" w:hAnsi="Cambria" w:cs="Arial"/>
                <w:b/>
                <w:bCs/>
                <w:sz w:val="20"/>
                <w:szCs w:val="20"/>
                <w:lang w:val="en-GB" w:eastAsia="en-GB"/>
              </w:rPr>
              <w:t>3,5,6,7,16</w:t>
            </w:r>
          </w:p>
        </w:tc>
        <w:tc>
          <w:tcPr>
            <w:tcW w:w="159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2090FAA" w14:textId="5A2653A0" w:rsidR="007C01E8" w:rsidRPr="00F06914" w:rsidRDefault="007C01E8" w:rsidP="007C01E8">
            <w:pPr>
              <w:spacing w:after="0" w:line="240" w:lineRule="auto"/>
              <w:rPr>
                <w:rFonts w:ascii="Cambria" w:eastAsia="DengXian" w:hAnsi="Cambria" w:cs="Arial"/>
                <w:b/>
                <w:bCs/>
                <w:sz w:val="20"/>
                <w:szCs w:val="20"/>
                <w:lang w:val="en-GB" w:eastAsia="en-GB"/>
              </w:rPr>
            </w:pPr>
            <w:r w:rsidRPr="00F06914">
              <w:rPr>
                <w:rFonts w:ascii="Cambria" w:eastAsia="DengXian" w:hAnsi="Cambria" w:cs="Arial"/>
                <w:b/>
                <w:bCs/>
                <w:sz w:val="20"/>
                <w:szCs w:val="20"/>
                <w:lang w:val="en-GB" w:eastAsia="en-GB"/>
              </w:rPr>
              <w:t>4,11</w:t>
            </w:r>
          </w:p>
        </w:tc>
        <w:tc>
          <w:tcPr>
            <w:tcW w:w="1560" w:type="dxa"/>
            <w:tcBorders>
              <w:top w:val="single" w:sz="4" w:space="0" w:color="000000"/>
              <w:left w:val="single" w:sz="4" w:space="0" w:color="000000"/>
              <w:bottom w:val="single" w:sz="4" w:space="0" w:color="000000"/>
              <w:right w:val="single" w:sz="2" w:space="0" w:color="000000"/>
            </w:tcBorders>
            <w:shd w:val="clear" w:color="auto" w:fill="FFFF00"/>
            <w:vAlign w:val="center"/>
          </w:tcPr>
          <w:p w14:paraId="60AAE4F1" w14:textId="77777777" w:rsidR="007C01E8" w:rsidRPr="00F06914" w:rsidRDefault="007C01E8" w:rsidP="00F06914">
            <w:pPr>
              <w:spacing w:after="0" w:line="240" w:lineRule="auto"/>
              <w:jc w:val="center"/>
              <w:rPr>
                <w:rFonts w:ascii="Cambria" w:eastAsia="DengXian" w:hAnsi="Cambria" w:cs="Arial"/>
                <w:b/>
                <w:bCs/>
                <w:sz w:val="20"/>
                <w:szCs w:val="20"/>
                <w:lang w:val="en-GB" w:eastAsia="en-GB"/>
              </w:rPr>
            </w:pPr>
          </w:p>
        </w:tc>
      </w:tr>
      <w:tr w:rsidR="007C01E8" w:rsidRPr="00F06914" w14:paraId="665A8A3B" w14:textId="77777777" w:rsidTr="00F06914">
        <w:trPr>
          <w:jc w:val="center"/>
        </w:trPr>
        <w:tc>
          <w:tcPr>
            <w:tcW w:w="1126" w:type="dxa"/>
            <w:vMerge/>
            <w:tcBorders>
              <w:top w:val="single" w:sz="4" w:space="0" w:color="000000"/>
              <w:left w:val="single" w:sz="2" w:space="0" w:color="000000"/>
              <w:bottom w:val="single" w:sz="4" w:space="0" w:color="000000"/>
              <w:right w:val="single" w:sz="4" w:space="0" w:color="000000"/>
            </w:tcBorders>
            <w:shd w:val="clear" w:color="auto" w:fill="FFFFFF"/>
            <w:vAlign w:val="center"/>
            <w:hideMark/>
          </w:tcPr>
          <w:p w14:paraId="6F15F5B8" w14:textId="77777777" w:rsidR="007C01E8" w:rsidRPr="00F06914" w:rsidRDefault="007C01E8" w:rsidP="00F06914">
            <w:pPr>
              <w:spacing w:after="0" w:line="240" w:lineRule="auto"/>
              <w:jc w:val="center"/>
              <w:rPr>
                <w:rFonts w:ascii="Cambria" w:eastAsia="DengXian" w:hAnsi="Cambria" w:cs="Arial"/>
                <w:b/>
                <w:bCs/>
                <w:sz w:val="20"/>
                <w:szCs w:val="20"/>
                <w:lang w:val="en-GB" w:eastAsia="en-GB"/>
              </w:rPr>
            </w:pPr>
          </w:p>
        </w:tc>
        <w:tc>
          <w:tcPr>
            <w:tcW w:w="1486"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388086B6" w14:textId="2F47119E" w:rsidR="007C01E8" w:rsidRPr="00F06914" w:rsidRDefault="00816ADD" w:rsidP="00F06914">
            <w:pPr>
              <w:spacing w:after="0" w:line="240" w:lineRule="auto"/>
              <w:jc w:val="center"/>
              <w:rPr>
                <w:rFonts w:ascii="Cambria" w:eastAsia="DengXian" w:hAnsi="Cambria" w:cs="Arial"/>
                <w:b/>
                <w:bCs/>
                <w:sz w:val="20"/>
                <w:szCs w:val="20"/>
                <w:lang w:val="en-GB" w:eastAsia="en-GB"/>
              </w:rPr>
            </w:pPr>
            <w:r>
              <w:rPr>
                <w:rFonts w:ascii="Cambria" w:eastAsia="DengXian" w:hAnsi="Cambria" w:cs="Arial"/>
                <w:b/>
                <w:bCs/>
                <w:sz w:val="20"/>
                <w:szCs w:val="20"/>
                <w:lang w:val="en-GB" w:eastAsia="en-GB"/>
              </w:rPr>
              <w:t>Unlikely</w:t>
            </w:r>
          </w:p>
          <w:p w14:paraId="35BCB921" w14:textId="77777777" w:rsidR="007C01E8" w:rsidRPr="00F06914" w:rsidRDefault="007C01E8" w:rsidP="00F06914">
            <w:pPr>
              <w:spacing w:after="0" w:line="240" w:lineRule="auto"/>
              <w:jc w:val="center"/>
              <w:rPr>
                <w:rFonts w:ascii="Cambria" w:eastAsia="DengXian" w:hAnsi="Cambria" w:cs="Arial"/>
                <w:b/>
                <w:bCs/>
                <w:sz w:val="20"/>
                <w:szCs w:val="20"/>
                <w:lang w:val="en-GB" w:eastAsia="en-GB"/>
              </w:rPr>
            </w:pPr>
            <w:r w:rsidRPr="00F06914">
              <w:rPr>
                <w:rFonts w:ascii="Cambria" w:eastAsia="DengXian" w:hAnsi="Cambria" w:cs="Arial"/>
                <w:b/>
                <w:bCs/>
                <w:sz w:val="20"/>
                <w:szCs w:val="20"/>
                <w:lang w:val="en-GB" w:eastAsia="en-GB"/>
              </w:rPr>
              <w:t>(25-39%)/2</w:t>
            </w:r>
          </w:p>
        </w:tc>
        <w:tc>
          <w:tcPr>
            <w:tcW w:w="772" w:type="dxa"/>
            <w:tcBorders>
              <w:top w:val="single" w:sz="4" w:space="0" w:color="000000"/>
              <w:left w:val="single" w:sz="4" w:space="0" w:color="000000"/>
              <w:bottom w:val="single" w:sz="4" w:space="0" w:color="000000"/>
              <w:right w:val="single" w:sz="4" w:space="0" w:color="000000"/>
            </w:tcBorders>
            <w:shd w:val="clear" w:color="auto" w:fill="00AF16"/>
            <w:vAlign w:val="center"/>
          </w:tcPr>
          <w:p w14:paraId="2416E5A1" w14:textId="77777777" w:rsidR="007C01E8" w:rsidRPr="00F06914" w:rsidRDefault="007C01E8" w:rsidP="00F06914">
            <w:pPr>
              <w:spacing w:after="0" w:line="240" w:lineRule="auto"/>
              <w:jc w:val="center"/>
              <w:rPr>
                <w:rFonts w:ascii="Cambria" w:eastAsia="DengXian" w:hAnsi="Cambria" w:cs="Arial"/>
                <w:b/>
                <w:bCs/>
                <w:sz w:val="20"/>
                <w:szCs w:val="20"/>
                <w:lang w:val="en-GB" w:eastAsia="en-GB"/>
              </w:rPr>
            </w:pPr>
          </w:p>
        </w:tc>
        <w:tc>
          <w:tcPr>
            <w:tcW w:w="1197" w:type="dxa"/>
            <w:tcBorders>
              <w:top w:val="single" w:sz="4" w:space="0" w:color="000000"/>
              <w:left w:val="single" w:sz="4" w:space="0" w:color="000000"/>
              <w:bottom w:val="single" w:sz="4" w:space="0" w:color="000000"/>
              <w:right w:val="single" w:sz="4" w:space="0" w:color="000000"/>
            </w:tcBorders>
            <w:shd w:val="clear" w:color="auto" w:fill="00AF16"/>
            <w:vAlign w:val="center"/>
          </w:tcPr>
          <w:p w14:paraId="1D7425A3" w14:textId="25D09D35" w:rsidR="007C01E8" w:rsidRPr="00F06914" w:rsidRDefault="007C01E8" w:rsidP="007C01E8">
            <w:pPr>
              <w:spacing w:after="0" w:line="240" w:lineRule="auto"/>
              <w:rPr>
                <w:rFonts w:ascii="Cambria" w:eastAsia="DengXian" w:hAnsi="Cambria" w:cs="Arial"/>
                <w:b/>
                <w:bCs/>
                <w:sz w:val="20"/>
                <w:szCs w:val="20"/>
                <w:lang w:val="en-GB" w:eastAsia="en-GB"/>
              </w:rPr>
            </w:pPr>
            <w:r w:rsidRPr="00F06914">
              <w:rPr>
                <w:rFonts w:ascii="Cambria" w:eastAsia="DengXian" w:hAnsi="Cambria" w:cs="Arial"/>
                <w:b/>
                <w:bCs/>
                <w:sz w:val="20"/>
                <w:szCs w:val="20"/>
                <w:lang w:val="en-GB" w:eastAsia="en-GB"/>
              </w:rPr>
              <w:t>8,9,12,13,14</w:t>
            </w:r>
          </w:p>
        </w:tc>
        <w:tc>
          <w:tcPr>
            <w:tcW w:w="119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BD49105" w14:textId="307512D6" w:rsidR="007C01E8" w:rsidRPr="00F06914" w:rsidRDefault="007C01E8" w:rsidP="00F06914">
            <w:pPr>
              <w:spacing w:after="0" w:line="240" w:lineRule="auto"/>
              <w:jc w:val="center"/>
              <w:rPr>
                <w:rFonts w:ascii="Cambria" w:eastAsia="DengXian" w:hAnsi="Cambria" w:cs="Arial"/>
                <w:b/>
                <w:bCs/>
                <w:sz w:val="20"/>
                <w:szCs w:val="20"/>
                <w:lang w:val="en-GB" w:eastAsia="en-GB"/>
              </w:rPr>
            </w:pPr>
          </w:p>
        </w:tc>
        <w:tc>
          <w:tcPr>
            <w:tcW w:w="159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4CC2622" w14:textId="2241701F" w:rsidR="007C01E8" w:rsidRPr="00F06914" w:rsidRDefault="007C01E8" w:rsidP="00F06914">
            <w:pPr>
              <w:spacing w:after="0" w:line="240" w:lineRule="auto"/>
              <w:jc w:val="center"/>
              <w:rPr>
                <w:rFonts w:ascii="Cambria" w:eastAsia="DengXian" w:hAnsi="Cambria" w:cs="Arial"/>
                <w:b/>
                <w:bCs/>
                <w:sz w:val="20"/>
                <w:szCs w:val="20"/>
                <w:lang w:val="en-GB" w:eastAsia="en-GB"/>
              </w:rPr>
            </w:pPr>
          </w:p>
        </w:tc>
        <w:tc>
          <w:tcPr>
            <w:tcW w:w="1560" w:type="dxa"/>
            <w:tcBorders>
              <w:top w:val="single" w:sz="4" w:space="0" w:color="000000"/>
              <w:left w:val="single" w:sz="4" w:space="0" w:color="000000"/>
              <w:bottom w:val="single" w:sz="4" w:space="0" w:color="000000"/>
              <w:right w:val="single" w:sz="2" w:space="0" w:color="000000"/>
            </w:tcBorders>
            <w:shd w:val="clear" w:color="auto" w:fill="FFFF00"/>
            <w:vAlign w:val="center"/>
          </w:tcPr>
          <w:p w14:paraId="56DFE4D4" w14:textId="77777777" w:rsidR="007C01E8" w:rsidRPr="00F06914" w:rsidRDefault="007C01E8" w:rsidP="00F06914">
            <w:pPr>
              <w:spacing w:after="0" w:line="240" w:lineRule="auto"/>
              <w:jc w:val="center"/>
              <w:rPr>
                <w:rFonts w:ascii="Cambria" w:eastAsia="DengXian" w:hAnsi="Cambria" w:cs="Arial"/>
                <w:b/>
                <w:bCs/>
                <w:sz w:val="20"/>
                <w:szCs w:val="20"/>
                <w:lang w:val="en-GB" w:eastAsia="en-GB"/>
              </w:rPr>
            </w:pPr>
          </w:p>
        </w:tc>
      </w:tr>
      <w:tr w:rsidR="007C01E8" w:rsidRPr="00F06914" w14:paraId="5F383766" w14:textId="77777777" w:rsidTr="00F06914">
        <w:trPr>
          <w:jc w:val="center"/>
        </w:trPr>
        <w:tc>
          <w:tcPr>
            <w:tcW w:w="1126" w:type="dxa"/>
            <w:vMerge/>
            <w:tcBorders>
              <w:top w:val="single" w:sz="4" w:space="0" w:color="000000"/>
              <w:left w:val="single" w:sz="2" w:space="0" w:color="000000"/>
              <w:bottom w:val="single" w:sz="4" w:space="0" w:color="000000"/>
              <w:right w:val="single" w:sz="4" w:space="0" w:color="000000"/>
            </w:tcBorders>
            <w:shd w:val="clear" w:color="auto" w:fill="FFFFFF"/>
            <w:vAlign w:val="center"/>
            <w:hideMark/>
          </w:tcPr>
          <w:p w14:paraId="3A75E4E2" w14:textId="77777777" w:rsidR="007C01E8" w:rsidRPr="00F06914" w:rsidRDefault="007C01E8" w:rsidP="00F06914">
            <w:pPr>
              <w:spacing w:after="0" w:line="240" w:lineRule="auto"/>
              <w:jc w:val="center"/>
              <w:rPr>
                <w:rFonts w:ascii="Cambria" w:eastAsia="DengXian" w:hAnsi="Cambria" w:cs="Arial"/>
                <w:b/>
                <w:bCs/>
                <w:sz w:val="20"/>
                <w:szCs w:val="20"/>
                <w:lang w:val="en-GB" w:eastAsia="en-GB"/>
              </w:rPr>
            </w:pPr>
          </w:p>
        </w:tc>
        <w:tc>
          <w:tcPr>
            <w:tcW w:w="1486"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57DA77B5" w14:textId="547B9B49" w:rsidR="007C01E8" w:rsidRPr="00F06914" w:rsidRDefault="00816ADD" w:rsidP="00F06914">
            <w:pPr>
              <w:spacing w:after="0" w:line="240" w:lineRule="auto"/>
              <w:jc w:val="center"/>
              <w:rPr>
                <w:rFonts w:ascii="Cambria" w:eastAsia="DengXian" w:hAnsi="Cambria" w:cs="Arial"/>
                <w:b/>
                <w:bCs/>
                <w:sz w:val="20"/>
                <w:szCs w:val="20"/>
                <w:lang w:val="en-GB" w:eastAsia="en-GB"/>
              </w:rPr>
            </w:pPr>
            <w:r>
              <w:rPr>
                <w:rFonts w:ascii="Cambria" w:eastAsia="DengXian" w:hAnsi="Cambria" w:cs="Arial"/>
                <w:b/>
                <w:bCs/>
                <w:sz w:val="20"/>
                <w:szCs w:val="20"/>
                <w:lang w:val="en-GB" w:eastAsia="en-GB"/>
              </w:rPr>
              <w:t xml:space="preserve"> Very Unlikely</w:t>
            </w:r>
          </w:p>
          <w:p w14:paraId="5A4A6200" w14:textId="28C96EF8" w:rsidR="007C01E8" w:rsidRPr="00F06914" w:rsidRDefault="007C01E8" w:rsidP="00F06914">
            <w:pPr>
              <w:spacing w:after="0" w:line="240" w:lineRule="auto"/>
              <w:jc w:val="center"/>
              <w:rPr>
                <w:rFonts w:ascii="Cambria" w:eastAsia="DengXian" w:hAnsi="Cambria" w:cs="Arial"/>
                <w:b/>
                <w:bCs/>
                <w:sz w:val="20"/>
                <w:szCs w:val="20"/>
                <w:lang w:val="en-GB" w:eastAsia="en-GB"/>
              </w:rPr>
            </w:pPr>
            <w:r w:rsidRPr="00F06914">
              <w:rPr>
                <w:rFonts w:ascii="Cambria" w:eastAsia="DengXian" w:hAnsi="Cambria" w:cs="Arial"/>
                <w:b/>
                <w:bCs/>
                <w:sz w:val="20"/>
                <w:szCs w:val="20"/>
                <w:lang w:val="en-GB" w:eastAsia="en-GB"/>
              </w:rPr>
              <w:t>(-24%)/1</w:t>
            </w:r>
          </w:p>
        </w:tc>
        <w:tc>
          <w:tcPr>
            <w:tcW w:w="7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948AB9D" w14:textId="77777777" w:rsidR="007C01E8" w:rsidRPr="00F06914" w:rsidRDefault="007C01E8" w:rsidP="00F06914">
            <w:pPr>
              <w:spacing w:after="0" w:line="240" w:lineRule="auto"/>
              <w:jc w:val="center"/>
              <w:rPr>
                <w:rFonts w:ascii="Cambria" w:eastAsia="DengXian" w:hAnsi="Cambria" w:cs="Arial"/>
                <w:b/>
                <w:bCs/>
                <w:sz w:val="20"/>
                <w:szCs w:val="20"/>
                <w:lang w:val="en-GB" w:eastAsia="en-GB"/>
              </w:rPr>
            </w:pPr>
          </w:p>
        </w:tc>
        <w:tc>
          <w:tcPr>
            <w:tcW w:w="1197" w:type="dxa"/>
            <w:tcBorders>
              <w:top w:val="single" w:sz="4" w:space="0" w:color="000000"/>
              <w:left w:val="single" w:sz="4" w:space="0" w:color="000000"/>
              <w:bottom w:val="single" w:sz="4" w:space="0" w:color="000000"/>
              <w:right w:val="single" w:sz="4" w:space="0" w:color="000000"/>
            </w:tcBorders>
            <w:shd w:val="clear" w:color="auto" w:fill="00AF16"/>
            <w:vAlign w:val="center"/>
          </w:tcPr>
          <w:p w14:paraId="73ECA8A2" w14:textId="77777777" w:rsidR="007C01E8" w:rsidRPr="00F06914" w:rsidRDefault="007C01E8" w:rsidP="00F06914">
            <w:pPr>
              <w:spacing w:after="0" w:line="240" w:lineRule="auto"/>
              <w:jc w:val="center"/>
              <w:rPr>
                <w:rFonts w:ascii="Cambria" w:eastAsia="DengXian" w:hAnsi="Cambria" w:cs="Arial"/>
                <w:b/>
                <w:bCs/>
                <w:sz w:val="20"/>
                <w:szCs w:val="20"/>
                <w:lang w:val="en-GB" w:eastAsia="en-GB"/>
              </w:rPr>
            </w:pPr>
          </w:p>
        </w:tc>
        <w:tc>
          <w:tcPr>
            <w:tcW w:w="1197" w:type="dxa"/>
            <w:tcBorders>
              <w:top w:val="single" w:sz="4" w:space="0" w:color="000000"/>
              <w:left w:val="single" w:sz="4" w:space="0" w:color="000000"/>
              <w:bottom w:val="single" w:sz="4" w:space="0" w:color="000000"/>
              <w:right w:val="single" w:sz="4" w:space="0" w:color="000000"/>
            </w:tcBorders>
            <w:shd w:val="clear" w:color="auto" w:fill="00AF16"/>
            <w:vAlign w:val="center"/>
          </w:tcPr>
          <w:p w14:paraId="590E3FC4" w14:textId="77777777" w:rsidR="007C01E8" w:rsidRPr="00F06914" w:rsidRDefault="007C01E8" w:rsidP="00F06914">
            <w:pPr>
              <w:spacing w:after="0" w:line="240" w:lineRule="auto"/>
              <w:jc w:val="center"/>
              <w:rPr>
                <w:rFonts w:ascii="Cambria" w:eastAsia="DengXian" w:hAnsi="Cambria" w:cs="Arial"/>
                <w:b/>
                <w:bCs/>
                <w:sz w:val="20"/>
                <w:szCs w:val="20"/>
                <w:lang w:val="en-GB" w:eastAsia="en-GB"/>
              </w:rPr>
            </w:pPr>
          </w:p>
        </w:tc>
        <w:tc>
          <w:tcPr>
            <w:tcW w:w="1590" w:type="dxa"/>
            <w:tcBorders>
              <w:top w:val="single" w:sz="4" w:space="0" w:color="000000"/>
              <w:left w:val="single" w:sz="4" w:space="0" w:color="000000"/>
              <w:bottom w:val="single" w:sz="4" w:space="0" w:color="000000"/>
              <w:right w:val="single" w:sz="4" w:space="0" w:color="000000"/>
            </w:tcBorders>
            <w:shd w:val="clear" w:color="auto" w:fill="00AF16"/>
            <w:vAlign w:val="center"/>
          </w:tcPr>
          <w:p w14:paraId="12B13838" w14:textId="77777777" w:rsidR="007C01E8" w:rsidRPr="00F06914" w:rsidRDefault="007C01E8" w:rsidP="00F06914">
            <w:pPr>
              <w:spacing w:after="0" w:line="240" w:lineRule="auto"/>
              <w:jc w:val="center"/>
              <w:rPr>
                <w:rFonts w:ascii="Cambria" w:eastAsia="DengXian" w:hAnsi="Cambria" w:cs="Arial"/>
                <w:b/>
                <w:bCs/>
                <w:sz w:val="20"/>
                <w:szCs w:val="20"/>
                <w:lang w:val="en-GB" w:eastAsia="en-GB"/>
              </w:rPr>
            </w:pPr>
          </w:p>
        </w:tc>
        <w:tc>
          <w:tcPr>
            <w:tcW w:w="1560" w:type="dxa"/>
            <w:tcBorders>
              <w:top w:val="single" w:sz="4" w:space="0" w:color="000000"/>
              <w:left w:val="single" w:sz="4" w:space="0" w:color="000000"/>
              <w:bottom w:val="single" w:sz="4" w:space="0" w:color="000000"/>
              <w:right w:val="single" w:sz="2" w:space="0" w:color="000000"/>
            </w:tcBorders>
            <w:shd w:val="clear" w:color="auto" w:fill="FFFF00"/>
            <w:vAlign w:val="center"/>
          </w:tcPr>
          <w:p w14:paraId="33C6730B" w14:textId="77777777" w:rsidR="007C01E8" w:rsidRPr="00F06914" w:rsidRDefault="007C01E8" w:rsidP="00F06914">
            <w:pPr>
              <w:keepNext/>
              <w:spacing w:after="0" w:line="240" w:lineRule="auto"/>
              <w:jc w:val="center"/>
              <w:rPr>
                <w:rFonts w:ascii="Cambria" w:eastAsia="DengXian" w:hAnsi="Cambria" w:cs="Arial"/>
                <w:b/>
                <w:bCs/>
                <w:sz w:val="20"/>
                <w:szCs w:val="20"/>
                <w:lang w:val="en-GB" w:eastAsia="en-GB"/>
              </w:rPr>
            </w:pPr>
          </w:p>
        </w:tc>
      </w:tr>
    </w:tbl>
    <w:p w14:paraId="0774ADA6" w14:textId="77777777" w:rsidR="00B80291" w:rsidRDefault="00B80291" w:rsidP="00F06914">
      <w:pPr>
        <w:keepNext/>
        <w:spacing w:line="360" w:lineRule="auto"/>
        <w:jc w:val="both"/>
        <w:rPr>
          <w:rFonts w:ascii="Cambria" w:eastAsiaTheme="minorHAnsi" w:hAnsi="Cambria"/>
          <w:bCs/>
        </w:rPr>
      </w:pPr>
    </w:p>
    <w:p w14:paraId="148EDEA8" w14:textId="250124E6" w:rsidR="00B80291" w:rsidRDefault="00F06914" w:rsidP="00F06914">
      <w:pPr>
        <w:keepNext/>
        <w:spacing w:line="360" w:lineRule="auto"/>
        <w:jc w:val="both"/>
        <w:rPr>
          <w:rFonts w:ascii="Cambria" w:eastAsiaTheme="minorHAnsi" w:hAnsi="Cambria"/>
          <w:bCs/>
        </w:rPr>
      </w:pPr>
      <w:r w:rsidRPr="00F06914">
        <w:rPr>
          <w:rFonts w:ascii="Cambria" w:eastAsiaTheme="minorHAnsi" w:hAnsi="Cambria"/>
          <w:bCs/>
        </w:rPr>
        <w:t>The result indicates Gambella has registered substantial rating value in the case of armed robbery and conflict among government and non-government forces, which are 20 .  Besides it has scored m</w:t>
      </w:r>
      <w:r>
        <w:rPr>
          <w:rFonts w:ascii="Cambria" w:eastAsiaTheme="minorHAnsi" w:hAnsi="Cambria"/>
          <w:bCs/>
        </w:rPr>
        <w:t>oderate rating/12 in</w:t>
      </w:r>
      <w:r w:rsidRPr="00F06914">
        <w:rPr>
          <w:rFonts w:ascii="Cambria" w:eastAsiaTheme="minorHAnsi" w:hAnsi="Cambria"/>
          <w:bCs/>
        </w:rPr>
        <w:t xml:space="preserve"> the case of access blockage to some regions, cities or Woredas, acts of violence, and it has </w:t>
      </w:r>
      <w:r w:rsidRPr="00F06914">
        <w:rPr>
          <w:rFonts w:ascii="Cambria" w:eastAsiaTheme="minorHAnsi" w:hAnsi="Cambria"/>
          <w:bCs/>
        </w:rPr>
        <w:lastRenderedPageBreak/>
        <w:t>registered a moderate rating/9 on five security threat types.</w:t>
      </w:r>
      <w:r>
        <w:rPr>
          <w:rFonts w:ascii="Cambria" w:eastAsiaTheme="minorHAnsi" w:hAnsi="Cambria"/>
          <w:bCs/>
        </w:rPr>
        <w:t xml:space="preserve"> The rating for the remaining </w:t>
      </w:r>
      <w:r w:rsidR="002F2736">
        <w:rPr>
          <w:rFonts w:ascii="Cambria" w:eastAsiaTheme="minorHAnsi" w:hAnsi="Cambria"/>
          <w:bCs/>
        </w:rPr>
        <w:t>three indicators is moderate/6 and for the other five indicators is low.</w:t>
      </w:r>
    </w:p>
    <w:p w14:paraId="3B9DDBE1" w14:textId="569F819F" w:rsidR="003D1532" w:rsidRDefault="003D1532" w:rsidP="003D1532">
      <w:pPr>
        <w:pStyle w:val="Heading4"/>
      </w:pPr>
      <w:r>
        <w:t>4.8.3.3. Somali Regional State</w:t>
      </w:r>
    </w:p>
    <w:p w14:paraId="7004EF94" w14:textId="77777777" w:rsidR="000744AE" w:rsidRDefault="000744AE" w:rsidP="000744AE">
      <w:pPr>
        <w:pStyle w:val="Caption"/>
      </w:pPr>
    </w:p>
    <w:p w14:paraId="52994479" w14:textId="37F15C2E" w:rsidR="000744AE" w:rsidRPr="0055776F" w:rsidRDefault="009D4804" w:rsidP="009D4804">
      <w:pPr>
        <w:pStyle w:val="Caption"/>
        <w:rPr>
          <w:rFonts w:ascii="Cambria" w:hAnsi="Cambria" w:cs="Times New Roman"/>
        </w:rPr>
      </w:pPr>
      <w:bookmarkStart w:id="79" w:name="_Toc120946280"/>
      <w:r>
        <w:t xml:space="preserve">Table </w:t>
      </w:r>
      <w:fldSimple w:instr=" SEQ Table \* ARABIC ">
        <w:r w:rsidR="006B4BE8">
          <w:rPr>
            <w:noProof/>
          </w:rPr>
          <w:t>17</w:t>
        </w:r>
      </w:fldSimple>
      <w:r>
        <w:t>: Somali Regional State-Risk Matrix</w:t>
      </w:r>
      <w:bookmarkEnd w:id="79"/>
    </w:p>
    <w:tbl>
      <w:tblPr>
        <w:tblW w:w="8928" w:type="dxa"/>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26"/>
        <w:gridCol w:w="1486"/>
        <w:gridCol w:w="772"/>
        <w:gridCol w:w="1197"/>
        <w:gridCol w:w="1197"/>
        <w:gridCol w:w="1590"/>
        <w:gridCol w:w="1560"/>
      </w:tblGrid>
      <w:tr w:rsidR="000744AE" w:rsidRPr="00A379CD" w14:paraId="5013C4FC" w14:textId="77777777" w:rsidTr="00F06914">
        <w:trPr>
          <w:jc w:val="center"/>
        </w:trPr>
        <w:tc>
          <w:tcPr>
            <w:tcW w:w="2612" w:type="dxa"/>
            <w:gridSpan w:val="2"/>
            <w:vMerge w:val="restart"/>
            <w:tcBorders>
              <w:top w:val="single" w:sz="4" w:space="0" w:color="000000"/>
              <w:left w:val="single" w:sz="2" w:space="0" w:color="000000"/>
              <w:bottom w:val="single" w:sz="4" w:space="0" w:color="000000"/>
              <w:right w:val="single" w:sz="4" w:space="0" w:color="000000"/>
            </w:tcBorders>
            <w:shd w:val="clear" w:color="auto" w:fill="D9D9D9" w:themeFill="background1" w:themeFillShade="D9"/>
            <w:vAlign w:val="center"/>
            <w:hideMark/>
          </w:tcPr>
          <w:p w14:paraId="5CE4B1E5" w14:textId="77777777" w:rsidR="000744AE" w:rsidRPr="00A379CD" w:rsidRDefault="000744AE" w:rsidP="00F06914">
            <w:pPr>
              <w:spacing w:after="0" w:line="240" w:lineRule="auto"/>
              <w:jc w:val="center"/>
              <w:rPr>
                <w:rFonts w:ascii="Cambria" w:eastAsia="DengXian" w:hAnsi="Cambria" w:cs="Arial"/>
                <w:b/>
                <w:bCs/>
                <w:sz w:val="20"/>
                <w:szCs w:val="20"/>
                <w:lang w:val="en-GB" w:eastAsia="en-GB"/>
              </w:rPr>
            </w:pPr>
            <w:r w:rsidRPr="00A379CD">
              <w:rPr>
                <w:rFonts w:ascii="Cambria" w:eastAsia="DengXian" w:hAnsi="Cambria" w:cs="Arial"/>
                <w:b/>
                <w:bCs/>
                <w:sz w:val="20"/>
                <w:szCs w:val="20"/>
                <w:lang w:val="en-GB" w:eastAsia="en-GB"/>
              </w:rPr>
              <w:t>Risk Matrix</w:t>
            </w:r>
          </w:p>
        </w:tc>
        <w:tc>
          <w:tcPr>
            <w:tcW w:w="6316" w:type="dxa"/>
            <w:gridSpan w:val="5"/>
            <w:tcBorders>
              <w:top w:val="single" w:sz="4" w:space="0" w:color="000000"/>
              <w:left w:val="single" w:sz="4" w:space="0" w:color="000000"/>
              <w:bottom w:val="single" w:sz="4" w:space="0" w:color="000000"/>
              <w:right w:val="single" w:sz="2" w:space="0" w:color="000000"/>
            </w:tcBorders>
            <w:shd w:val="clear" w:color="auto" w:fill="D8D8D8"/>
            <w:vAlign w:val="center"/>
            <w:hideMark/>
          </w:tcPr>
          <w:p w14:paraId="4C897329" w14:textId="77777777" w:rsidR="000744AE" w:rsidRPr="00A379CD" w:rsidRDefault="000744AE" w:rsidP="00F06914">
            <w:pPr>
              <w:spacing w:after="0" w:line="240" w:lineRule="auto"/>
              <w:jc w:val="center"/>
              <w:rPr>
                <w:rFonts w:ascii="Cambria" w:eastAsia="DengXian" w:hAnsi="Cambria" w:cs="Arial"/>
                <w:b/>
                <w:bCs/>
                <w:sz w:val="20"/>
                <w:szCs w:val="20"/>
                <w:lang w:val="en-GB" w:eastAsia="en-GB"/>
              </w:rPr>
            </w:pPr>
            <w:r w:rsidRPr="00A379CD">
              <w:rPr>
                <w:rFonts w:ascii="Cambria" w:eastAsia="DengXian" w:hAnsi="Cambria" w:cs="Arial"/>
                <w:b/>
                <w:bCs/>
                <w:sz w:val="20"/>
                <w:szCs w:val="20"/>
                <w:lang w:val="en-GB" w:eastAsia="en-GB"/>
              </w:rPr>
              <w:t>Impact Score-Frequency x severity</w:t>
            </w:r>
          </w:p>
        </w:tc>
      </w:tr>
      <w:tr w:rsidR="000744AE" w:rsidRPr="00A379CD" w14:paraId="0203D640" w14:textId="77777777" w:rsidTr="00F06914">
        <w:trPr>
          <w:jc w:val="center"/>
        </w:trPr>
        <w:tc>
          <w:tcPr>
            <w:tcW w:w="2612" w:type="dxa"/>
            <w:gridSpan w:val="2"/>
            <w:vMerge/>
            <w:tcBorders>
              <w:top w:val="single" w:sz="4" w:space="0" w:color="000000"/>
              <w:left w:val="single" w:sz="2" w:space="0" w:color="000000"/>
              <w:bottom w:val="single" w:sz="4" w:space="0" w:color="000000"/>
              <w:right w:val="single" w:sz="4" w:space="0" w:color="000000"/>
            </w:tcBorders>
            <w:shd w:val="clear" w:color="auto" w:fill="D9D9D9" w:themeFill="background1" w:themeFillShade="D9"/>
            <w:vAlign w:val="center"/>
          </w:tcPr>
          <w:p w14:paraId="2178D044" w14:textId="77777777" w:rsidR="000744AE" w:rsidRPr="00A379CD" w:rsidRDefault="000744AE" w:rsidP="00F06914">
            <w:pPr>
              <w:spacing w:after="0" w:line="240" w:lineRule="auto"/>
              <w:jc w:val="center"/>
              <w:rPr>
                <w:rFonts w:ascii="Cambria" w:eastAsia="DengXian" w:hAnsi="Cambria" w:cs="Arial"/>
                <w:b/>
                <w:bCs/>
                <w:sz w:val="20"/>
                <w:szCs w:val="20"/>
                <w:lang w:val="en-GB" w:eastAsia="en-GB"/>
              </w:rPr>
            </w:pPr>
          </w:p>
        </w:tc>
        <w:tc>
          <w:tcPr>
            <w:tcW w:w="6316" w:type="dxa"/>
            <w:gridSpan w:val="5"/>
            <w:tcBorders>
              <w:top w:val="single" w:sz="4" w:space="0" w:color="000000"/>
              <w:left w:val="single" w:sz="4" w:space="0" w:color="000000"/>
              <w:bottom w:val="single" w:sz="4" w:space="0" w:color="000000"/>
              <w:right w:val="single" w:sz="2" w:space="0" w:color="000000"/>
            </w:tcBorders>
            <w:shd w:val="clear" w:color="auto" w:fill="D8D8D8"/>
            <w:vAlign w:val="center"/>
          </w:tcPr>
          <w:p w14:paraId="32DA7694" w14:textId="77777777" w:rsidR="000744AE" w:rsidRPr="00A379CD" w:rsidRDefault="000744AE" w:rsidP="00F06914">
            <w:pPr>
              <w:spacing w:after="0" w:line="240" w:lineRule="auto"/>
              <w:jc w:val="center"/>
              <w:rPr>
                <w:rFonts w:ascii="Cambria" w:eastAsia="DengXian" w:hAnsi="Cambria" w:cs="Arial"/>
                <w:b/>
                <w:bCs/>
                <w:sz w:val="20"/>
                <w:szCs w:val="20"/>
                <w:lang w:val="en-GB" w:eastAsia="en-GB"/>
              </w:rPr>
            </w:pPr>
            <w:r w:rsidRPr="00A379CD">
              <w:rPr>
                <w:rFonts w:ascii="Cambria" w:eastAsia="DengXian" w:hAnsi="Cambria" w:cs="Arial"/>
                <w:b/>
                <w:bCs/>
                <w:sz w:val="20"/>
                <w:szCs w:val="20"/>
                <w:lang w:val="en-GB" w:eastAsia="en-GB"/>
              </w:rPr>
              <w:t>Severity</w:t>
            </w:r>
          </w:p>
        </w:tc>
      </w:tr>
      <w:tr w:rsidR="000744AE" w:rsidRPr="00A379CD" w14:paraId="2FF1A52B" w14:textId="77777777" w:rsidTr="00F06914">
        <w:trPr>
          <w:jc w:val="center"/>
        </w:trPr>
        <w:tc>
          <w:tcPr>
            <w:tcW w:w="2612" w:type="dxa"/>
            <w:gridSpan w:val="2"/>
            <w:vMerge/>
            <w:tcBorders>
              <w:top w:val="single" w:sz="4" w:space="0" w:color="000000"/>
              <w:left w:val="single" w:sz="2" w:space="0" w:color="000000"/>
              <w:bottom w:val="single" w:sz="4" w:space="0" w:color="000000"/>
              <w:right w:val="single" w:sz="4" w:space="0" w:color="000000"/>
            </w:tcBorders>
            <w:shd w:val="clear" w:color="auto" w:fill="D9D9D9" w:themeFill="background1" w:themeFillShade="D9"/>
            <w:vAlign w:val="center"/>
            <w:hideMark/>
          </w:tcPr>
          <w:p w14:paraId="683EF77D" w14:textId="77777777" w:rsidR="000744AE" w:rsidRPr="00A379CD" w:rsidRDefault="000744AE" w:rsidP="00F06914">
            <w:pPr>
              <w:spacing w:after="0" w:line="240" w:lineRule="auto"/>
              <w:jc w:val="center"/>
              <w:rPr>
                <w:rFonts w:ascii="Cambria" w:eastAsia="DengXian" w:hAnsi="Cambria" w:cs="Arial"/>
                <w:b/>
                <w:bCs/>
                <w:sz w:val="20"/>
                <w:szCs w:val="20"/>
                <w:lang w:val="en-GB" w:eastAsia="en-GB"/>
              </w:rPr>
            </w:pPr>
          </w:p>
        </w:tc>
        <w:tc>
          <w:tcPr>
            <w:tcW w:w="772"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52A976FD" w14:textId="083D4AC1" w:rsidR="000744AE" w:rsidRPr="00A379CD" w:rsidRDefault="000E3490" w:rsidP="00F06914">
            <w:pPr>
              <w:spacing w:after="0" w:line="240" w:lineRule="auto"/>
              <w:jc w:val="center"/>
              <w:rPr>
                <w:rFonts w:ascii="Cambria" w:eastAsia="DengXian" w:hAnsi="Cambria" w:cs="Arial"/>
                <w:b/>
                <w:bCs/>
                <w:sz w:val="20"/>
                <w:szCs w:val="20"/>
                <w:lang w:val="en-GB" w:eastAsia="en-GB"/>
              </w:rPr>
            </w:pPr>
            <w:r>
              <w:rPr>
                <w:rFonts w:ascii="Cambria" w:eastAsia="DengXian" w:hAnsi="Cambria" w:cs="Arial"/>
                <w:b/>
                <w:bCs/>
                <w:sz w:val="20"/>
                <w:szCs w:val="20"/>
                <w:lang w:val="en-GB" w:eastAsia="en-GB"/>
              </w:rPr>
              <w:t>Negligible</w:t>
            </w:r>
            <w:r w:rsidR="000744AE" w:rsidRPr="00A379CD">
              <w:rPr>
                <w:rFonts w:ascii="Cambria" w:eastAsia="DengXian" w:hAnsi="Cambria" w:cs="Arial"/>
                <w:b/>
                <w:bCs/>
                <w:sz w:val="20"/>
                <w:szCs w:val="20"/>
                <w:lang w:val="en-GB" w:eastAsia="en-GB"/>
              </w:rPr>
              <w:t>-1</w:t>
            </w:r>
          </w:p>
        </w:tc>
        <w:tc>
          <w:tcPr>
            <w:tcW w:w="1197"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4A46AD10" w14:textId="326990F3" w:rsidR="000744AE" w:rsidRPr="00A379CD" w:rsidRDefault="000E3490" w:rsidP="00F06914">
            <w:pPr>
              <w:spacing w:after="0" w:line="240" w:lineRule="auto"/>
              <w:jc w:val="center"/>
              <w:rPr>
                <w:rFonts w:ascii="Cambria" w:eastAsia="DengXian" w:hAnsi="Cambria" w:cs="Arial"/>
                <w:b/>
                <w:bCs/>
                <w:sz w:val="20"/>
                <w:szCs w:val="20"/>
                <w:lang w:val="en-GB" w:eastAsia="en-GB"/>
              </w:rPr>
            </w:pPr>
            <w:r>
              <w:rPr>
                <w:rFonts w:ascii="Cambria" w:eastAsia="DengXian" w:hAnsi="Cambria" w:cs="Arial"/>
                <w:b/>
                <w:bCs/>
                <w:sz w:val="20"/>
                <w:szCs w:val="20"/>
                <w:lang w:val="en-GB" w:eastAsia="en-GB"/>
              </w:rPr>
              <w:t>Minor</w:t>
            </w:r>
            <w:r w:rsidR="000744AE" w:rsidRPr="00A379CD">
              <w:rPr>
                <w:rFonts w:ascii="Cambria" w:eastAsia="DengXian" w:hAnsi="Cambria" w:cs="Arial"/>
                <w:b/>
                <w:bCs/>
                <w:sz w:val="20"/>
                <w:szCs w:val="20"/>
                <w:lang w:val="en-GB" w:eastAsia="en-GB"/>
              </w:rPr>
              <w:t>-2</w:t>
            </w:r>
          </w:p>
        </w:tc>
        <w:tc>
          <w:tcPr>
            <w:tcW w:w="1197"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146A20E6" w14:textId="16EA9505" w:rsidR="000744AE" w:rsidRPr="00A379CD" w:rsidRDefault="000E3490" w:rsidP="00F06914">
            <w:pPr>
              <w:spacing w:after="0" w:line="240" w:lineRule="auto"/>
              <w:jc w:val="center"/>
              <w:rPr>
                <w:rFonts w:ascii="Cambria" w:eastAsia="DengXian" w:hAnsi="Cambria" w:cs="Arial"/>
                <w:b/>
                <w:bCs/>
                <w:sz w:val="20"/>
                <w:szCs w:val="20"/>
                <w:lang w:val="en-GB" w:eastAsia="en-GB"/>
              </w:rPr>
            </w:pPr>
            <w:r>
              <w:rPr>
                <w:rFonts w:ascii="Cambria" w:eastAsia="DengXian" w:hAnsi="Cambria" w:cs="Arial"/>
                <w:b/>
                <w:bCs/>
                <w:sz w:val="20"/>
                <w:szCs w:val="20"/>
                <w:lang w:val="en-GB" w:eastAsia="en-GB"/>
              </w:rPr>
              <w:t>Moderate</w:t>
            </w:r>
            <w:r w:rsidR="000744AE" w:rsidRPr="00A379CD">
              <w:rPr>
                <w:rFonts w:ascii="Cambria" w:eastAsia="DengXian" w:hAnsi="Cambria" w:cs="Arial"/>
                <w:b/>
                <w:bCs/>
                <w:sz w:val="20"/>
                <w:szCs w:val="20"/>
                <w:lang w:val="en-GB" w:eastAsia="en-GB"/>
              </w:rPr>
              <w:t>-3</w:t>
            </w:r>
          </w:p>
        </w:tc>
        <w:tc>
          <w:tcPr>
            <w:tcW w:w="1590"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467CC21D" w14:textId="40639305" w:rsidR="000744AE" w:rsidRPr="00A379CD" w:rsidRDefault="000E3490" w:rsidP="00F06914">
            <w:pPr>
              <w:spacing w:after="0" w:line="240" w:lineRule="auto"/>
              <w:jc w:val="center"/>
              <w:rPr>
                <w:rFonts w:ascii="Cambria" w:eastAsia="DengXian" w:hAnsi="Cambria" w:cs="Arial"/>
                <w:b/>
                <w:bCs/>
                <w:sz w:val="20"/>
                <w:szCs w:val="20"/>
                <w:lang w:val="en-GB" w:eastAsia="en-GB"/>
              </w:rPr>
            </w:pPr>
            <w:r>
              <w:rPr>
                <w:rFonts w:ascii="Cambria" w:eastAsia="DengXian" w:hAnsi="Cambria" w:cs="Arial"/>
                <w:b/>
                <w:bCs/>
                <w:sz w:val="20"/>
                <w:szCs w:val="20"/>
                <w:lang w:val="en-GB" w:eastAsia="en-GB"/>
              </w:rPr>
              <w:t>Severe</w:t>
            </w:r>
            <w:r w:rsidR="000744AE" w:rsidRPr="00A379CD">
              <w:rPr>
                <w:rFonts w:ascii="Cambria" w:eastAsia="DengXian" w:hAnsi="Cambria" w:cs="Arial"/>
                <w:b/>
                <w:bCs/>
                <w:sz w:val="20"/>
                <w:szCs w:val="20"/>
                <w:lang w:val="en-GB" w:eastAsia="en-GB"/>
              </w:rPr>
              <w:t>-4</w:t>
            </w:r>
          </w:p>
        </w:tc>
        <w:tc>
          <w:tcPr>
            <w:tcW w:w="1560" w:type="dxa"/>
            <w:tcBorders>
              <w:top w:val="single" w:sz="4" w:space="0" w:color="000000"/>
              <w:left w:val="single" w:sz="4" w:space="0" w:color="000000"/>
              <w:bottom w:val="single" w:sz="4" w:space="0" w:color="000000"/>
              <w:right w:val="single" w:sz="2" w:space="0" w:color="000000"/>
            </w:tcBorders>
            <w:shd w:val="clear" w:color="auto" w:fill="D8D8D8"/>
            <w:vAlign w:val="center"/>
            <w:hideMark/>
          </w:tcPr>
          <w:p w14:paraId="3B2FB2F8" w14:textId="470BF51E" w:rsidR="000744AE" w:rsidRPr="00A379CD" w:rsidRDefault="000E3490" w:rsidP="00F06914">
            <w:pPr>
              <w:spacing w:after="0" w:line="240" w:lineRule="auto"/>
              <w:jc w:val="center"/>
              <w:rPr>
                <w:rFonts w:ascii="Cambria" w:eastAsia="DengXian" w:hAnsi="Cambria" w:cs="Arial"/>
                <w:b/>
                <w:bCs/>
                <w:sz w:val="20"/>
                <w:szCs w:val="20"/>
                <w:lang w:val="en-GB" w:eastAsia="en-GB"/>
              </w:rPr>
            </w:pPr>
            <w:r>
              <w:rPr>
                <w:rFonts w:ascii="Cambria" w:eastAsia="DengXian" w:hAnsi="Cambria" w:cs="Arial"/>
                <w:b/>
                <w:bCs/>
                <w:sz w:val="20"/>
                <w:szCs w:val="20"/>
                <w:lang w:val="en-GB" w:eastAsia="en-GB"/>
              </w:rPr>
              <w:t>Critical</w:t>
            </w:r>
            <w:r w:rsidR="000744AE" w:rsidRPr="00A379CD">
              <w:rPr>
                <w:rFonts w:ascii="Cambria" w:eastAsia="DengXian" w:hAnsi="Cambria" w:cs="Arial"/>
                <w:b/>
                <w:bCs/>
                <w:sz w:val="20"/>
                <w:szCs w:val="20"/>
                <w:lang w:val="en-GB" w:eastAsia="en-GB"/>
              </w:rPr>
              <w:t>-5</w:t>
            </w:r>
          </w:p>
        </w:tc>
      </w:tr>
      <w:tr w:rsidR="000744AE" w:rsidRPr="00A379CD" w14:paraId="1EDCF9A9" w14:textId="77777777" w:rsidTr="00F06914">
        <w:trPr>
          <w:jc w:val="center"/>
        </w:trPr>
        <w:tc>
          <w:tcPr>
            <w:tcW w:w="1126" w:type="dxa"/>
            <w:vMerge w:val="restart"/>
            <w:tcBorders>
              <w:top w:val="single" w:sz="4" w:space="0" w:color="000000"/>
              <w:left w:val="single" w:sz="2" w:space="0" w:color="000000"/>
              <w:bottom w:val="single" w:sz="4" w:space="0" w:color="000000"/>
              <w:right w:val="single" w:sz="4" w:space="0" w:color="000000"/>
            </w:tcBorders>
            <w:shd w:val="clear" w:color="auto" w:fill="D8D8D8"/>
            <w:vAlign w:val="center"/>
            <w:hideMark/>
          </w:tcPr>
          <w:p w14:paraId="645A2AA0" w14:textId="77777777" w:rsidR="000744AE" w:rsidRPr="00A379CD" w:rsidRDefault="000744AE" w:rsidP="00F06914">
            <w:pPr>
              <w:spacing w:after="0" w:line="240" w:lineRule="auto"/>
              <w:jc w:val="center"/>
              <w:rPr>
                <w:rFonts w:ascii="Cambria" w:eastAsia="DengXian" w:hAnsi="Cambria" w:cs="Arial"/>
                <w:b/>
                <w:bCs/>
                <w:sz w:val="20"/>
                <w:szCs w:val="20"/>
                <w:lang w:val="en-GB" w:eastAsia="zh-CN"/>
              </w:rPr>
            </w:pPr>
            <w:r w:rsidRPr="00A379CD">
              <w:rPr>
                <w:rFonts w:ascii="Cambria" w:eastAsia="DengXian" w:hAnsi="Cambria" w:cs="Arial"/>
                <w:b/>
                <w:bCs/>
                <w:sz w:val="20"/>
                <w:szCs w:val="20"/>
                <w:lang w:val="en-GB" w:eastAsia="zh-CN"/>
              </w:rPr>
              <w:t>Likelihood /Probability of Threat</w:t>
            </w:r>
          </w:p>
        </w:tc>
        <w:tc>
          <w:tcPr>
            <w:tcW w:w="1486"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72222B51" w14:textId="30C7529F" w:rsidR="000744AE" w:rsidRPr="00A379CD" w:rsidRDefault="000E3490" w:rsidP="00F06914">
            <w:pPr>
              <w:spacing w:after="0" w:line="240" w:lineRule="auto"/>
              <w:jc w:val="center"/>
              <w:rPr>
                <w:rFonts w:ascii="Cambria" w:eastAsia="DengXian" w:hAnsi="Cambria" w:cs="Arial"/>
                <w:b/>
                <w:bCs/>
                <w:sz w:val="20"/>
                <w:szCs w:val="20"/>
                <w:lang w:val="en-GB" w:eastAsia="en-GB"/>
              </w:rPr>
            </w:pPr>
            <w:r>
              <w:rPr>
                <w:rFonts w:ascii="Cambria" w:eastAsia="DengXian" w:hAnsi="Cambria" w:cs="Arial"/>
                <w:b/>
                <w:bCs/>
                <w:sz w:val="20"/>
                <w:szCs w:val="20"/>
                <w:lang w:val="en-GB" w:eastAsia="en-GB"/>
              </w:rPr>
              <w:t>Very likely</w:t>
            </w:r>
          </w:p>
          <w:p w14:paraId="23E4B18C" w14:textId="77777777" w:rsidR="000744AE" w:rsidRPr="00A379CD" w:rsidRDefault="000744AE" w:rsidP="00F06914">
            <w:pPr>
              <w:spacing w:after="0" w:line="240" w:lineRule="auto"/>
              <w:jc w:val="center"/>
              <w:rPr>
                <w:rFonts w:ascii="Cambria" w:eastAsia="DengXian" w:hAnsi="Cambria" w:cs="Arial"/>
                <w:b/>
                <w:bCs/>
                <w:sz w:val="20"/>
                <w:szCs w:val="20"/>
                <w:lang w:val="en-GB" w:eastAsia="en-GB"/>
              </w:rPr>
            </w:pPr>
            <w:r w:rsidRPr="00A379CD">
              <w:rPr>
                <w:rFonts w:ascii="Cambria" w:eastAsia="DengXian" w:hAnsi="Cambria" w:cs="Arial"/>
                <w:b/>
                <w:bCs/>
                <w:sz w:val="20"/>
                <w:szCs w:val="20"/>
                <w:lang w:val="en-GB" w:eastAsia="en-GB"/>
              </w:rPr>
              <w:t>(75%+)/5</w:t>
            </w:r>
          </w:p>
        </w:tc>
        <w:tc>
          <w:tcPr>
            <w:tcW w:w="77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77C09B9" w14:textId="77777777" w:rsidR="000744AE" w:rsidRPr="00A379CD" w:rsidRDefault="000744AE" w:rsidP="00F06914">
            <w:pPr>
              <w:spacing w:after="0" w:line="240" w:lineRule="auto"/>
              <w:jc w:val="center"/>
              <w:rPr>
                <w:rFonts w:ascii="Cambria" w:eastAsia="DengXian" w:hAnsi="Cambria" w:cs="Arial"/>
                <w:b/>
                <w:bCs/>
                <w:sz w:val="20"/>
                <w:szCs w:val="20"/>
                <w:lang w:val="en-GB" w:eastAsia="en-GB"/>
              </w:rPr>
            </w:pPr>
          </w:p>
        </w:tc>
        <w:tc>
          <w:tcPr>
            <w:tcW w:w="119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C8DCB16" w14:textId="77777777" w:rsidR="000744AE" w:rsidRPr="00A379CD" w:rsidRDefault="000744AE" w:rsidP="00F06914">
            <w:pPr>
              <w:spacing w:after="0" w:line="240" w:lineRule="auto"/>
              <w:jc w:val="center"/>
              <w:rPr>
                <w:rFonts w:ascii="Cambria" w:eastAsia="DengXian" w:hAnsi="Cambria" w:cs="Arial"/>
                <w:b/>
                <w:bCs/>
                <w:sz w:val="20"/>
                <w:szCs w:val="20"/>
                <w:lang w:val="en-GB" w:eastAsia="en-GB"/>
              </w:rPr>
            </w:pPr>
          </w:p>
        </w:tc>
        <w:tc>
          <w:tcPr>
            <w:tcW w:w="119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6B4CC68" w14:textId="77777777" w:rsidR="000744AE" w:rsidRPr="00A379CD" w:rsidRDefault="000744AE" w:rsidP="00F06914">
            <w:pPr>
              <w:spacing w:after="0" w:line="240" w:lineRule="auto"/>
              <w:jc w:val="center"/>
              <w:rPr>
                <w:rFonts w:ascii="Cambria" w:eastAsia="DengXian" w:hAnsi="Cambria" w:cs="Arial"/>
                <w:b/>
                <w:bCs/>
                <w:sz w:val="20"/>
                <w:szCs w:val="20"/>
                <w:lang w:val="en-GB" w:eastAsia="en-GB"/>
              </w:rPr>
            </w:pPr>
          </w:p>
        </w:tc>
        <w:tc>
          <w:tcPr>
            <w:tcW w:w="159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1127B36" w14:textId="489D9B2C" w:rsidR="000744AE" w:rsidRPr="00A379CD" w:rsidRDefault="000744AE" w:rsidP="00F06914">
            <w:pPr>
              <w:spacing w:after="0" w:line="240" w:lineRule="auto"/>
              <w:jc w:val="center"/>
              <w:rPr>
                <w:rFonts w:ascii="Cambria" w:eastAsia="DengXian" w:hAnsi="Cambria" w:cs="Arial"/>
                <w:b/>
                <w:bCs/>
                <w:sz w:val="20"/>
                <w:szCs w:val="20"/>
                <w:lang w:val="en-GB" w:eastAsia="en-GB"/>
              </w:rPr>
            </w:pPr>
          </w:p>
        </w:tc>
        <w:tc>
          <w:tcPr>
            <w:tcW w:w="1560" w:type="dxa"/>
            <w:tcBorders>
              <w:top w:val="single" w:sz="4" w:space="0" w:color="000000"/>
              <w:left w:val="single" w:sz="4" w:space="0" w:color="000000"/>
              <w:bottom w:val="single" w:sz="4" w:space="0" w:color="000000"/>
              <w:right w:val="single" w:sz="2" w:space="0" w:color="000000"/>
            </w:tcBorders>
            <w:shd w:val="clear" w:color="auto" w:fill="000000"/>
            <w:vAlign w:val="center"/>
          </w:tcPr>
          <w:p w14:paraId="4D0DA0C1" w14:textId="77777777" w:rsidR="000744AE" w:rsidRPr="00A379CD" w:rsidRDefault="000744AE" w:rsidP="00F06914">
            <w:pPr>
              <w:spacing w:after="0" w:line="240" w:lineRule="auto"/>
              <w:jc w:val="center"/>
              <w:rPr>
                <w:rFonts w:ascii="Cambria" w:eastAsia="DengXian" w:hAnsi="Cambria" w:cs="Arial"/>
                <w:b/>
                <w:bCs/>
                <w:color w:val="000000"/>
                <w:sz w:val="20"/>
                <w:szCs w:val="20"/>
                <w:lang w:val="en-GB" w:eastAsia="en-GB"/>
              </w:rPr>
            </w:pPr>
          </w:p>
        </w:tc>
      </w:tr>
      <w:tr w:rsidR="000744AE" w:rsidRPr="00A379CD" w14:paraId="6BCE8DD9" w14:textId="77777777" w:rsidTr="00F06914">
        <w:trPr>
          <w:jc w:val="center"/>
        </w:trPr>
        <w:tc>
          <w:tcPr>
            <w:tcW w:w="1126" w:type="dxa"/>
            <w:vMerge/>
            <w:tcBorders>
              <w:top w:val="single" w:sz="4" w:space="0" w:color="000000"/>
              <w:left w:val="single" w:sz="2" w:space="0" w:color="000000"/>
              <w:bottom w:val="single" w:sz="4" w:space="0" w:color="000000"/>
              <w:right w:val="single" w:sz="4" w:space="0" w:color="000000"/>
            </w:tcBorders>
            <w:shd w:val="clear" w:color="auto" w:fill="FFFFFF"/>
            <w:vAlign w:val="center"/>
            <w:hideMark/>
          </w:tcPr>
          <w:p w14:paraId="1E62914D" w14:textId="77777777" w:rsidR="000744AE" w:rsidRPr="00A379CD" w:rsidRDefault="000744AE" w:rsidP="00F06914">
            <w:pPr>
              <w:spacing w:after="0" w:line="240" w:lineRule="auto"/>
              <w:jc w:val="center"/>
              <w:rPr>
                <w:rFonts w:ascii="Cambria" w:eastAsia="DengXian" w:hAnsi="Cambria" w:cs="Arial"/>
                <w:b/>
                <w:bCs/>
                <w:sz w:val="20"/>
                <w:szCs w:val="20"/>
                <w:lang w:val="en-GB" w:eastAsia="en-GB"/>
              </w:rPr>
            </w:pPr>
          </w:p>
        </w:tc>
        <w:tc>
          <w:tcPr>
            <w:tcW w:w="1486"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466D06B2" w14:textId="69B9659E" w:rsidR="000744AE" w:rsidRPr="00A379CD" w:rsidRDefault="000E3490" w:rsidP="00F06914">
            <w:pPr>
              <w:spacing w:after="0" w:line="240" w:lineRule="auto"/>
              <w:jc w:val="center"/>
              <w:rPr>
                <w:rFonts w:ascii="Cambria" w:eastAsia="DengXian" w:hAnsi="Cambria" w:cs="Arial"/>
                <w:b/>
                <w:bCs/>
                <w:sz w:val="20"/>
                <w:szCs w:val="20"/>
                <w:lang w:val="en-GB" w:eastAsia="en-GB"/>
              </w:rPr>
            </w:pPr>
            <w:r>
              <w:rPr>
                <w:rFonts w:ascii="Cambria" w:eastAsia="DengXian" w:hAnsi="Cambria" w:cs="Arial"/>
                <w:b/>
                <w:bCs/>
                <w:sz w:val="20"/>
                <w:szCs w:val="20"/>
                <w:lang w:val="en-GB" w:eastAsia="en-GB"/>
              </w:rPr>
              <w:t>Likely</w:t>
            </w:r>
          </w:p>
          <w:p w14:paraId="5FA6BEB1" w14:textId="77777777" w:rsidR="000744AE" w:rsidRPr="00A379CD" w:rsidRDefault="000744AE" w:rsidP="00F06914">
            <w:pPr>
              <w:spacing w:after="0" w:line="240" w:lineRule="auto"/>
              <w:jc w:val="center"/>
              <w:rPr>
                <w:rFonts w:ascii="Cambria" w:eastAsia="DengXian" w:hAnsi="Cambria" w:cs="Arial"/>
                <w:b/>
                <w:bCs/>
                <w:sz w:val="20"/>
                <w:szCs w:val="20"/>
                <w:lang w:val="en-GB" w:eastAsia="en-GB"/>
              </w:rPr>
            </w:pPr>
            <w:r w:rsidRPr="00A379CD">
              <w:rPr>
                <w:rFonts w:ascii="Cambria" w:eastAsia="DengXian" w:hAnsi="Cambria" w:cs="Arial"/>
                <w:b/>
                <w:bCs/>
                <w:sz w:val="20"/>
                <w:szCs w:val="20"/>
                <w:lang w:val="en-GB" w:eastAsia="en-GB"/>
              </w:rPr>
              <w:t>(55-74%)/4</w:t>
            </w:r>
          </w:p>
        </w:tc>
        <w:tc>
          <w:tcPr>
            <w:tcW w:w="772" w:type="dxa"/>
            <w:tcBorders>
              <w:top w:val="single" w:sz="4" w:space="0" w:color="000000"/>
              <w:left w:val="single" w:sz="4" w:space="0" w:color="000000"/>
              <w:bottom w:val="single" w:sz="4" w:space="0" w:color="000000"/>
              <w:right w:val="single" w:sz="4" w:space="0" w:color="000000"/>
            </w:tcBorders>
            <w:shd w:val="clear" w:color="auto" w:fill="00AF16"/>
            <w:vAlign w:val="center"/>
          </w:tcPr>
          <w:p w14:paraId="1AEE78F3" w14:textId="77777777" w:rsidR="000744AE" w:rsidRPr="00A379CD" w:rsidRDefault="000744AE" w:rsidP="00F06914">
            <w:pPr>
              <w:spacing w:after="0" w:line="240" w:lineRule="auto"/>
              <w:jc w:val="center"/>
              <w:rPr>
                <w:rFonts w:ascii="Cambria" w:eastAsia="DengXian" w:hAnsi="Cambria" w:cs="Arial"/>
                <w:b/>
                <w:bCs/>
                <w:sz w:val="20"/>
                <w:szCs w:val="20"/>
                <w:lang w:val="en-GB" w:eastAsia="en-GB"/>
              </w:rPr>
            </w:pPr>
          </w:p>
        </w:tc>
        <w:tc>
          <w:tcPr>
            <w:tcW w:w="119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9A2C44A" w14:textId="77777777" w:rsidR="000744AE" w:rsidRPr="00A379CD" w:rsidRDefault="000744AE" w:rsidP="00F06914">
            <w:pPr>
              <w:spacing w:after="0" w:line="240" w:lineRule="auto"/>
              <w:jc w:val="center"/>
              <w:rPr>
                <w:rFonts w:ascii="Cambria" w:eastAsia="DengXian" w:hAnsi="Cambria" w:cs="Arial"/>
                <w:b/>
                <w:bCs/>
                <w:sz w:val="20"/>
                <w:szCs w:val="20"/>
                <w:lang w:val="en-GB" w:eastAsia="en-GB"/>
              </w:rPr>
            </w:pPr>
          </w:p>
        </w:tc>
        <w:tc>
          <w:tcPr>
            <w:tcW w:w="119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45125B3" w14:textId="77777777" w:rsidR="000744AE" w:rsidRPr="00A379CD" w:rsidRDefault="000744AE" w:rsidP="00F06914">
            <w:pPr>
              <w:spacing w:after="0" w:line="240" w:lineRule="auto"/>
              <w:jc w:val="center"/>
              <w:rPr>
                <w:rFonts w:ascii="Cambria" w:eastAsia="DengXian" w:hAnsi="Cambria" w:cs="Arial"/>
                <w:b/>
                <w:bCs/>
                <w:sz w:val="20"/>
                <w:szCs w:val="20"/>
                <w:lang w:val="en-GB" w:eastAsia="en-GB"/>
              </w:rPr>
            </w:pPr>
          </w:p>
        </w:tc>
        <w:tc>
          <w:tcPr>
            <w:tcW w:w="1590" w:type="dxa"/>
            <w:tcBorders>
              <w:top w:val="single" w:sz="4" w:space="0" w:color="000000"/>
              <w:left w:val="single" w:sz="4" w:space="0" w:color="000000"/>
              <w:bottom w:val="single" w:sz="4" w:space="0" w:color="000000"/>
              <w:right w:val="single" w:sz="4" w:space="0" w:color="000000"/>
            </w:tcBorders>
            <w:shd w:val="clear" w:color="auto" w:fill="FFBF00"/>
            <w:vAlign w:val="center"/>
          </w:tcPr>
          <w:p w14:paraId="381FFD33" w14:textId="087C3FA9" w:rsidR="000744AE" w:rsidRPr="00A379CD" w:rsidRDefault="000744AE" w:rsidP="00F06914">
            <w:pPr>
              <w:spacing w:after="0" w:line="240" w:lineRule="auto"/>
              <w:jc w:val="center"/>
              <w:rPr>
                <w:rFonts w:ascii="Cambria" w:eastAsia="DengXian" w:hAnsi="Cambria" w:cs="Arial"/>
                <w:b/>
                <w:bCs/>
                <w:sz w:val="20"/>
                <w:szCs w:val="20"/>
                <w:lang w:val="en-GB" w:eastAsia="en-GB"/>
              </w:rPr>
            </w:pPr>
          </w:p>
        </w:tc>
        <w:tc>
          <w:tcPr>
            <w:tcW w:w="1560" w:type="dxa"/>
            <w:tcBorders>
              <w:top w:val="single" w:sz="4" w:space="0" w:color="000000"/>
              <w:left w:val="single" w:sz="4" w:space="0" w:color="000000"/>
              <w:bottom w:val="single" w:sz="4" w:space="0" w:color="000000"/>
              <w:right w:val="single" w:sz="2" w:space="0" w:color="000000"/>
            </w:tcBorders>
            <w:shd w:val="clear" w:color="auto" w:fill="FC3A2B"/>
            <w:vAlign w:val="center"/>
          </w:tcPr>
          <w:p w14:paraId="3E4157B5" w14:textId="60E07609" w:rsidR="000744AE" w:rsidRPr="00A379CD" w:rsidRDefault="00816ADD" w:rsidP="00F06914">
            <w:pPr>
              <w:spacing w:after="0" w:line="240" w:lineRule="auto"/>
              <w:jc w:val="center"/>
              <w:rPr>
                <w:rFonts w:ascii="Cambria" w:eastAsia="DengXian" w:hAnsi="Cambria" w:cs="Arial"/>
                <w:b/>
                <w:bCs/>
                <w:sz w:val="20"/>
                <w:szCs w:val="20"/>
                <w:lang w:val="en-GB" w:eastAsia="en-GB"/>
              </w:rPr>
            </w:pPr>
            <w:r>
              <w:rPr>
                <w:rFonts w:ascii="Cambria" w:eastAsia="DengXian" w:hAnsi="Cambria" w:cs="Arial"/>
                <w:b/>
                <w:bCs/>
                <w:sz w:val="20"/>
                <w:szCs w:val="20"/>
                <w:lang w:val="en-GB" w:eastAsia="en-GB"/>
              </w:rPr>
              <w:t>2,18</w:t>
            </w:r>
          </w:p>
        </w:tc>
      </w:tr>
      <w:tr w:rsidR="000744AE" w:rsidRPr="00A379CD" w14:paraId="068E0044" w14:textId="77777777" w:rsidTr="00F06914">
        <w:trPr>
          <w:jc w:val="center"/>
        </w:trPr>
        <w:tc>
          <w:tcPr>
            <w:tcW w:w="1126" w:type="dxa"/>
            <w:vMerge/>
            <w:tcBorders>
              <w:top w:val="single" w:sz="4" w:space="0" w:color="000000"/>
              <w:left w:val="single" w:sz="2" w:space="0" w:color="000000"/>
              <w:bottom w:val="single" w:sz="4" w:space="0" w:color="000000"/>
              <w:right w:val="single" w:sz="4" w:space="0" w:color="000000"/>
            </w:tcBorders>
            <w:shd w:val="clear" w:color="auto" w:fill="FFFFFF"/>
            <w:vAlign w:val="center"/>
            <w:hideMark/>
          </w:tcPr>
          <w:p w14:paraId="6E24A887" w14:textId="77777777" w:rsidR="000744AE" w:rsidRPr="00A379CD" w:rsidRDefault="000744AE" w:rsidP="00F06914">
            <w:pPr>
              <w:spacing w:after="0" w:line="240" w:lineRule="auto"/>
              <w:jc w:val="center"/>
              <w:rPr>
                <w:rFonts w:ascii="Cambria" w:eastAsia="DengXian" w:hAnsi="Cambria" w:cs="Arial"/>
                <w:b/>
                <w:bCs/>
                <w:sz w:val="20"/>
                <w:szCs w:val="20"/>
                <w:lang w:val="en-GB" w:eastAsia="en-GB"/>
              </w:rPr>
            </w:pPr>
          </w:p>
        </w:tc>
        <w:tc>
          <w:tcPr>
            <w:tcW w:w="1486"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0F623610" w14:textId="21A2E108" w:rsidR="000744AE" w:rsidRPr="00A379CD" w:rsidRDefault="000E3490" w:rsidP="00F06914">
            <w:pPr>
              <w:spacing w:after="0" w:line="240" w:lineRule="auto"/>
              <w:jc w:val="center"/>
              <w:rPr>
                <w:rFonts w:ascii="Cambria" w:eastAsia="DengXian" w:hAnsi="Cambria" w:cs="Arial"/>
                <w:b/>
                <w:bCs/>
                <w:sz w:val="20"/>
                <w:szCs w:val="20"/>
                <w:lang w:val="en-GB" w:eastAsia="en-GB"/>
              </w:rPr>
            </w:pPr>
            <w:r>
              <w:rPr>
                <w:rFonts w:ascii="Cambria" w:eastAsia="DengXian" w:hAnsi="Cambria" w:cs="Arial"/>
                <w:b/>
                <w:bCs/>
                <w:sz w:val="20"/>
                <w:szCs w:val="20"/>
                <w:lang w:val="en-GB" w:eastAsia="en-GB"/>
              </w:rPr>
              <w:t>Moderately likely</w:t>
            </w:r>
          </w:p>
          <w:p w14:paraId="45C0B065" w14:textId="77777777" w:rsidR="000744AE" w:rsidRPr="00A379CD" w:rsidRDefault="000744AE" w:rsidP="00F06914">
            <w:pPr>
              <w:spacing w:after="0" w:line="240" w:lineRule="auto"/>
              <w:jc w:val="center"/>
              <w:rPr>
                <w:rFonts w:ascii="Cambria" w:eastAsia="DengXian" w:hAnsi="Cambria" w:cs="Arial"/>
                <w:b/>
                <w:bCs/>
                <w:sz w:val="20"/>
                <w:szCs w:val="20"/>
                <w:lang w:val="en-GB" w:eastAsia="en-GB"/>
              </w:rPr>
            </w:pPr>
            <w:r w:rsidRPr="00A379CD">
              <w:rPr>
                <w:rFonts w:ascii="Cambria" w:eastAsia="DengXian" w:hAnsi="Cambria" w:cs="Arial"/>
                <w:b/>
                <w:bCs/>
                <w:sz w:val="20"/>
                <w:szCs w:val="20"/>
                <w:lang w:val="en-GB" w:eastAsia="en-GB"/>
              </w:rPr>
              <w:t>(40-54%)/3</w:t>
            </w:r>
          </w:p>
        </w:tc>
        <w:tc>
          <w:tcPr>
            <w:tcW w:w="772" w:type="dxa"/>
            <w:tcBorders>
              <w:top w:val="single" w:sz="4" w:space="0" w:color="000000"/>
              <w:left w:val="single" w:sz="4" w:space="0" w:color="000000"/>
              <w:bottom w:val="single" w:sz="4" w:space="0" w:color="000000"/>
              <w:right w:val="single" w:sz="4" w:space="0" w:color="000000"/>
            </w:tcBorders>
            <w:shd w:val="clear" w:color="auto" w:fill="00AF16"/>
            <w:vAlign w:val="center"/>
          </w:tcPr>
          <w:p w14:paraId="0C3BEF75" w14:textId="77777777" w:rsidR="000744AE" w:rsidRPr="00A379CD" w:rsidRDefault="000744AE" w:rsidP="00F06914">
            <w:pPr>
              <w:spacing w:after="0" w:line="240" w:lineRule="auto"/>
              <w:jc w:val="center"/>
              <w:rPr>
                <w:rFonts w:ascii="Cambria" w:eastAsia="DengXian" w:hAnsi="Cambria" w:cs="Arial"/>
                <w:b/>
                <w:bCs/>
                <w:sz w:val="20"/>
                <w:szCs w:val="20"/>
                <w:lang w:val="en-GB" w:eastAsia="en-GB"/>
              </w:rPr>
            </w:pPr>
          </w:p>
        </w:tc>
        <w:tc>
          <w:tcPr>
            <w:tcW w:w="119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25E0A08" w14:textId="15835297" w:rsidR="000744AE" w:rsidRPr="00A379CD" w:rsidRDefault="000744AE" w:rsidP="00F06914">
            <w:pPr>
              <w:spacing w:after="0" w:line="240" w:lineRule="auto"/>
              <w:jc w:val="center"/>
              <w:rPr>
                <w:rFonts w:ascii="Cambria" w:eastAsia="DengXian" w:hAnsi="Cambria" w:cs="Arial"/>
                <w:b/>
                <w:bCs/>
                <w:sz w:val="20"/>
                <w:szCs w:val="20"/>
                <w:lang w:val="en-GB" w:eastAsia="en-GB"/>
              </w:rPr>
            </w:pPr>
          </w:p>
        </w:tc>
        <w:tc>
          <w:tcPr>
            <w:tcW w:w="119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CB3CD65" w14:textId="4A4F8603" w:rsidR="000744AE" w:rsidRPr="00A379CD" w:rsidRDefault="000744AE" w:rsidP="00F06914">
            <w:pPr>
              <w:spacing w:after="0" w:line="240" w:lineRule="auto"/>
              <w:rPr>
                <w:rFonts w:ascii="Cambria" w:eastAsia="DengXian" w:hAnsi="Cambria" w:cs="Arial"/>
                <w:b/>
                <w:bCs/>
                <w:sz w:val="20"/>
                <w:szCs w:val="20"/>
                <w:lang w:val="en-GB" w:eastAsia="en-GB"/>
              </w:rPr>
            </w:pPr>
            <w:r w:rsidRPr="00A379CD">
              <w:rPr>
                <w:rFonts w:ascii="Cambria" w:eastAsia="DengXian" w:hAnsi="Cambria" w:cs="Arial"/>
                <w:b/>
                <w:bCs/>
                <w:sz w:val="20"/>
                <w:szCs w:val="20"/>
                <w:lang w:val="en-GB" w:eastAsia="en-GB"/>
              </w:rPr>
              <w:t>3,6,7,15,16,17</w:t>
            </w:r>
          </w:p>
        </w:tc>
        <w:tc>
          <w:tcPr>
            <w:tcW w:w="159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8DB522A" w14:textId="73C6E971" w:rsidR="000744AE" w:rsidRPr="00A379CD" w:rsidRDefault="000744AE" w:rsidP="00F06914">
            <w:pPr>
              <w:spacing w:after="0" w:line="240" w:lineRule="auto"/>
              <w:rPr>
                <w:rFonts w:ascii="Cambria" w:eastAsia="DengXian" w:hAnsi="Cambria" w:cs="Arial"/>
                <w:b/>
                <w:bCs/>
                <w:sz w:val="20"/>
                <w:szCs w:val="20"/>
                <w:lang w:val="en-GB" w:eastAsia="en-GB"/>
              </w:rPr>
            </w:pPr>
            <w:r w:rsidRPr="00A379CD">
              <w:rPr>
                <w:rFonts w:ascii="Cambria" w:eastAsia="DengXian" w:hAnsi="Cambria" w:cs="Arial"/>
                <w:b/>
                <w:bCs/>
                <w:sz w:val="20"/>
                <w:szCs w:val="20"/>
                <w:lang w:val="en-GB" w:eastAsia="en-GB"/>
              </w:rPr>
              <w:t>1,4,11</w:t>
            </w:r>
          </w:p>
        </w:tc>
        <w:tc>
          <w:tcPr>
            <w:tcW w:w="1560" w:type="dxa"/>
            <w:tcBorders>
              <w:top w:val="single" w:sz="4" w:space="0" w:color="000000"/>
              <w:left w:val="single" w:sz="4" w:space="0" w:color="000000"/>
              <w:bottom w:val="single" w:sz="4" w:space="0" w:color="000000"/>
              <w:right w:val="single" w:sz="2" w:space="0" w:color="000000"/>
            </w:tcBorders>
            <w:shd w:val="clear" w:color="auto" w:fill="FFFF00"/>
            <w:vAlign w:val="center"/>
          </w:tcPr>
          <w:p w14:paraId="50EBF11F" w14:textId="77777777" w:rsidR="000744AE" w:rsidRPr="00A379CD" w:rsidRDefault="000744AE" w:rsidP="00F06914">
            <w:pPr>
              <w:spacing w:after="0" w:line="240" w:lineRule="auto"/>
              <w:jc w:val="center"/>
              <w:rPr>
                <w:rFonts w:ascii="Cambria" w:eastAsia="DengXian" w:hAnsi="Cambria" w:cs="Arial"/>
                <w:b/>
                <w:bCs/>
                <w:sz w:val="20"/>
                <w:szCs w:val="20"/>
                <w:lang w:val="en-GB" w:eastAsia="en-GB"/>
              </w:rPr>
            </w:pPr>
          </w:p>
        </w:tc>
      </w:tr>
      <w:tr w:rsidR="000744AE" w:rsidRPr="00A379CD" w14:paraId="799F7A41" w14:textId="77777777" w:rsidTr="00F06914">
        <w:trPr>
          <w:jc w:val="center"/>
        </w:trPr>
        <w:tc>
          <w:tcPr>
            <w:tcW w:w="1126" w:type="dxa"/>
            <w:vMerge/>
            <w:tcBorders>
              <w:top w:val="single" w:sz="4" w:space="0" w:color="000000"/>
              <w:left w:val="single" w:sz="2" w:space="0" w:color="000000"/>
              <w:bottom w:val="single" w:sz="4" w:space="0" w:color="000000"/>
              <w:right w:val="single" w:sz="4" w:space="0" w:color="000000"/>
            </w:tcBorders>
            <w:shd w:val="clear" w:color="auto" w:fill="FFFFFF"/>
            <w:vAlign w:val="center"/>
            <w:hideMark/>
          </w:tcPr>
          <w:p w14:paraId="10ACE78E" w14:textId="77777777" w:rsidR="000744AE" w:rsidRPr="00A379CD" w:rsidRDefault="000744AE" w:rsidP="00F06914">
            <w:pPr>
              <w:spacing w:after="0" w:line="240" w:lineRule="auto"/>
              <w:jc w:val="center"/>
              <w:rPr>
                <w:rFonts w:ascii="Cambria" w:eastAsia="DengXian" w:hAnsi="Cambria" w:cs="Arial"/>
                <w:b/>
                <w:bCs/>
                <w:sz w:val="20"/>
                <w:szCs w:val="20"/>
                <w:lang w:val="en-GB" w:eastAsia="en-GB"/>
              </w:rPr>
            </w:pPr>
          </w:p>
        </w:tc>
        <w:tc>
          <w:tcPr>
            <w:tcW w:w="1486"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543BE490" w14:textId="009FB0F3" w:rsidR="000744AE" w:rsidRPr="00A379CD" w:rsidRDefault="000E3490" w:rsidP="00F06914">
            <w:pPr>
              <w:spacing w:after="0" w:line="240" w:lineRule="auto"/>
              <w:jc w:val="center"/>
              <w:rPr>
                <w:rFonts w:ascii="Cambria" w:eastAsia="DengXian" w:hAnsi="Cambria" w:cs="Arial"/>
                <w:b/>
                <w:bCs/>
                <w:sz w:val="20"/>
                <w:szCs w:val="20"/>
                <w:lang w:val="en-GB" w:eastAsia="en-GB"/>
              </w:rPr>
            </w:pPr>
            <w:r>
              <w:rPr>
                <w:rFonts w:ascii="Cambria" w:eastAsia="DengXian" w:hAnsi="Cambria" w:cs="Arial"/>
                <w:b/>
                <w:bCs/>
                <w:sz w:val="20"/>
                <w:szCs w:val="20"/>
                <w:lang w:val="en-GB" w:eastAsia="en-GB"/>
              </w:rPr>
              <w:t>Unlikely</w:t>
            </w:r>
          </w:p>
          <w:p w14:paraId="18BC4813" w14:textId="77777777" w:rsidR="000744AE" w:rsidRPr="00A379CD" w:rsidRDefault="000744AE" w:rsidP="00F06914">
            <w:pPr>
              <w:spacing w:after="0" w:line="240" w:lineRule="auto"/>
              <w:jc w:val="center"/>
              <w:rPr>
                <w:rFonts w:ascii="Cambria" w:eastAsia="DengXian" w:hAnsi="Cambria" w:cs="Arial"/>
                <w:b/>
                <w:bCs/>
                <w:sz w:val="20"/>
                <w:szCs w:val="20"/>
                <w:lang w:val="en-GB" w:eastAsia="en-GB"/>
              </w:rPr>
            </w:pPr>
            <w:r w:rsidRPr="00A379CD">
              <w:rPr>
                <w:rFonts w:ascii="Cambria" w:eastAsia="DengXian" w:hAnsi="Cambria" w:cs="Arial"/>
                <w:b/>
                <w:bCs/>
                <w:sz w:val="20"/>
                <w:szCs w:val="20"/>
                <w:lang w:val="en-GB" w:eastAsia="en-GB"/>
              </w:rPr>
              <w:t>(25-39%)/2</w:t>
            </w:r>
          </w:p>
        </w:tc>
        <w:tc>
          <w:tcPr>
            <w:tcW w:w="772" w:type="dxa"/>
            <w:tcBorders>
              <w:top w:val="single" w:sz="4" w:space="0" w:color="000000"/>
              <w:left w:val="single" w:sz="4" w:space="0" w:color="000000"/>
              <w:bottom w:val="single" w:sz="4" w:space="0" w:color="000000"/>
              <w:right w:val="single" w:sz="4" w:space="0" w:color="000000"/>
            </w:tcBorders>
            <w:shd w:val="clear" w:color="auto" w:fill="00AF16"/>
            <w:vAlign w:val="center"/>
          </w:tcPr>
          <w:p w14:paraId="0A25B9A0" w14:textId="77777777" w:rsidR="000744AE" w:rsidRPr="00A379CD" w:rsidRDefault="000744AE" w:rsidP="00F06914">
            <w:pPr>
              <w:spacing w:after="0" w:line="240" w:lineRule="auto"/>
              <w:jc w:val="center"/>
              <w:rPr>
                <w:rFonts w:ascii="Cambria" w:eastAsia="DengXian" w:hAnsi="Cambria" w:cs="Arial"/>
                <w:b/>
                <w:bCs/>
                <w:sz w:val="20"/>
                <w:szCs w:val="20"/>
                <w:lang w:val="en-GB" w:eastAsia="en-GB"/>
              </w:rPr>
            </w:pPr>
          </w:p>
        </w:tc>
        <w:tc>
          <w:tcPr>
            <w:tcW w:w="1197" w:type="dxa"/>
            <w:tcBorders>
              <w:top w:val="single" w:sz="4" w:space="0" w:color="000000"/>
              <w:left w:val="single" w:sz="4" w:space="0" w:color="000000"/>
              <w:bottom w:val="single" w:sz="4" w:space="0" w:color="000000"/>
              <w:right w:val="single" w:sz="4" w:space="0" w:color="000000"/>
            </w:tcBorders>
            <w:shd w:val="clear" w:color="auto" w:fill="00AF16"/>
            <w:vAlign w:val="center"/>
          </w:tcPr>
          <w:p w14:paraId="644EF5DB" w14:textId="3E64F2F4" w:rsidR="000744AE" w:rsidRPr="00A379CD" w:rsidRDefault="000744AE" w:rsidP="00F06914">
            <w:pPr>
              <w:spacing w:after="0" w:line="240" w:lineRule="auto"/>
              <w:rPr>
                <w:rFonts w:ascii="Cambria" w:eastAsia="DengXian" w:hAnsi="Cambria" w:cs="Arial"/>
                <w:b/>
                <w:bCs/>
                <w:sz w:val="20"/>
                <w:szCs w:val="20"/>
                <w:lang w:val="en-GB" w:eastAsia="en-GB"/>
              </w:rPr>
            </w:pPr>
            <w:r w:rsidRPr="00A379CD">
              <w:rPr>
                <w:rFonts w:ascii="Cambria" w:eastAsia="DengXian" w:hAnsi="Cambria" w:cs="Arial"/>
                <w:b/>
                <w:bCs/>
                <w:sz w:val="20"/>
                <w:szCs w:val="20"/>
                <w:lang w:val="en-GB" w:eastAsia="en-GB"/>
              </w:rPr>
              <w:t>9,12,13,14</w:t>
            </w:r>
          </w:p>
        </w:tc>
        <w:tc>
          <w:tcPr>
            <w:tcW w:w="119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43ABE61" w14:textId="3E697ADC" w:rsidR="000744AE" w:rsidRPr="00A379CD" w:rsidRDefault="000744AE" w:rsidP="00F06914">
            <w:pPr>
              <w:spacing w:after="0" w:line="240" w:lineRule="auto"/>
              <w:jc w:val="center"/>
              <w:rPr>
                <w:rFonts w:ascii="Cambria" w:eastAsia="DengXian" w:hAnsi="Cambria" w:cs="Arial"/>
                <w:b/>
                <w:bCs/>
                <w:sz w:val="20"/>
                <w:szCs w:val="20"/>
                <w:lang w:val="en-GB" w:eastAsia="en-GB"/>
              </w:rPr>
            </w:pPr>
            <w:r w:rsidRPr="00A379CD">
              <w:rPr>
                <w:rFonts w:ascii="Cambria" w:eastAsia="DengXian" w:hAnsi="Cambria" w:cs="Arial"/>
                <w:b/>
                <w:bCs/>
                <w:sz w:val="20"/>
                <w:szCs w:val="20"/>
                <w:lang w:val="en-GB" w:eastAsia="en-GB"/>
              </w:rPr>
              <w:t>5,8,10</w:t>
            </w:r>
          </w:p>
        </w:tc>
        <w:tc>
          <w:tcPr>
            <w:tcW w:w="159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CA677B1" w14:textId="77777777" w:rsidR="000744AE" w:rsidRPr="00A379CD" w:rsidRDefault="000744AE" w:rsidP="00F06914">
            <w:pPr>
              <w:spacing w:after="0" w:line="240" w:lineRule="auto"/>
              <w:jc w:val="center"/>
              <w:rPr>
                <w:rFonts w:ascii="Cambria" w:eastAsia="DengXian" w:hAnsi="Cambria" w:cs="Arial"/>
                <w:b/>
                <w:bCs/>
                <w:sz w:val="20"/>
                <w:szCs w:val="20"/>
                <w:lang w:val="en-GB" w:eastAsia="en-GB"/>
              </w:rPr>
            </w:pPr>
          </w:p>
        </w:tc>
        <w:tc>
          <w:tcPr>
            <w:tcW w:w="1560" w:type="dxa"/>
            <w:tcBorders>
              <w:top w:val="single" w:sz="4" w:space="0" w:color="000000"/>
              <w:left w:val="single" w:sz="4" w:space="0" w:color="000000"/>
              <w:bottom w:val="single" w:sz="4" w:space="0" w:color="000000"/>
              <w:right w:val="single" w:sz="2" w:space="0" w:color="000000"/>
            </w:tcBorders>
            <w:shd w:val="clear" w:color="auto" w:fill="FFFF00"/>
            <w:vAlign w:val="center"/>
          </w:tcPr>
          <w:p w14:paraId="394A7CB8" w14:textId="77777777" w:rsidR="000744AE" w:rsidRPr="00A379CD" w:rsidRDefault="000744AE" w:rsidP="00F06914">
            <w:pPr>
              <w:spacing w:after="0" w:line="240" w:lineRule="auto"/>
              <w:jc w:val="center"/>
              <w:rPr>
                <w:rFonts w:ascii="Cambria" w:eastAsia="DengXian" w:hAnsi="Cambria" w:cs="Arial"/>
                <w:b/>
                <w:bCs/>
                <w:sz w:val="20"/>
                <w:szCs w:val="20"/>
                <w:lang w:val="en-GB" w:eastAsia="en-GB"/>
              </w:rPr>
            </w:pPr>
          </w:p>
        </w:tc>
      </w:tr>
      <w:tr w:rsidR="000744AE" w:rsidRPr="00A379CD" w14:paraId="21955D30" w14:textId="77777777" w:rsidTr="00F06914">
        <w:trPr>
          <w:jc w:val="center"/>
        </w:trPr>
        <w:tc>
          <w:tcPr>
            <w:tcW w:w="1126" w:type="dxa"/>
            <w:vMerge/>
            <w:tcBorders>
              <w:top w:val="single" w:sz="4" w:space="0" w:color="000000"/>
              <w:left w:val="single" w:sz="2" w:space="0" w:color="000000"/>
              <w:bottom w:val="single" w:sz="4" w:space="0" w:color="000000"/>
              <w:right w:val="single" w:sz="4" w:space="0" w:color="000000"/>
            </w:tcBorders>
            <w:shd w:val="clear" w:color="auto" w:fill="FFFFFF"/>
            <w:vAlign w:val="center"/>
            <w:hideMark/>
          </w:tcPr>
          <w:p w14:paraId="76220087" w14:textId="77777777" w:rsidR="000744AE" w:rsidRPr="00A379CD" w:rsidRDefault="000744AE" w:rsidP="00F06914">
            <w:pPr>
              <w:spacing w:after="0" w:line="240" w:lineRule="auto"/>
              <w:jc w:val="center"/>
              <w:rPr>
                <w:rFonts w:ascii="Cambria" w:eastAsia="DengXian" w:hAnsi="Cambria" w:cs="Arial"/>
                <w:b/>
                <w:bCs/>
                <w:sz w:val="20"/>
                <w:szCs w:val="20"/>
                <w:lang w:val="en-GB" w:eastAsia="en-GB"/>
              </w:rPr>
            </w:pPr>
          </w:p>
        </w:tc>
        <w:tc>
          <w:tcPr>
            <w:tcW w:w="1486"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117B310F" w14:textId="095400DE" w:rsidR="000744AE" w:rsidRPr="00A379CD" w:rsidRDefault="000E3490" w:rsidP="00F06914">
            <w:pPr>
              <w:spacing w:after="0" w:line="240" w:lineRule="auto"/>
              <w:jc w:val="center"/>
              <w:rPr>
                <w:rFonts w:ascii="Cambria" w:eastAsia="DengXian" w:hAnsi="Cambria" w:cs="Arial"/>
                <w:b/>
                <w:bCs/>
                <w:sz w:val="20"/>
                <w:szCs w:val="20"/>
                <w:lang w:val="en-GB" w:eastAsia="en-GB"/>
              </w:rPr>
            </w:pPr>
            <w:r>
              <w:rPr>
                <w:rFonts w:ascii="Cambria" w:eastAsia="DengXian" w:hAnsi="Cambria" w:cs="Arial"/>
                <w:b/>
                <w:bCs/>
                <w:sz w:val="20"/>
                <w:szCs w:val="20"/>
                <w:lang w:val="en-GB" w:eastAsia="en-GB"/>
              </w:rPr>
              <w:t>Veryunlikely</w:t>
            </w:r>
          </w:p>
          <w:p w14:paraId="3E15C339" w14:textId="77777777" w:rsidR="000744AE" w:rsidRPr="00A379CD" w:rsidRDefault="000744AE" w:rsidP="00F06914">
            <w:pPr>
              <w:spacing w:after="0" w:line="240" w:lineRule="auto"/>
              <w:jc w:val="center"/>
              <w:rPr>
                <w:rFonts w:ascii="Cambria" w:eastAsia="DengXian" w:hAnsi="Cambria" w:cs="Arial"/>
                <w:b/>
                <w:bCs/>
                <w:sz w:val="20"/>
                <w:szCs w:val="20"/>
                <w:lang w:val="en-GB" w:eastAsia="en-GB"/>
              </w:rPr>
            </w:pPr>
            <w:r w:rsidRPr="00A379CD">
              <w:rPr>
                <w:rFonts w:ascii="Cambria" w:eastAsia="DengXian" w:hAnsi="Cambria" w:cs="Arial"/>
                <w:b/>
                <w:bCs/>
                <w:sz w:val="20"/>
                <w:szCs w:val="20"/>
                <w:lang w:val="en-GB" w:eastAsia="en-GB"/>
              </w:rPr>
              <w:t>(-24%)/1</w:t>
            </w:r>
          </w:p>
        </w:tc>
        <w:tc>
          <w:tcPr>
            <w:tcW w:w="7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EF3314" w14:textId="77777777" w:rsidR="000744AE" w:rsidRPr="00A379CD" w:rsidRDefault="000744AE" w:rsidP="00F06914">
            <w:pPr>
              <w:spacing w:after="0" w:line="240" w:lineRule="auto"/>
              <w:jc w:val="center"/>
              <w:rPr>
                <w:rFonts w:ascii="Cambria" w:eastAsia="DengXian" w:hAnsi="Cambria" w:cs="Arial"/>
                <w:b/>
                <w:bCs/>
                <w:sz w:val="20"/>
                <w:szCs w:val="20"/>
                <w:lang w:val="en-GB" w:eastAsia="en-GB"/>
              </w:rPr>
            </w:pPr>
          </w:p>
        </w:tc>
        <w:tc>
          <w:tcPr>
            <w:tcW w:w="1197" w:type="dxa"/>
            <w:tcBorders>
              <w:top w:val="single" w:sz="4" w:space="0" w:color="000000"/>
              <w:left w:val="single" w:sz="4" w:space="0" w:color="000000"/>
              <w:bottom w:val="single" w:sz="4" w:space="0" w:color="000000"/>
              <w:right w:val="single" w:sz="4" w:space="0" w:color="000000"/>
            </w:tcBorders>
            <w:shd w:val="clear" w:color="auto" w:fill="00AF16"/>
            <w:vAlign w:val="center"/>
          </w:tcPr>
          <w:p w14:paraId="6A876A25" w14:textId="77777777" w:rsidR="000744AE" w:rsidRPr="00A379CD" w:rsidRDefault="000744AE" w:rsidP="00F06914">
            <w:pPr>
              <w:spacing w:after="0" w:line="240" w:lineRule="auto"/>
              <w:jc w:val="center"/>
              <w:rPr>
                <w:rFonts w:ascii="Cambria" w:eastAsia="DengXian" w:hAnsi="Cambria" w:cs="Arial"/>
                <w:b/>
                <w:bCs/>
                <w:sz w:val="20"/>
                <w:szCs w:val="20"/>
                <w:lang w:val="en-GB" w:eastAsia="en-GB"/>
              </w:rPr>
            </w:pPr>
          </w:p>
        </w:tc>
        <w:tc>
          <w:tcPr>
            <w:tcW w:w="1197" w:type="dxa"/>
            <w:tcBorders>
              <w:top w:val="single" w:sz="4" w:space="0" w:color="000000"/>
              <w:left w:val="single" w:sz="4" w:space="0" w:color="000000"/>
              <w:bottom w:val="single" w:sz="4" w:space="0" w:color="000000"/>
              <w:right w:val="single" w:sz="4" w:space="0" w:color="000000"/>
            </w:tcBorders>
            <w:shd w:val="clear" w:color="auto" w:fill="00AF16"/>
            <w:vAlign w:val="center"/>
          </w:tcPr>
          <w:p w14:paraId="67FFEC26" w14:textId="77777777" w:rsidR="000744AE" w:rsidRPr="00A379CD" w:rsidRDefault="000744AE" w:rsidP="00F06914">
            <w:pPr>
              <w:spacing w:after="0" w:line="240" w:lineRule="auto"/>
              <w:jc w:val="center"/>
              <w:rPr>
                <w:rFonts w:ascii="Cambria" w:eastAsia="DengXian" w:hAnsi="Cambria" w:cs="Arial"/>
                <w:b/>
                <w:bCs/>
                <w:sz w:val="20"/>
                <w:szCs w:val="20"/>
                <w:lang w:val="en-GB" w:eastAsia="en-GB"/>
              </w:rPr>
            </w:pPr>
          </w:p>
        </w:tc>
        <w:tc>
          <w:tcPr>
            <w:tcW w:w="1590" w:type="dxa"/>
            <w:tcBorders>
              <w:top w:val="single" w:sz="4" w:space="0" w:color="000000"/>
              <w:left w:val="single" w:sz="4" w:space="0" w:color="000000"/>
              <w:bottom w:val="single" w:sz="4" w:space="0" w:color="000000"/>
              <w:right w:val="single" w:sz="4" w:space="0" w:color="000000"/>
            </w:tcBorders>
            <w:shd w:val="clear" w:color="auto" w:fill="00AF16"/>
            <w:vAlign w:val="center"/>
          </w:tcPr>
          <w:p w14:paraId="60135E6C" w14:textId="77777777" w:rsidR="000744AE" w:rsidRPr="00A379CD" w:rsidRDefault="000744AE" w:rsidP="00F06914">
            <w:pPr>
              <w:spacing w:after="0" w:line="240" w:lineRule="auto"/>
              <w:jc w:val="center"/>
              <w:rPr>
                <w:rFonts w:ascii="Cambria" w:eastAsia="DengXian" w:hAnsi="Cambria" w:cs="Arial"/>
                <w:b/>
                <w:bCs/>
                <w:sz w:val="20"/>
                <w:szCs w:val="20"/>
                <w:lang w:val="en-GB" w:eastAsia="en-GB"/>
              </w:rPr>
            </w:pPr>
          </w:p>
        </w:tc>
        <w:tc>
          <w:tcPr>
            <w:tcW w:w="1560" w:type="dxa"/>
            <w:tcBorders>
              <w:top w:val="single" w:sz="4" w:space="0" w:color="000000"/>
              <w:left w:val="single" w:sz="4" w:space="0" w:color="000000"/>
              <w:bottom w:val="single" w:sz="4" w:space="0" w:color="000000"/>
              <w:right w:val="single" w:sz="2" w:space="0" w:color="000000"/>
            </w:tcBorders>
            <w:shd w:val="clear" w:color="auto" w:fill="FFFF00"/>
            <w:vAlign w:val="center"/>
          </w:tcPr>
          <w:p w14:paraId="621A2F4C" w14:textId="77777777" w:rsidR="000744AE" w:rsidRPr="00A379CD" w:rsidRDefault="000744AE" w:rsidP="00F06914">
            <w:pPr>
              <w:keepNext/>
              <w:spacing w:after="0" w:line="240" w:lineRule="auto"/>
              <w:jc w:val="center"/>
              <w:rPr>
                <w:rFonts w:ascii="Cambria" w:eastAsia="DengXian" w:hAnsi="Cambria" w:cs="Arial"/>
                <w:b/>
                <w:bCs/>
                <w:sz w:val="20"/>
                <w:szCs w:val="20"/>
                <w:lang w:val="en-GB" w:eastAsia="en-GB"/>
              </w:rPr>
            </w:pPr>
          </w:p>
        </w:tc>
      </w:tr>
    </w:tbl>
    <w:p w14:paraId="3F504756" w14:textId="77777777" w:rsidR="003D1532" w:rsidRDefault="003D1532" w:rsidP="00DF22E6">
      <w:pPr>
        <w:keepNext/>
        <w:spacing w:line="360" w:lineRule="auto"/>
        <w:jc w:val="both"/>
        <w:rPr>
          <w:rFonts w:ascii="Cambria" w:eastAsiaTheme="minorHAnsi" w:hAnsi="Cambria"/>
          <w:bCs/>
        </w:rPr>
      </w:pPr>
    </w:p>
    <w:p w14:paraId="3321C8E7" w14:textId="27AABCB8" w:rsidR="00A379CD" w:rsidRPr="00DF22E6" w:rsidRDefault="00A379CD" w:rsidP="00DF22E6">
      <w:pPr>
        <w:keepNext/>
        <w:spacing w:line="360" w:lineRule="auto"/>
        <w:jc w:val="both"/>
        <w:rPr>
          <w:rFonts w:ascii="Cambria" w:eastAsiaTheme="minorHAnsi" w:hAnsi="Cambria"/>
          <w:bCs/>
        </w:rPr>
      </w:pPr>
      <w:r>
        <w:rPr>
          <w:rFonts w:ascii="Cambria" w:eastAsiaTheme="minorHAnsi" w:hAnsi="Cambria"/>
          <w:bCs/>
        </w:rPr>
        <w:t>The finding in Somali regional state show</w:t>
      </w:r>
      <w:r w:rsidRPr="002F2736">
        <w:rPr>
          <w:rFonts w:ascii="Cambria" w:eastAsiaTheme="minorHAnsi" w:hAnsi="Cambria"/>
          <w:bCs/>
        </w:rPr>
        <w:t xml:space="preserve">s that there is a </w:t>
      </w:r>
      <w:r w:rsidR="000E3490">
        <w:rPr>
          <w:rFonts w:ascii="Cambria" w:eastAsiaTheme="minorHAnsi" w:hAnsi="Cambria"/>
          <w:bCs/>
        </w:rPr>
        <w:t xml:space="preserve">very high </w:t>
      </w:r>
      <w:r>
        <w:rPr>
          <w:rFonts w:ascii="Cambria" w:eastAsiaTheme="minorHAnsi" w:hAnsi="Cambria"/>
          <w:bCs/>
        </w:rPr>
        <w:t xml:space="preserve"> rating value/</w:t>
      </w:r>
      <w:r w:rsidR="000E3490">
        <w:rPr>
          <w:rFonts w:ascii="Cambria" w:eastAsiaTheme="minorHAnsi" w:hAnsi="Cambria"/>
          <w:bCs/>
        </w:rPr>
        <w:t>20</w:t>
      </w:r>
      <w:r>
        <w:rPr>
          <w:rFonts w:ascii="Cambria" w:eastAsiaTheme="minorHAnsi" w:hAnsi="Cambria"/>
          <w:bCs/>
        </w:rPr>
        <w:t xml:space="preserve"> armed conflict between government and non-government forces</w:t>
      </w:r>
      <w:r w:rsidR="000E3490">
        <w:rPr>
          <w:rFonts w:ascii="Cambria" w:eastAsiaTheme="minorHAnsi" w:hAnsi="Cambria"/>
          <w:bCs/>
        </w:rPr>
        <w:t xml:space="preserve"> and terrorism</w:t>
      </w:r>
      <w:r>
        <w:rPr>
          <w:rFonts w:ascii="Cambria" w:eastAsiaTheme="minorHAnsi" w:hAnsi="Cambria"/>
          <w:bCs/>
        </w:rPr>
        <w:t xml:space="preserve">.  The second highest rating value which is moderate/12 is associated with armed robbery, access blockage to some regions, cities or Woredas and acts of violence. </w:t>
      </w:r>
      <w:r w:rsidRPr="002F2736">
        <w:rPr>
          <w:rFonts w:ascii="Cambria" w:eastAsiaTheme="minorHAnsi" w:hAnsi="Cambria"/>
          <w:bCs/>
        </w:rPr>
        <w:t>Besides</w:t>
      </w:r>
      <w:r>
        <w:rPr>
          <w:rFonts w:ascii="Cambria" w:eastAsiaTheme="minorHAnsi" w:hAnsi="Cambria"/>
          <w:bCs/>
        </w:rPr>
        <w:t xml:space="preserve"> it has scored moderate rating/9</w:t>
      </w:r>
      <w:r w:rsidRPr="002F2736">
        <w:rPr>
          <w:rFonts w:ascii="Cambria" w:eastAsiaTheme="minorHAnsi" w:hAnsi="Cambria"/>
          <w:bCs/>
        </w:rPr>
        <w:t xml:space="preserve"> i</w:t>
      </w:r>
      <w:r>
        <w:rPr>
          <w:rFonts w:ascii="Cambria" w:eastAsiaTheme="minorHAnsi" w:hAnsi="Cambria"/>
          <w:bCs/>
        </w:rPr>
        <w:t xml:space="preserve">n the case of theft of construction materials, local conflict, labor influx and human trafficking, financial corruption, OHS </w:t>
      </w:r>
      <w:r w:rsidR="004C6196">
        <w:rPr>
          <w:rFonts w:ascii="Cambria" w:eastAsiaTheme="minorHAnsi" w:hAnsi="Cambria"/>
          <w:bCs/>
        </w:rPr>
        <w:t>risk to the security personnel and risk due to the presence of security personnel</w:t>
      </w:r>
      <w:r>
        <w:rPr>
          <w:rFonts w:ascii="Cambria" w:eastAsiaTheme="minorHAnsi" w:hAnsi="Cambria"/>
          <w:bCs/>
        </w:rPr>
        <w:t xml:space="preserve">. Furthermore, </w:t>
      </w:r>
      <w:r w:rsidRPr="002F2736">
        <w:rPr>
          <w:rFonts w:ascii="Cambria" w:eastAsiaTheme="minorHAnsi" w:hAnsi="Cambria"/>
          <w:bCs/>
        </w:rPr>
        <w:t>it ha</w:t>
      </w:r>
      <w:r>
        <w:rPr>
          <w:rFonts w:ascii="Cambria" w:eastAsiaTheme="minorHAnsi" w:hAnsi="Cambria"/>
          <w:bCs/>
        </w:rPr>
        <w:t>s registered a moderate rating/</w:t>
      </w:r>
      <w:r w:rsidR="004C6196">
        <w:rPr>
          <w:rFonts w:ascii="Cambria" w:eastAsiaTheme="minorHAnsi" w:hAnsi="Cambria"/>
          <w:bCs/>
        </w:rPr>
        <w:t>6</w:t>
      </w:r>
      <w:r>
        <w:rPr>
          <w:rFonts w:ascii="Cambria" w:eastAsiaTheme="minorHAnsi" w:hAnsi="Cambria"/>
          <w:bCs/>
        </w:rPr>
        <w:t xml:space="preserve"> on </w:t>
      </w:r>
      <w:r w:rsidR="004C6196">
        <w:rPr>
          <w:rFonts w:ascii="Cambria" w:eastAsiaTheme="minorHAnsi" w:hAnsi="Cambria"/>
          <w:bCs/>
        </w:rPr>
        <w:t>risk of GBV/SEA/SH, trespassing and unmet community expectations</w:t>
      </w:r>
      <w:r w:rsidRPr="002F2736">
        <w:rPr>
          <w:rFonts w:ascii="Cambria" w:eastAsiaTheme="minorHAnsi" w:hAnsi="Cambria"/>
          <w:bCs/>
        </w:rPr>
        <w:t>.</w:t>
      </w:r>
      <w:r>
        <w:rPr>
          <w:rFonts w:ascii="Cambria" w:eastAsiaTheme="minorHAnsi" w:hAnsi="Cambria"/>
          <w:bCs/>
        </w:rPr>
        <w:t xml:space="preserve"> The remaining </w:t>
      </w:r>
      <w:r w:rsidR="004C6196">
        <w:rPr>
          <w:rFonts w:ascii="Cambria" w:eastAsiaTheme="minorHAnsi" w:hAnsi="Cambria"/>
          <w:bCs/>
        </w:rPr>
        <w:t>four</w:t>
      </w:r>
      <w:r>
        <w:rPr>
          <w:rFonts w:ascii="Cambria" w:eastAsiaTheme="minorHAnsi" w:hAnsi="Cambria"/>
          <w:bCs/>
        </w:rPr>
        <w:t xml:space="preserve"> indicators are rated with a security threat value of low/4. </w:t>
      </w:r>
    </w:p>
    <w:p w14:paraId="29FBAB15" w14:textId="489A14CE" w:rsidR="0017593B" w:rsidRPr="005A083D" w:rsidRDefault="00ED52EC" w:rsidP="005A083D">
      <w:pPr>
        <w:keepNext/>
        <w:spacing w:after="0" w:line="360" w:lineRule="auto"/>
        <w:ind w:left="360"/>
        <w:jc w:val="both"/>
        <w:rPr>
          <w:rFonts w:ascii="Times New Roman" w:eastAsiaTheme="minorHAnsi" w:hAnsi="Times New Roman"/>
          <w:b/>
          <w:bCs/>
          <w:sz w:val="18"/>
          <w:szCs w:val="18"/>
        </w:rPr>
      </w:pPr>
      <w:r w:rsidRPr="002F16C1">
        <w:rPr>
          <w:rFonts w:ascii="Times New Roman" w:eastAsiaTheme="minorHAnsi" w:hAnsi="Times New Roman"/>
          <w:bCs/>
        </w:rPr>
        <w:t xml:space="preserve"> </w:t>
      </w:r>
    </w:p>
    <w:p w14:paraId="29FBB30D" w14:textId="3A4B6AC9" w:rsidR="0017593B" w:rsidRPr="000744AE" w:rsidRDefault="000744AE" w:rsidP="004C6196">
      <w:pPr>
        <w:tabs>
          <w:tab w:val="left" w:pos="7110"/>
        </w:tabs>
        <w:spacing w:line="360" w:lineRule="auto"/>
        <w:jc w:val="both"/>
        <w:rPr>
          <w:rFonts w:ascii="Cambria" w:hAnsi="Cambria"/>
        </w:rPr>
      </w:pPr>
      <w:r>
        <w:rPr>
          <w:rFonts w:ascii="Cambria" w:hAnsi="Cambria"/>
        </w:rPr>
        <w:t>EA-RDI</w:t>
      </w:r>
      <w:r w:rsidR="00ED52EC" w:rsidRPr="000744AE">
        <w:rPr>
          <w:rFonts w:ascii="Cambria" w:hAnsi="Cambria"/>
        </w:rPr>
        <w:t xml:space="preserve">P is assessed overall as medium security risk </w:t>
      </w:r>
      <w:r>
        <w:rPr>
          <w:rFonts w:ascii="Cambria" w:hAnsi="Cambria"/>
        </w:rPr>
        <w:t>of the sampled three</w:t>
      </w:r>
      <w:r w:rsidR="00ED52EC" w:rsidRPr="000744AE">
        <w:rPr>
          <w:rFonts w:ascii="Cambria" w:hAnsi="Cambria"/>
        </w:rPr>
        <w:t xml:space="preserve"> regional states which are included in the pro</w:t>
      </w:r>
      <w:r>
        <w:rPr>
          <w:rFonts w:ascii="Cambria" w:hAnsi="Cambria"/>
        </w:rPr>
        <w:t>ject. The analysis identified 17</w:t>
      </w:r>
      <w:r w:rsidR="00ED52EC" w:rsidRPr="000744AE">
        <w:rPr>
          <w:rFonts w:ascii="Cambria" w:hAnsi="Cambria"/>
        </w:rPr>
        <w:t xml:space="preserve"> key security risks in project regions</w:t>
      </w:r>
      <w:r w:rsidR="000E3490">
        <w:rPr>
          <w:rFonts w:ascii="Cambria" w:hAnsi="Cambria"/>
        </w:rPr>
        <w:t xml:space="preserve"> (Afar,</w:t>
      </w:r>
      <w:r w:rsidR="009E584E">
        <w:rPr>
          <w:rFonts w:ascii="Cambria" w:hAnsi="Cambria"/>
        </w:rPr>
        <w:t>Gambella</w:t>
      </w:r>
      <w:r w:rsidR="000E3490">
        <w:rPr>
          <w:rFonts w:ascii="Cambria" w:hAnsi="Cambria"/>
        </w:rPr>
        <w:t xml:space="preserve"> </w:t>
      </w:r>
      <w:r w:rsidR="00ED52EC" w:rsidRPr="000744AE">
        <w:rPr>
          <w:rFonts w:ascii="Cambria" w:hAnsi="Cambria"/>
        </w:rPr>
        <w:t xml:space="preserve"> having an overall rating 0 </w:t>
      </w:r>
      <w:r>
        <w:rPr>
          <w:rFonts w:ascii="Cambria" w:hAnsi="Cambria"/>
        </w:rPr>
        <w:t xml:space="preserve">Critical, </w:t>
      </w:r>
      <w:r w:rsidR="00ED52EC" w:rsidRPr="000744AE">
        <w:rPr>
          <w:rFonts w:ascii="Cambria" w:hAnsi="Cambria"/>
        </w:rPr>
        <w:t>High risk</w:t>
      </w:r>
      <w:r>
        <w:rPr>
          <w:rFonts w:ascii="Cambria" w:hAnsi="Cambria"/>
        </w:rPr>
        <w:t xml:space="preserve">, Substantial and </w:t>
      </w:r>
      <w:r w:rsidR="00FF3514">
        <w:rPr>
          <w:rFonts w:ascii="Cambria" w:hAnsi="Cambria"/>
        </w:rPr>
        <w:t xml:space="preserve">low and </w:t>
      </w:r>
      <w:r w:rsidR="00FF3514" w:rsidRPr="00FF3514">
        <w:rPr>
          <w:rFonts w:ascii="Cambria" w:hAnsi="Cambria"/>
        </w:rPr>
        <w:t>negligible /very low/risks</w:t>
      </w:r>
      <w:r w:rsidR="00ED52EC" w:rsidRPr="000744AE">
        <w:rPr>
          <w:rFonts w:ascii="Cambria" w:hAnsi="Cambria"/>
        </w:rPr>
        <w:t>,</w:t>
      </w:r>
      <w:r w:rsidR="00FF3514">
        <w:rPr>
          <w:rFonts w:ascii="Cambria" w:hAnsi="Cambria"/>
        </w:rPr>
        <w:t xml:space="preserve"> and</w:t>
      </w:r>
      <w:r w:rsidR="00ED52EC" w:rsidRPr="000744AE">
        <w:rPr>
          <w:rFonts w:ascii="Cambria" w:hAnsi="Cambria"/>
        </w:rPr>
        <w:t xml:space="preserve"> </w:t>
      </w:r>
      <w:r>
        <w:rPr>
          <w:rFonts w:ascii="Cambria" w:hAnsi="Cambria"/>
        </w:rPr>
        <w:t xml:space="preserve">3 </w:t>
      </w:r>
      <w:r w:rsidR="00FF3514">
        <w:rPr>
          <w:rFonts w:ascii="Cambria" w:hAnsi="Cambria"/>
        </w:rPr>
        <w:t>medium risks</w:t>
      </w:r>
      <w:r w:rsidR="00ED52EC" w:rsidRPr="000744AE">
        <w:rPr>
          <w:rFonts w:ascii="Cambria" w:hAnsi="Cambria"/>
        </w:rPr>
        <w:t xml:space="preserve">. </w:t>
      </w:r>
      <w:r w:rsidR="00182762" w:rsidRPr="000744AE">
        <w:rPr>
          <w:rFonts w:ascii="Cambria" w:hAnsi="Cambria"/>
        </w:rPr>
        <w:t>The overall rating for t</w:t>
      </w:r>
      <w:r w:rsidR="004C6196">
        <w:rPr>
          <w:rFonts w:ascii="Cambria" w:hAnsi="Cambria"/>
        </w:rPr>
        <w:t xml:space="preserve">he sample regional states is moderate, such as; Afar 7.65/moderate, Gambella 8.4/moderate and Somali 8.2/moderate. </w:t>
      </w:r>
      <w:r w:rsidR="00182762" w:rsidRPr="000744AE">
        <w:rPr>
          <w:rFonts w:ascii="Cambria" w:hAnsi="Cambria"/>
        </w:rPr>
        <w:t>The average rating of the summation of th</w:t>
      </w:r>
      <w:r w:rsidR="004C6196">
        <w:rPr>
          <w:rFonts w:ascii="Cambria" w:hAnsi="Cambria"/>
        </w:rPr>
        <w:t>e regional states is 24.25/3=8</w:t>
      </w:r>
      <w:r w:rsidR="00182762" w:rsidRPr="000744AE">
        <w:rPr>
          <w:rFonts w:ascii="Cambria" w:hAnsi="Cambria"/>
        </w:rPr>
        <w:t>. Thus, the combined overall rating of the sam</w:t>
      </w:r>
      <w:r w:rsidR="00D767CA" w:rsidRPr="000744AE">
        <w:rPr>
          <w:rFonts w:ascii="Cambria" w:hAnsi="Cambria"/>
        </w:rPr>
        <w:t>p</w:t>
      </w:r>
      <w:r w:rsidR="004C6196">
        <w:rPr>
          <w:rFonts w:ascii="Cambria" w:hAnsi="Cambria"/>
        </w:rPr>
        <w:t>le regional states is 8/moderate</w:t>
      </w:r>
      <w:r w:rsidR="00182762" w:rsidRPr="000744AE">
        <w:rPr>
          <w:rFonts w:ascii="Cambria" w:hAnsi="Cambria"/>
        </w:rPr>
        <w:t xml:space="preserve">. </w:t>
      </w:r>
    </w:p>
    <w:p w14:paraId="29FBB32F" w14:textId="77777777" w:rsidR="0017593B" w:rsidRPr="002F16C1" w:rsidRDefault="0017593B" w:rsidP="0017593B">
      <w:pPr>
        <w:autoSpaceDE w:val="0"/>
        <w:autoSpaceDN w:val="0"/>
        <w:adjustRightInd w:val="0"/>
        <w:spacing w:after="0"/>
        <w:jc w:val="both"/>
        <w:rPr>
          <w:rFonts w:ascii="Times New Roman" w:eastAsia="Calibri" w:hAnsi="Times New Roman"/>
          <w:sz w:val="19"/>
          <w:szCs w:val="20"/>
        </w:rPr>
      </w:pPr>
    </w:p>
    <w:p w14:paraId="29FBB330" w14:textId="77777777" w:rsidR="0017593B" w:rsidRPr="0075315B" w:rsidRDefault="00ED52EC" w:rsidP="00474B15">
      <w:pPr>
        <w:pStyle w:val="Heading2"/>
      </w:pPr>
      <w:bookmarkStart w:id="80" w:name="_Toc146519901"/>
      <w:r>
        <w:t>4.8.</w:t>
      </w:r>
      <w:r w:rsidRPr="00953681">
        <w:t xml:space="preserve"> Mitigation Measures</w:t>
      </w:r>
      <w:bookmarkEnd w:id="80"/>
    </w:p>
    <w:p w14:paraId="29FBB331" w14:textId="4E71CDA6" w:rsidR="0017593B" w:rsidRPr="004C6196" w:rsidRDefault="00ED52EC" w:rsidP="005A083D">
      <w:pPr>
        <w:spacing w:after="0" w:line="360" w:lineRule="auto"/>
        <w:jc w:val="both"/>
        <w:rPr>
          <w:rFonts w:ascii="Cambria" w:hAnsi="Cambria"/>
        </w:rPr>
      </w:pPr>
      <w:r w:rsidRPr="004C6196">
        <w:rPr>
          <w:rFonts w:ascii="Cambria" w:hAnsi="Cambria"/>
        </w:rPr>
        <w:t>Potentially security risks and impacts ident</w:t>
      </w:r>
      <w:r w:rsidR="004C6196">
        <w:rPr>
          <w:rFonts w:ascii="Cambria" w:hAnsi="Cambria"/>
        </w:rPr>
        <w:t>ified for the EA-RDI</w:t>
      </w:r>
      <w:r w:rsidRPr="004C6196">
        <w:rPr>
          <w:rFonts w:ascii="Cambria" w:hAnsi="Cambria"/>
        </w:rPr>
        <w:t>P can be avoided, minimized and mitigated in various ways. The ESMF proposes potential mitigation measures and instruments for all anticipated risks and impacts. The following are the potential measures to specifically address the security risks and impacts:</w:t>
      </w:r>
    </w:p>
    <w:p w14:paraId="62D35FA8" w14:textId="77777777" w:rsidR="00E0567F" w:rsidRDefault="00E0567F" w:rsidP="0017593B">
      <w:pPr>
        <w:spacing w:after="0" w:line="360" w:lineRule="auto"/>
        <w:ind w:left="360" w:hanging="360"/>
        <w:jc w:val="both"/>
        <w:rPr>
          <w:rFonts w:ascii="Times New Roman" w:hAnsi="Times New Roman"/>
          <w:sz w:val="24"/>
          <w:szCs w:val="24"/>
        </w:rPr>
      </w:pPr>
    </w:p>
    <w:p w14:paraId="62099F39" w14:textId="77777777" w:rsidR="00E0567F" w:rsidRDefault="00E0567F" w:rsidP="0017593B">
      <w:pPr>
        <w:spacing w:after="0" w:line="360" w:lineRule="auto"/>
        <w:ind w:left="360" w:hanging="360"/>
        <w:jc w:val="both"/>
        <w:rPr>
          <w:rFonts w:ascii="Times New Roman" w:hAnsi="Times New Roman"/>
          <w:sz w:val="24"/>
          <w:szCs w:val="24"/>
        </w:rPr>
      </w:pPr>
    </w:p>
    <w:p w14:paraId="20770242" w14:textId="77777777" w:rsidR="00E0567F" w:rsidRDefault="00E0567F" w:rsidP="0017593B">
      <w:pPr>
        <w:spacing w:after="0" w:line="360" w:lineRule="auto"/>
        <w:ind w:left="360" w:hanging="360"/>
        <w:jc w:val="both"/>
        <w:rPr>
          <w:rFonts w:ascii="Times New Roman" w:hAnsi="Times New Roman"/>
          <w:sz w:val="24"/>
          <w:szCs w:val="24"/>
        </w:rPr>
        <w:sectPr w:rsidR="00E0567F" w:rsidSect="00FF3091">
          <w:pgSz w:w="12240" w:h="15840"/>
          <w:pgMar w:top="1440" w:right="1350" w:bottom="1440" w:left="1350" w:header="720" w:footer="720" w:gutter="0"/>
          <w:pgNumType w:start="1"/>
          <w:cols w:space="720"/>
          <w:docGrid w:linePitch="360"/>
        </w:sectPr>
      </w:pPr>
    </w:p>
    <w:p w14:paraId="1B675742" w14:textId="5C16A1C1" w:rsidR="005A083D" w:rsidRPr="005A083D" w:rsidRDefault="009D4804" w:rsidP="009D4804">
      <w:pPr>
        <w:pStyle w:val="Caption"/>
      </w:pPr>
      <w:bookmarkStart w:id="81" w:name="_Toc120946281"/>
      <w:r>
        <w:lastRenderedPageBreak/>
        <w:t xml:space="preserve">Table </w:t>
      </w:r>
      <w:fldSimple w:instr=" SEQ Table \* ARABIC ">
        <w:r w:rsidR="006B4BE8">
          <w:rPr>
            <w:noProof/>
          </w:rPr>
          <w:t>18</w:t>
        </w:r>
      </w:fldSimple>
      <w:r>
        <w:t>: Summary of potential security threats and mitigation measures</w:t>
      </w:r>
      <w:bookmarkEnd w:id="81"/>
    </w:p>
    <w:p w14:paraId="30D71747" w14:textId="77777777" w:rsidR="004D7041" w:rsidRDefault="004D7041" w:rsidP="0017593B">
      <w:pPr>
        <w:autoSpaceDE w:val="0"/>
        <w:autoSpaceDN w:val="0"/>
        <w:adjustRightInd w:val="0"/>
        <w:spacing w:after="0" w:line="360" w:lineRule="auto"/>
        <w:jc w:val="both"/>
        <w:rPr>
          <w:rFonts w:ascii="Times New Roman" w:hAnsi="Times New Roman"/>
          <w:sz w:val="24"/>
          <w:szCs w:val="24"/>
        </w:rPr>
      </w:pPr>
    </w:p>
    <w:p w14:paraId="46A4C048" w14:textId="77777777" w:rsidR="004D7041" w:rsidRDefault="004D7041" w:rsidP="0017593B">
      <w:pPr>
        <w:autoSpaceDE w:val="0"/>
        <w:autoSpaceDN w:val="0"/>
        <w:adjustRightInd w:val="0"/>
        <w:spacing w:after="0" w:line="360" w:lineRule="auto"/>
        <w:jc w:val="both"/>
        <w:rPr>
          <w:rFonts w:ascii="Times New Roman" w:hAnsi="Times New Roman"/>
          <w:sz w:val="24"/>
          <w:szCs w:val="24"/>
        </w:rPr>
      </w:pPr>
    </w:p>
    <w:tbl>
      <w:tblPr>
        <w:tblpPr w:leftFromText="180" w:rightFromText="180" w:vertAnchor="page" w:horzAnchor="page" w:tblpX="639" w:tblpY="2500"/>
        <w:tblW w:w="13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425"/>
        <w:gridCol w:w="6930"/>
        <w:gridCol w:w="3780"/>
      </w:tblGrid>
      <w:tr w:rsidR="004D7041" w:rsidRPr="004D7041" w14:paraId="58F63C77" w14:textId="77777777" w:rsidTr="0060477B">
        <w:trPr>
          <w:trHeight w:val="440"/>
        </w:trPr>
        <w:tc>
          <w:tcPr>
            <w:tcW w:w="2425" w:type="dxa"/>
            <w:shd w:val="clear" w:color="auto" w:fill="FDE9D9" w:themeFill="accent6" w:themeFillTint="33"/>
          </w:tcPr>
          <w:p w14:paraId="4B20EE08" w14:textId="77777777" w:rsidR="004D7041" w:rsidRPr="004D7041" w:rsidRDefault="004D7041" w:rsidP="004D7041">
            <w:pPr>
              <w:spacing w:after="0" w:line="240" w:lineRule="auto"/>
              <w:jc w:val="both"/>
              <w:rPr>
                <w:rFonts w:ascii="Cambria" w:eastAsia="Times New Roman" w:hAnsi="Cambria" w:cs="Times New Roman"/>
                <w:b/>
                <w:bCs/>
                <w:i/>
              </w:rPr>
            </w:pPr>
            <w:r w:rsidRPr="004D7041">
              <w:rPr>
                <w:rFonts w:ascii="Cambria" w:eastAsia="Times New Roman" w:hAnsi="Cambria" w:cs="Times New Roman"/>
                <w:b/>
                <w:bCs/>
                <w:i/>
              </w:rPr>
              <w:lastRenderedPageBreak/>
              <w:t>Security Risks Identified</w:t>
            </w:r>
          </w:p>
        </w:tc>
        <w:tc>
          <w:tcPr>
            <w:tcW w:w="6930" w:type="dxa"/>
            <w:shd w:val="clear" w:color="auto" w:fill="FDE9D9" w:themeFill="accent6" w:themeFillTint="33"/>
          </w:tcPr>
          <w:p w14:paraId="49588A8A" w14:textId="77777777" w:rsidR="004D7041" w:rsidRPr="004D7041" w:rsidRDefault="004D7041" w:rsidP="004D7041">
            <w:pPr>
              <w:spacing w:after="0" w:line="240" w:lineRule="auto"/>
              <w:jc w:val="both"/>
              <w:rPr>
                <w:rFonts w:ascii="Cambria" w:eastAsia="Times New Roman" w:hAnsi="Cambria" w:cs="Times New Roman"/>
                <w:b/>
                <w:i/>
              </w:rPr>
            </w:pPr>
            <w:r w:rsidRPr="004D7041">
              <w:rPr>
                <w:rFonts w:ascii="Cambria" w:eastAsia="Times New Roman" w:hAnsi="Cambria" w:cs="Times New Roman"/>
                <w:b/>
                <w:i/>
              </w:rPr>
              <w:t>Proposed Mitigation Measures</w:t>
            </w:r>
          </w:p>
        </w:tc>
        <w:tc>
          <w:tcPr>
            <w:tcW w:w="3780" w:type="dxa"/>
            <w:shd w:val="clear" w:color="auto" w:fill="FDE9D9" w:themeFill="accent6" w:themeFillTint="33"/>
          </w:tcPr>
          <w:p w14:paraId="64C79D9B" w14:textId="77777777" w:rsidR="004D7041" w:rsidRPr="004D7041" w:rsidRDefault="004D7041" w:rsidP="004D7041">
            <w:pPr>
              <w:spacing w:after="0" w:line="240" w:lineRule="auto"/>
              <w:jc w:val="both"/>
              <w:rPr>
                <w:rFonts w:ascii="Cambria" w:eastAsia="Times New Roman" w:hAnsi="Cambria" w:cs="Times New Roman"/>
                <w:b/>
                <w:bCs/>
                <w:i/>
              </w:rPr>
            </w:pPr>
            <w:r w:rsidRPr="004D7041">
              <w:rPr>
                <w:rFonts w:ascii="Cambria" w:eastAsia="Times New Roman" w:hAnsi="Cambria" w:cs="Times New Roman"/>
                <w:b/>
                <w:bCs/>
                <w:i/>
              </w:rPr>
              <w:t>Responsible Body</w:t>
            </w:r>
          </w:p>
        </w:tc>
      </w:tr>
      <w:tr w:rsidR="004D7041" w:rsidRPr="004D7041" w14:paraId="2B04552F" w14:textId="77777777" w:rsidTr="0060477B">
        <w:trPr>
          <w:trHeight w:val="1745"/>
        </w:trPr>
        <w:tc>
          <w:tcPr>
            <w:tcW w:w="2425" w:type="dxa"/>
          </w:tcPr>
          <w:p w14:paraId="797A966A" w14:textId="77777777" w:rsidR="004D7041" w:rsidRPr="004D7041" w:rsidRDefault="004D7041" w:rsidP="004D7041">
            <w:pPr>
              <w:autoSpaceDE w:val="0"/>
              <w:autoSpaceDN w:val="0"/>
              <w:adjustRightInd w:val="0"/>
              <w:spacing w:after="0" w:line="240" w:lineRule="auto"/>
              <w:rPr>
                <w:rFonts w:ascii="Cambria" w:eastAsia="Times New Roman" w:hAnsi="Cambria" w:cs="Times New Roman"/>
                <w:b/>
                <w:bCs/>
                <w:color w:val="FF0000"/>
                <w:sz w:val="20"/>
                <w:szCs w:val="20"/>
              </w:rPr>
            </w:pPr>
            <w:r w:rsidRPr="004D7041">
              <w:rPr>
                <w:rFonts w:ascii="Cambria" w:eastAsia="Times New Roman" w:hAnsi="Cambria" w:cs="Times New Roman"/>
                <w:sz w:val="20"/>
                <w:szCs w:val="20"/>
              </w:rPr>
              <w:t xml:space="preserve"> Armed robbery</w:t>
            </w:r>
          </w:p>
        </w:tc>
        <w:tc>
          <w:tcPr>
            <w:tcW w:w="6930" w:type="dxa"/>
          </w:tcPr>
          <w:p w14:paraId="6EE96401"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eastAsia="SabonLTStd-Roman" w:hAnsi="Cambria" w:cs="Times New Roman"/>
                <w:sz w:val="20"/>
                <w:szCs w:val="20"/>
              </w:rPr>
            </w:pPr>
            <w:r w:rsidRPr="004D7041">
              <w:rPr>
                <w:rFonts w:ascii="Cambria" w:eastAsia="SabonLTStd-Roman" w:hAnsi="Cambria" w:cs="Times New Roman"/>
                <w:sz w:val="20"/>
                <w:szCs w:val="20"/>
              </w:rPr>
              <w:t>Enhanced Information and Communication platforms between Woreda  program implementation unit and local public security forces</w:t>
            </w:r>
          </w:p>
          <w:p w14:paraId="0AAE722D" w14:textId="37B9872A" w:rsidR="004D7041" w:rsidRPr="004D7041" w:rsidRDefault="004D7041" w:rsidP="004D7041">
            <w:pPr>
              <w:numPr>
                <w:ilvl w:val="0"/>
                <w:numId w:val="25"/>
              </w:numPr>
              <w:autoSpaceDE w:val="0"/>
              <w:autoSpaceDN w:val="0"/>
              <w:adjustRightInd w:val="0"/>
              <w:spacing w:after="0" w:line="240" w:lineRule="auto"/>
              <w:ind w:left="342" w:hanging="270"/>
              <w:rPr>
                <w:rFonts w:ascii="Cambria" w:eastAsia="SabonLTStd-Roman" w:hAnsi="Cambria" w:cs="Times New Roman"/>
                <w:sz w:val="20"/>
                <w:szCs w:val="20"/>
              </w:rPr>
            </w:pPr>
            <w:r w:rsidRPr="004D7041">
              <w:rPr>
                <w:rFonts w:ascii="Cambria" w:eastAsia="Times New Roman" w:hAnsi="Cambria" w:cs="Times New Roman"/>
                <w:sz w:val="20"/>
                <w:szCs w:val="20"/>
              </w:rPr>
              <w:t>Increased coordination and information sharing on potential security risks from armed groups operating in the area with other trusted public security actors</w:t>
            </w:r>
          </w:p>
          <w:p w14:paraId="615EECE8"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eastAsia="SabonLTStd-Roman" w:hAnsi="Cambria" w:cs="Times New Roman"/>
                <w:sz w:val="20"/>
                <w:szCs w:val="20"/>
              </w:rPr>
            </w:pPr>
            <w:r w:rsidRPr="004D7041">
              <w:rPr>
                <w:rFonts w:ascii="Cambria" w:eastAsia="Times New Roman" w:hAnsi="Cambria" w:cs="Times New Roman"/>
                <w:sz w:val="20"/>
                <w:szCs w:val="20"/>
              </w:rPr>
              <w:t>Thorough risk assessment and contextual analysis, in addition to routine measures (counter-terrorist search, hostile surveillance and reconnaissance detection  and convey escort/protection if applicable), necessary for detecting armed groups presence in the area</w:t>
            </w:r>
          </w:p>
          <w:p w14:paraId="352C3760" w14:textId="3BB5B6FC" w:rsidR="004D7041" w:rsidRPr="0060477B" w:rsidRDefault="004D7041" w:rsidP="004D7041">
            <w:pPr>
              <w:numPr>
                <w:ilvl w:val="0"/>
                <w:numId w:val="25"/>
              </w:numPr>
              <w:autoSpaceDE w:val="0"/>
              <w:autoSpaceDN w:val="0"/>
              <w:adjustRightInd w:val="0"/>
              <w:spacing w:after="0" w:line="240" w:lineRule="auto"/>
              <w:ind w:left="342" w:hanging="270"/>
              <w:rPr>
                <w:rFonts w:ascii="Cambria" w:eastAsia="SabonLTStd-Roman" w:hAnsi="Cambria" w:cs="Times New Roman"/>
                <w:sz w:val="20"/>
                <w:szCs w:val="20"/>
              </w:rPr>
            </w:pPr>
            <w:r w:rsidRPr="004D7041">
              <w:rPr>
                <w:rFonts w:ascii="Cambria" w:eastAsia="Times New Roman" w:hAnsi="Cambria" w:cs="Times New Roman"/>
                <w:sz w:val="20"/>
                <w:szCs w:val="20"/>
              </w:rPr>
              <w:t xml:space="preserve">Suspension of program activities in </w:t>
            </w:r>
            <w:r w:rsidR="009E584E">
              <w:rPr>
                <w:rFonts w:ascii="Cambria" w:eastAsia="Times New Roman" w:hAnsi="Cambria" w:cs="Times New Roman"/>
                <w:sz w:val="20"/>
                <w:szCs w:val="20"/>
              </w:rPr>
              <w:t>program areas (located within 25</w:t>
            </w:r>
            <w:r w:rsidRPr="004D7041">
              <w:rPr>
                <w:rFonts w:ascii="Cambria" w:eastAsia="Times New Roman" w:hAnsi="Cambria" w:cs="Times New Roman"/>
                <w:sz w:val="20"/>
                <w:szCs w:val="20"/>
              </w:rPr>
              <w:t xml:space="preserve"> Km of the incident’s place), presence of armed groups is detected.</w:t>
            </w:r>
          </w:p>
          <w:p w14:paraId="11B361D7" w14:textId="1F8B5E14" w:rsidR="0060477B" w:rsidRPr="004D7041" w:rsidRDefault="0060477B" w:rsidP="004D7041">
            <w:pPr>
              <w:numPr>
                <w:ilvl w:val="0"/>
                <w:numId w:val="25"/>
              </w:numPr>
              <w:autoSpaceDE w:val="0"/>
              <w:autoSpaceDN w:val="0"/>
              <w:adjustRightInd w:val="0"/>
              <w:spacing w:after="0" w:line="240" w:lineRule="auto"/>
              <w:ind w:left="342" w:hanging="270"/>
              <w:rPr>
                <w:rFonts w:ascii="Cambria" w:eastAsia="SabonLTStd-Roman" w:hAnsi="Cambria" w:cs="Times New Roman"/>
                <w:sz w:val="20"/>
                <w:szCs w:val="20"/>
              </w:rPr>
            </w:pPr>
            <w:r>
              <w:rPr>
                <w:rFonts w:ascii="Cambria" w:eastAsia="Times New Roman" w:hAnsi="Cambria" w:cs="Times New Roman"/>
                <w:sz w:val="20"/>
                <w:szCs w:val="20"/>
              </w:rPr>
              <w:t>HEAT training for staff at most risk</w:t>
            </w:r>
            <w:r w:rsidR="009E584E">
              <w:rPr>
                <w:rFonts w:ascii="Cambria" w:eastAsia="Times New Roman" w:hAnsi="Cambria" w:cs="Times New Roman"/>
                <w:sz w:val="20"/>
                <w:szCs w:val="20"/>
              </w:rPr>
              <w:t>n/exposed to high risk</w:t>
            </w:r>
          </w:p>
        </w:tc>
        <w:tc>
          <w:tcPr>
            <w:tcW w:w="3780" w:type="dxa"/>
          </w:tcPr>
          <w:p w14:paraId="29BD3B9D"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eastAsia="Times New Roman" w:hAnsi="Cambria" w:cs="Times New Roman"/>
                <w:bCs/>
                <w:sz w:val="20"/>
                <w:szCs w:val="20"/>
              </w:rPr>
            </w:pPr>
            <w:r w:rsidRPr="004D7041">
              <w:rPr>
                <w:rFonts w:ascii="Cambria" w:eastAsia="Times New Roman" w:hAnsi="Cambria" w:cs="Times New Roman"/>
                <w:bCs/>
                <w:sz w:val="20"/>
                <w:szCs w:val="20"/>
              </w:rPr>
              <w:t>PIU</w:t>
            </w:r>
          </w:p>
          <w:p w14:paraId="5BA4CCF3"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eastAsia="Times New Roman" w:hAnsi="Cambria" w:cs="Times New Roman"/>
                <w:bCs/>
                <w:sz w:val="20"/>
                <w:szCs w:val="20"/>
              </w:rPr>
            </w:pPr>
            <w:r w:rsidRPr="004D7041">
              <w:rPr>
                <w:rFonts w:ascii="Cambria" w:eastAsia="Times New Roman" w:hAnsi="Cambria" w:cs="Times New Roman"/>
                <w:bCs/>
                <w:sz w:val="20"/>
                <w:szCs w:val="20"/>
              </w:rPr>
              <w:t>Local and regional officials</w:t>
            </w:r>
          </w:p>
          <w:p w14:paraId="5C577B17"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eastAsia="Times New Roman" w:hAnsi="Cambria" w:cs="Times New Roman"/>
                <w:bCs/>
                <w:sz w:val="20"/>
                <w:szCs w:val="20"/>
              </w:rPr>
            </w:pPr>
            <w:r w:rsidRPr="004D7041">
              <w:rPr>
                <w:rFonts w:ascii="Cambria" w:eastAsia="Times New Roman" w:hAnsi="Cambria" w:cs="Times New Roman"/>
                <w:bCs/>
                <w:sz w:val="20"/>
                <w:szCs w:val="20"/>
              </w:rPr>
              <w:t>Local and regional security officials</w:t>
            </w:r>
          </w:p>
          <w:p w14:paraId="231A0204"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eastAsia="Times New Roman" w:hAnsi="Cambria" w:cs="Times New Roman"/>
                <w:bCs/>
                <w:sz w:val="20"/>
                <w:szCs w:val="20"/>
              </w:rPr>
            </w:pPr>
            <w:r w:rsidRPr="004D7041">
              <w:rPr>
                <w:rFonts w:ascii="Cambria" w:eastAsia="Times New Roman" w:hAnsi="Cambria" w:cs="Times New Roman"/>
                <w:bCs/>
                <w:sz w:val="20"/>
                <w:szCs w:val="20"/>
              </w:rPr>
              <w:t>Contracted firms</w:t>
            </w:r>
          </w:p>
          <w:p w14:paraId="37CC1311"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eastAsia="Times New Roman" w:hAnsi="Cambria" w:cs="Times New Roman"/>
                <w:bCs/>
                <w:color w:val="FF0000"/>
                <w:sz w:val="20"/>
                <w:szCs w:val="20"/>
              </w:rPr>
            </w:pPr>
            <w:r w:rsidRPr="004D7041">
              <w:rPr>
                <w:rFonts w:ascii="Cambria" w:eastAsia="Times New Roman" w:hAnsi="Cambria" w:cs="Times New Roman"/>
                <w:bCs/>
                <w:sz w:val="20"/>
                <w:szCs w:val="20"/>
              </w:rPr>
              <w:t>Program security focal person</w:t>
            </w:r>
          </w:p>
        </w:tc>
      </w:tr>
      <w:tr w:rsidR="004D7041" w:rsidRPr="004D7041" w14:paraId="259FDFDB" w14:textId="77777777" w:rsidTr="0060477B">
        <w:trPr>
          <w:trHeight w:val="1745"/>
        </w:trPr>
        <w:tc>
          <w:tcPr>
            <w:tcW w:w="2425" w:type="dxa"/>
          </w:tcPr>
          <w:p w14:paraId="6044B607" w14:textId="77777777" w:rsidR="004D7041" w:rsidRPr="004D7041" w:rsidRDefault="004D7041" w:rsidP="004D7041">
            <w:pPr>
              <w:autoSpaceDE w:val="0"/>
              <w:autoSpaceDN w:val="0"/>
              <w:adjustRightInd w:val="0"/>
              <w:spacing w:after="0" w:line="240" w:lineRule="auto"/>
              <w:rPr>
                <w:rFonts w:ascii="Cambria" w:eastAsia="Times New Roman" w:hAnsi="Cambria" w:cs="Times New Roman"/>
                <w:b/>
                <w:bCs/>
                <w:color w:val="FF0000"/>
                <w:sz w:val="20"/>
                <w:szCs w:val="20"/>
              </w:rPr>
            </w:pPr>
            <w:r w:rsidRPr="004D7041">
              <w:rPr>
                <w:rFonts w:ascii="Cambria" w:eastAsia="Times New Roman" w:hAnsi="Cambria" w:cs="Times New Roman"/>
                <w:sz w:val="20"/>
                <w:szCs w:val="20"/>
              </w:rPr>
              <w:t>Armed conflict between government and non-government forces</w:t>
            </w:r>
          </w:p>
          <w:p w14:paraId="47080F19" w14:textId="77777777" w:rsidR="004D7041" w:rsidRPr="004D7041" w:rsidRDefault="004D7041" w:rsidP="004D7041">
            <w:pPr>
              <w:spacing w:line="240" w:lineRule="auto"/>
              <w:rPr>
                <w:rFonts w:ascii="Cambria" w:eastAsia="Times New Roman" w:hAnsi="Cambria" w:cs="Times New Roman"/>
                <w:sz w:val="20"/>
                <w:szCs w:val="20"/>
              </w:rPr>
            </w:pPr>
          </w:p>
          <w:p w14:paraId="1B3802C8" w14:textId="77777777" w:rsidR="004D7041" w:rsidRPr="004D7041" w:rsidRDefault="004D7041" w:rsidP="004D7041">
            <w:pPr>
              <w:spacing w:line="240" w:lineRule="auto"/>
              <w:rPr>
                <w:rFonts w:ascii="Cambria" w:eastAsia="Times New Roman" w:hAnsi="Cambria" w:cs="Times New Roman"/>
                <w:sz w:val="20"/>
                <w:szCs w:val="20"/>
              </w:rPr>
            </w:pPr>
          </w:p>
          <w:p w14:paraId="4ECF7E2F" w14:textId="77777777" w:rsidR="004D7041" w:rsidRPr="004D7041" w:rsidRDefault="004D7041" w:rsidP="004D7041">
            <w:pPr>
              <w:spacing w:line="240" w:lineRule="auto"/>
              <w:rPr>
                <w:rFonts w:ascii="Cambria" w:eastAsia="Times New Roman" w:hAnsi="Cambria" w:cs="Times New Roman"/>
                <w:sz w:val="20"/>
                <w:szCs w:val="20"/>
              </w:rPr>
            </w:pPr>
          </w:p>
        </w:tc>
        <w:tc>
          <w:tcPr>
            <w:tcW w:w="6930" w:type="dxa"/>
          </w:tcPr>
          <w:p w14:paraId="0928AE83"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eastAsia="Times New Roman" w:hAnsi="Cambria" w:cs="Times New Roman"/>
                <w:sz w:val="20"/>
                <w:szCs w:val="20"/>
              </w:rPr>
            </w:pPr>
            <w:r w:rsidRPr="004D7041">
              <w:rPr>
                <w:rFonts w:ascii="Cambria" w:eastAsia="Times New Roman" w:hAnsi="Cambria" w:cs="Times New Roman"/>
                <w:sz w:val="20"/>
                <w:szCs w:val="20"/>
              </w:rPr>
              <w:t>Conducting socio-economic conflict analysis to understand the root cause of border conflicts in program implementation areas.</w:t>
            </w:r>
          </w:p>
          <w:p w14:paraId="78BB9E78"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eastAsia="Times New Roman" w:hAnsi="Cambria" w:cs="Times New Roman"/>
                <w:sz w:val="20"/>
                <w:szCs w:val="20"/>
              </w:rPr>
            </w:pPr>
            <w:r w:rsidRPr="004D7041">
              <w:rPr>
                <w:rFonts w:ascii="Cambria" w:eastAsia="Times New Roman" w:hAnsi="Cambria" w:cs="Times New Roman"/>
                <w:bCs/>
                <w:sz w:val="20"/>
                <w:szCs w:val="20"/>
              </w:rPr>
              <w:t>Map out’  warring factions, individuals, organizations and strategies that could help resolve border conflicts</w:t>
            </w:r>
          </w:p>
          <w:p w14:paraId="50BB5B5A" w14:textId="60A00AE1" w:rsidR="004D7041" w:rsidRPr="004D7041" w:rsidRDefault="004D7041" w:rsidP="004D7041">
            <w:pPr>
              <w:numPr>
                <w:ilvl w:val="0"/>
                <w:numId w:val="25"/>
              </w:numPr>
              <w:autoSpaceDE w:val="0"/>
              <w:autoSpaceDN w:val="0"/>
              <w:adjustRightInd w:val="0"/>
              <w:spacing w:after="0" w:line="240" w:lineRule="auto"/>
              <w:ind w:left="342" w:hanging="270"/>
              <w:rPr>
                <w:rFonts w:ascii="Cambria" w:eastAsia="Times New Roman" w:hAnsi="Cambria" w:cs="Times New Roman"/>
                <w:sz w:val="20"/>
                <w:szCs w:val="20"/>
              </w:rPr>
            </w:pPr>
            <w:r w:rsidRPr="004D7041">
              <w:rPr>
                <w:rFonts w:ascii="Cambria" w:eastAsia="Times New Roman" w:hAnsi="Cambria" w:cs="Times New Roman"/>
                <w:sz w:val="20"/>
                <w:szCs w:val="20"/>
              </w:rPr>
              <w:t>Early identification and management of conflict Intensifying factors: ethnic conflict, recent violence, historic animosity, weakness of claimant groups (to control potential break-outs</w:t>
            </w:r>
          </w:p>
          <w:p w14:paraId="1EE0E53E" w14:textId="77777777" w:rsidR="004D7041" w:rsidRDefault="004D7041" w:rsidP="004D7041">
            <w:pPr>
              <w:numPr>
                <w:ilvl w:val="0"/>
                <w:numId w:val="25"/>
              </w:numPr>
              <w:autoSpaceDE w:val="0"/>
              <w:autoSpaceDN w:val="0"/>
              <w:adjustRightInd w:val="0"/>
              <w:spacing w:after="0" w:line="240" w:lineRule="auto"/>
              <w:ind w:left="342" w:hanging="270"/>
              <w:rPr>
                <w:rFonts w:ascii="Cambria" w:eastAsia="Times New Roman" w:hAnsi="Cambria" w:cs="Times New Roman"/>
                <w:sz w:val="20"/>
                <w:szCs w:val="20"/>
              </w:rPr>
            </w:pPr>
            <w:r w:rsidRPr="004D7041">
              <w:rPr>
                <w:rFonts w:ascii="Cambria" w:eastAsia="Times New Roman" w:hAnsi="Cambria" w:cs="Times New Roman"/>
                <w:bCs/>
                <w:sz w:val="20"/>
                <w:szCs w:val="20"/>
              </w:rPr>
              <w:t>Identify conflict ‘warning signs’.</w:t>
            </w:r>
            <w:r w:rsidRPr="004D7041">
              <w:rPr>
                <w:rFonts w:ascii="Cambria" w:eastAsia="Times New Roman" w:hAnsi="Cambria" w:cs="Times New Roman"/>
                <w:sz w:val="20"/>
                <w:szCs w:val="20"/>
              </w:rPr>
              <w:t xml:space="preserve"> Communities can make a list of warning signs that would be evidence of increasing border tensions within or between communities</w:t>
            </w:r>
          </w:p>
          <w:p w14:paraId="3EAC6BFB" w14:textId="3AE612D6" w:rsidR="0083678B" w:rsidRPr="004D7041" w:rsidRDefault="0083678B" w:rsidP="0083678B">
            <w:pPr>
              <w:numPr>
                <w:ilvl w:val="0"/>
                <w:numId w:val="25"/>
              </w:numPr>
              <w:autoSpaceDE w:val="0"/>
              <w:autoSpaceDN w:val="0"/>
              <w:adjustRightInd w:val="0"/>
              <w:spacing w:after="0" w:line="240" w:lineRule="auto"/>
              <w:rPr>
                <w:rFonts w:ascii="Cambria" w:eastAsia="Times New Roman" w:hAnsi="Cambria" w:cs="Times New Roman"/>
                <w:sz w:val="20"/>
                <w:szCs w:val="20"/>
              </w:rPr>
            </w:pPr>
            <w:r>
              <w:rPr>
                <w:rFonts w:ascii="Cambria" w:eastAsia="Times New Roman" w:hAnsi="Cambria" w:cs="Times New Roman"/>
                <w:sz w:val="20"/>
                <w:szCs w:val="20"/>
              </w:rPr>
              <w:t>H</w:t>
            </w:r>
            <w:r w:rsidRPr="0083678B">
              <w:rPr>
                <w:rFonts w:ascii="Cambria" w:eastAsia="Times New Roman" w:hAnsi="Cambria" w:cs="Times New Roman"/>
                <w:sz w:val="20"/>
                <w:szCs w:val="20"/>
              </w:rPr>
              <w:t>ostile environment awareness training (HEAT) for those staff most at risk of exposure to this risk.</w:t>
            </w:r>
            <w:r w:rsidR="00F83544">
              <w:rPr>
                <w:rFonts w:ascii="Cambria" w:eastAsia="Times New Roman" w:hAnsi="Cambria" w:cs="Times New Roman"/>
                <w:sz w:val="20"/>
                <w:szCs w:val="20"/>
              </w:rPr>
              <w:t xml:space="preserve"> Supported by better intervention plan</w:t>
            </w:r>
          </w:p>
        </w:tc>
        <w:tc>
          <w:tcPr>
            <w:tcW w:w="3780" w:type="dxa"/>
          </w:tcPr>
          <w:p w14:paraId="77B73F51"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eastAsia="Times New Roman" w:hAnsi="Cambria" w:cs="Times New Roman"/>
                <w:bCs/>
                <w:sz w:val="20"/>
                <w:szCs w:val="20"/>
              </w:rPr>
            </w:pPr>
            <w:r w:rsidRPr="004D7041">
              <w:rPr>
                <w:rFonts w:ascii="Cambria" w:eastAsia="Times New Roman" w:hAnsi="Cambria" w:cs="Times New Roman"/>
                <w:bCs/>
                <w:sz w:val="20"/>
                <w:szCs w:val="20"/>
              </w:rPr>
              <w:t>PIU at the MInT</w:t>
            </w:r>
          </w:p>
          <w:p w14:paraId="4C04FD09"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eastAsia="Times New Roman" w:hAnsi="Cambria" w:cs="Times New Roman"/>
                <w:bCs/>
                <w:color w:val="FF0000"/>
                <w:sz w:val="20"/>
                <w:szCs w:val="20"/>
              </w:rPr>
            </w:pPr>
            <w:r w:rsidRPr="004D7041">
              <w:rPr>
                <w:rFonts w:ascii="Cambria" w:eastAsia="Times New Roman" w:hAnsi="Cambria" w:cs="Times New Roman"/>
                <w:bCs/>
                <w:sz w:val="20"/>
                <w:szCs w:val="20"/>
              </w:rPr>
              <w:t>Contracted firms</w:t>
            </w:r>
          </w:p>
          <w:p w14:paraId="766C30C9"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eastAsia="Times New Roman" w:hAnsi="Cambria" w:cs="Times New Roman"/>
                <w:bCs/>
                <w:color w:val="FF0000"/>
                <w:sz w:val="20"/>
                <w:szCs w:val="20"/>
              </w:rPr>
            </w:pPr>
            <w:r w:rsidRPr="004D7041">
              <w:rPr>
                <w:rFonts w:ascii="Cambria" w:eastAsia="Times New Roman" w:hAnsi="Cambria" w:cs="Times New Roman"/>
                <w:bCs/>
                <w:sz w:val="20"/>
                <w:szCs w:val="20"/>
              </w:rPr>
              <w:t>Public security Personnel</w:t>
            </w:r>
          </w:p>
          <w:p w14:paraId="2F988C27"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eastAsia="Times New Roman" w:hAnsi="Cambria" w:cs="Times New Roman"/>
                <w:bCs/>
                <w:color w:val="FF0000"/>
                <w:sz w:val="20"/>
                <w:szCs w:val="20"/>
              </w:rPr>
            </w:pPr>
            <w:r w:rsidRPr="004D7041">
              <w:rPr>
                <w:rFonts w:ascii="Cambria" w:eastAsia="Times New Roman" w:hAnsi="Cambria" w:cs="Times New Roman"/>
                <w:bCs/>
                <w:sz w:val="20"/>
                <w:szCs w:val="20"/>
              </w:rPr>
              <w:t>Private security personnel</w:t>
            </w:r>
          </w:p>
          <w:p w14:paraId="0A4574D6"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eastAsia="Times New Roman" w:hAnsi="Cambria" w:cs="Times New Roman"/>
                <w:bCs/>
                <w:color w:val="FF0000"/>
                <w:sz w:val="20"/>
                <w:szCs w:val="20"/>
              </w:rPr>
            </w:pPr>
            <w:r w:rsidRPr="004D7041">
              <w:rPr>
                <w:rFonts w:ascii="Cambria" w:eastAsia="Times New Roman" w:hAnsi="Cambria" w:cs="Times New Roman"/>
                <w:bCs/>
                <w:sz w:val="20"/>
                <w:szCs w:val="20"/>
              </w:rPr>
              <w:t>woreda peace and security bureau</w:t>
            </w:r>
          </w:p>
        </w:tc>
      </w:tr>
      <w:tr w:rsidR="004D7041" w:rsidRPr="004D7041" w14:paraId="1A6CA2E2" w14:textId="77777777" w:rsidTr="0060477B">
        <w:trPr>
          <w:trHeight w:val="1745"/>
        </w:trPr>
        <w:tc>
          <w:tcPr>
            <w:tcW w:w="2425" w:type="dxa"/>
          </w:tcPr>
          <w:p w14:paraId="015B8B2F" w14:textId="77777777" w:rsidR="004D7041" w:rsidRPr="004D7041" w:rsidRDefault="004D7041" w:rsidP="004D7041">
            <w:pPr>
              <w:autoSpaceDE w:val="0"/>
              <w:autoSpaceDN w:val="0"/>
              <w:adjustRightInd w:val="0"/>
              <w:spacing w:after="0" w:line="240" w:lineRule="auto"/>
              <w:rPr>
                <w:rFonts w:ascii="Cambria" w:eastAsia="SabonLTStd-Roman" w:hAnsi="Cambria" w:cs="Times New Roman"/>
                <w:sz w:val="20"/>
                <w:szCs w:val="20"/>
              </w:rPr>
            </w:pPr>
            <w:r w:rsidRPr="004D7041">
              <w:rPr>
                <w:rFonts w:ascii="Cambria" w:hAnsi="Cambria" w:cs="Times New Roman"/>
                <w:bCs/>
                <w:sz w:val="20"/>
                <w:szCs w:val="20"/>
              </w:rPr>
              <w:lastRenderedPageBreak/>
              <w:t>Theft to construction materials at a project site</w:t>
            </w:r>
          </w:p>
        </w:tc>
        <w:tc>
          <w:tcPr>
            <w:tcW w:w="6930" w:type="dxa"/>
          </w:tcPr>
          <w:p w14:paraId="2FF74D83"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hAnsi="Cambria" w:cs="Times New Roman"/>
                <w:sz w:val="20"/>
                <w:szCs w:val="20"/>
              </w:rPr>
            </w:pPr>
            <w:r w:rsidRPr="004D7041">
              <w:rPr>
                <w:rFonts w:ascii="Cambria" w:hAnsi="Cambria" w:cs="Times New Roman"/>
                <w:sz w:val="20"/>
                <w:szCs w:val="20"/>
              </w:rPr>
              <w:t>Site access control: guidelines for security personnel on how to interact with community members seeking access to Program site or raising a concern (for example, training on the grievance mechanism and Code of Conduct).</w:t>
            </w:r>
          </w:p>
          <w:p w14:paraId="3D65605A"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hAnsi="Cambria" w:cs="Times New Roman"/>
                <w:bCs/>
                <w:sz w:val="20"/>
                <w:szCs w:val="20"/>
              </w:rPr>
            </w:pPr>
            <w:r w:rsidRPr="004D7041">
              <w:rPr>
                <w:rFonts w:ascii="Cambria" w:hAnsi="Cambria" w:cs="Times New Roman"/>
                <w:bCs/>
                <w:sz w:val="20"/>
                <w:szCs w:val="20"/>
              </w:rPr>
              <w:t>Use of physical security personnel.</w:t>
            </w:r>
          </w:p>
          <w:p w14:paraId="752E1FCA"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hAnsi="Cambria" w:cs="Times New Roman"/>
                <w:bCs/>
                <w:sz w:val="20"/>
                <w:szCs w:val="20"/>
              </w:rPr>
            </w:pPr>
            <w:r w:rsidRPr="004D7041">
              <w:rPr>
                <w:rFonts w:ascii="Cambria" w:hAnsi="Cambria" w:cs="Times New Roman"/>
                <w:sz w:val="20"/>
                <w:szCs w:val="20"/>
              </w:rPr>
              <w:t>premises fencing especially materials areas, storage areas like construction sites</w:t>
            </w:r>
          </w:p>
          <w:p w14:paraId="05868EA8"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eastAsia="Times New Roman" w:hAnsi="Cambria" w:cs="Times New Roman"/>
                <w:sz w:val="20"/>
                <w:szCs w:val="20"/>
              </w:rPr>
            </w:pPr>
            <w:r w:rsidRPr="004D7041">
              <w:rPr>
                <w:rFonts w:ascii="Cambria" w:hAnsi="Cambria" w:cs="Times New Roman"/>
                <w:sz w:val="20"/>
                <w:szCs w:val="20"/>
              </w:rPr>
              <w:t>Establish formal and consistent reporting and communications mechanisms with local police and other security related stakeholders.</w:t>
            </w:r>
          </w:p>
          <w:p w14:paraId="161B89B1" w14:textId="77777777" w:rsidR="004D7041" w:rsidRPr="004D7041" w:rsidRDefault="004D7041" w:rsidP="004D7041">
            <w:pPr>
              <w:numPr>
                <w:ilvl w:val="0"/>
                <w:numId w:val="25"/>
              </w:numPr>
              <w:autoSpaceDE w:val="0"/>
              <w:autoSpaceDN w:val="0"/>
              <w:adjustRightInd w:val="0"/>
              <w:spacing w:after="0" w:line="240" w:lineRule="auto"/>
              <w:ind w:left="365" w:hanging="270"/>
              <w:rPr>
                <w:rFonts w:ascii="Cambria" w:eastAsia="Times New Roman" w:hAnsi="Cambria" w:cs="Times New Roman"/>
                <w:sz w:val="20"/>
                <w:szCs w:val="20"/>
              </w:rPr>
            </w:pPr>
            <w:r w:rsidRPr="004D7041">
              <w:rPr>
                <w:rFonts w:ascii="Cambria" w:eastAsia="Times New Roman" w:hAnsi="Cambria" w:cs="Times New Roman"/>
                <w:sz w:val="20"/>
                <w:szCs w:val="20"/>
              </w:rPr>
              <w:t>Strengthen physical security measures (fence, gate check, store lock)</w:t>
            </w:r>
          </w:p>
          <w:p w14:paraId="397E09CB" w14:textId="77777777" w:rsidR="004D7041" w:rsidRPr="004D7041" w:rsidRDefault="004D7041" w:rsidP="004D7041">
            <w:pPr>
              <w:numPr>
                <w:ilvl w:val="0"/>
                <w:numId w:val="25"/>
              </w:numPr>
              <w:autoSpaceDE w:val="0"/>
              <w:autoSpaceDN w:val="0"/>
              <w:adjustRightInd w:val="0"/>
              <w:spacing w:after="0" w:line="240" w:lineRule="auto"/>
              <w:ind w:left="365" w:hanging="270"/>
              <w:rPr>
                <w:rFonts w:ascii="Cambria" w:eastAsia="Times New Roman" w:hAnsi="Cambria" w:cs="Times New Roman"/>
                <w:sz w:val="20"/>
                <w:szCs w:val="20"/>
              </w:rPr>
            </w:pPr>
            <w:r w:rsidRPr="004D7041">
              <w:rPr>
                <w:rFonts w:ascii="Cambria" w:eastAsia="Times New Roman" w:hAnsi="Cambria" w:cs="Times New Roman"/>
                <w:sz w:val="20"/>
                <w:szCs w:val="20"/>
              </w:rPr>
              <w:t>Assign additional security guard in collaboration with local administration</w:t>
            </w:r>
          </w:p>
          <w:p w14:paraId="334A76F4" w14:textId="77777777" w:rsidR="004D7041" w:rsidRPr="004D7041" w:rsidRDefault="004D7041" w:rsidP="004D7041">
            <w:pPr>
              <w:numPr>
                <w:ilvl w:val="0"/>
                <w:numId w:val="25"/>
              </w:numPr>
              <w:autoSpaceDE w:val="0"/>
              <w:autoSpaceDN w:val="0"/>
              <w:adjustRightInd w:val="0"/>
              <w:spacing w:after="0" w:line="240" w:lineRule="auto"/>
              <w:ind w:left="365" w:hanging="270"/>
              <w:rPr>
                <w:rFonts w:ascii="Cambria" w:eastAsia="Times New Roman" w:hAnsi="Cambria" w:cs="Times New Roman"/>
                <w:sz w:val="20"/>
                <w:szCs w:val="20"/>
              </w:rPr>
            </w:pPr>
            <w:r w:rsidRPr="004D7041">
              <w:rPr>
                <w:rFonts w:ascii="Cambria" w:eastAsia="Times New Roman" w:hAnsi="Cambria" w:cs="Times New Roman"/>
                <w:sz w:val="20"/>
                <w:szCs w:val="20"/>
              </w:rPr>
              <w:t xml:space="preserve">Assessment and health and safety protocols. </w:t>
            </w:r>
          </w:p>
          <w:p w14:paraId="4AC2500C" w14:textId="77777777" w:rsidR="004D7041" w:rsidRPr="004D7041" w:rsidRDefault="004D7041" w:rsidP="004D7041">
            <w:pPr>
              <w:numPr>
                <w:ilvl w:val="0"/>
                <w:numId w:val="25"/>
              </w:numPr>
              <w:autoSpaceDE w:val="0"/>
              <w:autoSpaceDN w:val="0"/>
              <w:adjustRightInd w:val="0"/>
              <w:spacing w:after="0" w:line="240" w:lineRule="auto"/>
              <w:ind w:left="365" w:hanging="270"/>
              <w:rPr>
                <w:rFonts w:ascii="Cambria" w:eastAsia="Times New Roman" w:hAnsi="Cambria" w:cs="Times New Roman"/>
                <w:sz w:val="20"/>
                <w:szCs w:val="20"/>
              </w:rPr>
            </w:pPr>
            <w:r w:rsidRPr="004D7041">
              <w:rPr>
                <w:rFonts w:ascii="Cambria" w:eastAsia="Times New Roman" w:hAnsi="Cambria" w:cs="Times New Roman"/>
                <w:sz w:val="20"/>
                <w:szCs w:val="20"/>
              </w:rPr>
              <w:t>Manned guarding: Entry and exit monitoring; Locking away and security marking of plant, tools and equipment, hazardous materials, etc.</w:t>
            </w:r>
          </w:p>
          <w:p w14:paraId="1B85BB4C" w14:textId="77777777" w:rsidR="004D7041" w:rsidRPr="004D7041" w:rsidRDefault="004D7041" w:rsidP="004D7041">
            <w:pPr>
              <w:numPr>
                <w:ilvl w:val="0"/>
                <w:numId w:val="25"/>
              </w:numPr>
              <w:autoSpaceDE w:val="0"/>
              <w:autoSpaceDN w:val="0"/>
              <w:adjustRightInd w:val="0"/>
              <w:spacing w:after="0" w:line="240" w:lineRule="auto"/>
              <w:ind w:left="365" w:hanging="270"/>
              <w:rPr>
                <w:rFonts w:ascii="Cambria" w:eastAsia="Times New Roman" w:hAnsi="Cambria" w:cs="Times New Roman"/>
                <w:sz w:val="20"/>
                <w:szCs w:val="20"/>
              </w:rPr>
            </w:pPr>
            <w:r w:rsidRPr="004D7041">
              <w:rPr>
                <w:rFonts w:ascii="Cambria" w:eastAsia="Times New Roman" w:hAnsi="Cambria" w:cs="Times New Roman"/>
                <w:sz w:val="20"/>
                <w:szCs w:val="20"/>
              </w:rPr>
              <w:t xml:space="preserve">Managing and operating technology which supports security, such as setting alarms and automated systems. </w:t>
            </w:r>
          </w:p>
          <w:p w14:paraId="746F0B67" w14:textId="77777777" w:rsidR="004D7041" w:rsidRPr="004D7041" w:rsidRDefault="004D7041" w:rsidP="004D7041">
            <w:pPr>
              <w:numPr>
                <w:ilvl w:val="0"/>
                <w:numId w:val="25"/>
              </w:numPr>
              <w:autoSpaceDE w:val="0"/>
              <w:autoSpaceDN w:val="0"/>
              <w:adjustRightInd w:val="0"/>
              <w:spacing w:after="0" w:line="240" w:lineRule="auto"/>
              <w:ind w:left="365" w:hanging="270"/>
              <w:rPr>
                <w:rFonts w:ascii="Cambria" w:eastAsia="Times New Roman" w:hAnsi="Cambria" w:cs="Times New Roman"/>
                <w:sz w:val="20"/>
                <w:szCs w:val="20"/>
              </w:rPr>
            </w:pPr>
            <w:r w:rsidRPr="004D7041">
              <w:rPr>
                <w:rFonts w:ascii="Cambria" w:eastAsia="Times New Roman" w:hAnsi="Cambria" w:cs="Times New Roman"/>
                <w:sz w:val="20"/>
                <w:szCs w:val="20"/>
              </w:rPr>
              <w:t xml:space="preserve">Training on potential hazardous materials on site, proper equipment to report events (telephone, radios, etc.), </w:t>
            </w:r>
          </w:p>
          <w:p w14:paraId="6315627B" w14:textId="77777777" w:rsidR="004D7041" w:rsidRPr="004D7041" w:rsidRDefault="004D7041" w:rsidP="004D7041">
            <w:pPr>
              <w:numPr>
                <w:ilvl w:val="0"/>
                <w:numId w:val="25"/>
              </w:numPr>
              <w:autoSpaceDE w:val="0"/>
              <w:autoSpaceDN w:val="0"/>
              <w:adjustRightInd w:val="0"/>
              <w:spacing w:after="0" w:line="240" w:lineRule="auto"/>
              <w:ind w:left="365" w:hanging="270"/>
              <w:rPr>
                <w:rFonts w:ascii="Cambria" w:eastAsia="Times New Roman" w:hAnsi="Cambria" w:cs="Times New Roman"/>
                <w:sz w:val="20"/>
                <w:szCs w:val="20"/>
              </w:rPr>
            </w:pPr>
            <w:r w:rsidRPr="004D7041">
              <w:rPr>
                <w:rFonts w:ascii="Cambria" w:eastAsia="Times New Roman" w:hAnsi="Cambria" w:cs="Times New Roman"/>
                <w:sz w:val="20"/>
                <w:szCs w:val="20"/>
              </w:rPr>
              <w:t xml:space="preserve">Proper training and equipment to deal with potential events due to incurrences into construction site (e.g., fires, release of hazardous materials). </w:t>
            </w:r>
          </w:p>
          <w:p w14:paraId="466FF076" w14:textId="77777777" w:rsidR="004D7041" w:rsidRPr="004D7041" w:rsidRDefault="004D7041" w:rsidP="004D7041">
            <w:pPr>
              <w:numPr>
                <w:ilvl w:val="0"/>
                <w:numId w:val="25"/>
              </w:numPr>
              <w:autoSpaceDE w:val="0"/>
              <w:autoSpaceDN w:val="0"/>
              <w:adjustRightInd w:val="0"/>
              <w:spacing w:after="0" w:line="240" w:lineRule="auto"/>
              <w:ind w:left="365" w:hanging="270"/>
              <w:rPr>
                <w:rFonts w:ascii="Cambria" w:eastAsia="Times New Roman" w:hAnsi="Cambria" w:cs="Times New Roman"/>
                <w:sz w:val="20"/>
                <w:szCs w:val="20"/>
              </w:rPr>
            </w:pPr>
            <w:r w:rsidRPr="004D7041">
              <w:rPr>
                <w:rFonts w:ascii="Cambria" w:eastAsia="Times New Roman" w:hAnsi="Cambria" w:cs="Times New Roman"/>
                <w:sz w:val="20"/>
                <w:szCs w:val="20"/>
              </w:rPr>
              <w:t xml:space="preserve"> Training needed for construction workers, community workers and security personnel with each training designed for the type of worker.</w:t>
            </w:r>
          </w:p>
        </w:tc>
        <w:tc>
          <w:tcPr>
            <w:tcW w:w="3780" w:type="dxa"/>
          </w:tcPr>
          <w:p w14:paraId="4F68A84C"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hAnsi="Cambria" w:cs="Times New Roman"/>
                <w:bCs/>
                <w:sz w:val="20"/>
                <w:szCs w:val="20"/>
              </w:rPr>
            </w:pPr>
            <w:r w:rsidRPr="004D7041">
              <w:rPr>
                <w:rFonts w:ascii="Cambria" w:hAnsi="Cambria" w:cs="Times New Roman"/>
                <w:bCs/>
                <w:sz w:val="20"/>
                <w:szCs w:val="20"/>
              </w:rPr>
              <w:t>Woreda EA-RDIP  program coordinator</w:t>
            </w:r>
          </w:p>
          <w:p w14:paraId="7D0D45BF"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hAnsi="Cambria" w:cs="Times New Roman"/>
                <w:bCs/>
                <w:sz w:val="20"/>
                <w:szCs w:val="20"/>
              </w:rPr>
            </w:pPr>
            <w:r w:rsidRPr="004D7041">
              <w:rPr>
                <w:rFonts w:ascii="Cambria" w:hAnsi="Cambria" w:cs="Times New Roman"/>
                <w:bCs/>
                <w:sz w:val="20"/>
                <w:szCs w:val="20"/>
              </w:rPr>
              <w:t>program Security focal person/coordinator</w:t>
            </w:r>
          </w:p>
          <w:p w14:paraId="01399DF0"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eastAsia="Times New Roman" w:hAnsi="Cambria" w:cs="Times New Roman"/>
                <w:bCs/>
                <w:sz w:val="20"/>
                <w:szCs w:val="20"/>
              </w:rPr>
            </w:pPr>
            <w:r w:rsidRPr="004D7041">
              <w:rPr>
                <w:rFonts w:ascii="Cambria" w:hAnsi="Cambria" w:cs="Times New Roman"/>
                <w:bCs/>
                <w:sz w:val="20"/>
                <w:szCs w:val="20"/>
              </w:rPr>
              <w:t>Local police</w:t>
            </w:r>
          </w:p>
        </w:tc>
      </w:tr>
      <w:tr w:rsidR="004D7041" w:rsidRPr="004D7041" w14:paraId="2FCA40AE" w14:textId="77777777" w:rsidTr="0060477B">
        <w:trPr>
          <w:trHeight w:val="1745"/>
        </w:trPr>
        <w:tc>
          <w:tcPr>
            <w:tcW w:w="2425" w:type="dxa"/>
            <w:vAlign w:val="center"/>
          </w:tcPr>
          <w:p w14:paraId="54B16F66" w14:textId="77777777" w:rsidR="004D7041" w:rsidRPr="004D7041" w:rsidRDefault="004D7041" w:rsidP="004D7041">
            <w:pPr>
              <w:autoSpaceDE w:val="0"/>
              <w:autoSpaceDN w:val="0"/>
              <w:adjustRightInd w:val="0"/>
              <w:spacing w:after="0" w:line="240" w:lineRule="auto"/>
              <w:rPr>
                <w:rFonts w:ascii="Cambria" w:hAnsi="Cambria" w:cs="Times New Roman"/>
                <w:bCs/>
                <w:sz w:val="20"/>
                <w:szCs w:val="20"/>
              </w:rPr>
            </w:pPr>
            <w:r w:rsidRPr="004D7041">
              <w:rPr>
                <w:rFonts w:ascii="Cambria" w:hAnsi="Cambria"/>
                <w:sz w:val="20"/>
                <w:szCs w:val="20"/>
              </w:rPr>
              <w:t>GBV/SEA</w:t>
            </w:r>
          </w:p>
        </w:tc>
        <w:tc>
          <w:tcPr>
            <w:tcW w:w="6930" w:type="dxa"/>
          </w:tcPr>
          <w:p w14:paraId="360B8358" w14:textId="77777777" w:rsidR="004D7041" w:rsidRPr="004D7041" w:rsidRDefault="004D7041" w:rsidP="004D7041">
            <w:pPr>
              <w:tabs>
                <w:tab w:val="left" w:pos="256"/>
              </w:tabs>
              <w:spacing w:after="0" w:line="240" w:lineRule="auto"/>
              <w:jc w:val="both"/>
              <w:rPr>
                <w:rFonts w:ascii="Cambria" w:hAnsi="Cambria"/>
                <w:sz w:val="20"/>
                <w:szCs w:val="20"/>
              </w:rPr>
            </w:pPr>
            <w:r w:rsidRPr="004D7041">
              <w:rPr>
                <w:rFonts w:ascii="Cambria" w:hAnsi="Cambria"/>
                <w:sz w:val="20"/>
                <w:szCs w:val="20"/>
              </w:rPr>
              <w:t>•</w:t>
            </w:r>
            <w:r w:rsidRPr="004D7041">
              <w:rPr>
                <w:rFonts w:ascii="Cambria" w:hAnsi="Cambria"/>
                <w:sz w:val="20"/>
                <w:szCs w:val="20"/>
              </w:rPr>
              <w:tab/>
              <w:t>Fully implement sanctions contained in the GBV Action Plan (Please refer GBV Action Plan Annex 6 on the ESMF).</w:t>
            </w:r>
          </w:p>
          <w:p w14:paraId="72BA9CAF" w14:textId="77777777" w:rsidR="004D7041" w:rsidRPr="004D7041" w:rsidRDefault="004D7041" w:rsidP="004D7041">
            <w:pPr>
              <w:tabs>
                <w:tab w:val="left" w:pos="256"/>
              </w:tabs>
              <w:spacing w:after="0" w:line="240" w:lineRule="auto"/>
              <w:jc w:val="both"/>
              <w:rPr>
                <w:rFonts w:ascii="Cambria" w:hAnsi="Cambria"/>
                <w:sz w:val="20"/>
                <w:szCs w:val="20"/>
              </w:rPr>
            </w:pPr>
            <w:r w:rsidRPr="004D7041">
              <w:rPr>
                <w:rFonts w:ascii="Cambria" w:hAnsi="Cambria"/>
                <w:sz w:val="20"/>
                <w:szCs w:val="20"/>
              </w:rPr>
              <w:t>-Strengthen treatment and referral pathways for GBV/SEA survivors</w:t>
            </w:r>
          </w:p>
          <w:p w14:paraId="7C19DDFB" w14:textId="77777777" w:rsidR="004D7041" w:rsidRPr="004D7041" w:rsidRDefault="004D7041" w:rsidP="004D7041">
            <w:pPr>
              <w:tabs>
                <w:tab w:val="left" w:pos="256"/>
              </w:tabs>
              <w:spacing w:after="0" w:line="240" w:lineRule="auto"/>
              <w:jc w:val="both"/>
              <w:rPr>
                <w:rFonts w:ascii="Cambria" w:hAnsi="Cambria"/>
                <w:sz w:val="20"/>
                <w:szCs w:val="20"/>
              </w:rPr>
            </w:pPr>
            <w:r w:rsidRPr="004D7041">
              <w:rPr>
                <w:rFonts w:ascii="Cambria" w:hAnsi="Cambria"/>
                <w:sz w:val="20"/>
                <w:szCs w:val="20"/>
              </w:rPr>
              <w:t xml:space="preserve">-Raise awareness on GBV/SEA protocols for the Project in line with LMP </w:t>
            </w:r>
          </w:p>
          <w:p w14:paraId="0765E27E" w14:textId="77777777" w:rsidR="004D7041" w:rsidRPr="004D7041" w:rsidRDefault="004D7041" w:rsidP="004D7041">
            <w:pPr>
              <w:tabs>
                <w:tab w:val="left" w:pos="256"/>
              </w:tabs>
              <w:spacing w:after="0" w:line="240" w:lineRule="auto"/>
              <w:jc w:val="both"/>
              <w:rPr>
                <w:rFonts w:ascii="Cambria" w:hAnsi="Cambria"/>
                <w:sz w:val="20"/>
                <w:szCs w:val="20"/>
              </w:rPr>
            </w:pPr>
            <w:r w:rsidRPr="004D7041">
              <w:rPr>
                <w:rFonts w:ascii="Cambria" w:hAnsi="Cambria"/>
                <w:sz w:val="20"/>
                <w:szCs w:val="20"/>
              </w:rPr>
              <w:t xml:space="preserve">-Provide separate ablution facilities for men and women at the workplace </w:t>
            </w:r>
          </w:p>
          <w:p w14:paraId="6AAEBC6F" w14:textId="77777777" w:rsidR="004D7041" w:rsidRPr="004D7041" w:rsidRDefault="004D7041" w:rsidP="004D7041">
            <w:pPr>
              <w:tabs>
                <w:tab w:val="left" w:pos="256"/>
              </w:tabs>
              <w:spacing w:after="0" w:line="240" w:lineRule="auto"/>
              <w:jc w:val="both"/>
              <w:rPr>
                <w:rFonts w:ascii="Cambria" w:hAnsi="Cambria"/>
                <w:sz w:val="20"/>
                <w:szCs w:val="20"/>
              </w:rPr>
            </w:pPr>
            <w:r w:rsidRPr="004D7041">
              <w:rPr>
                <w:rFonts w:ascii="Cambria" w:hAnsi="Cambria"/>
                <w:sz w:val="20"/>
                <w:szCs w:val="20"/>
              </w:rPr>
              <w:t>-Ensure proper lighting on the compounds</w:t>
            </w:r>
          </w:p>
          <w:p w14:paraId="4C7FE529"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hAnsi="Cambria" w:cs="Times New Roman"/>
                <w:sz w:val="20"/>
                <w:szCs w:val="20"/>
              </w:rPr>
            </w:pPr>
            <w:r w:rsidRPr="004D7041">
              <w:rPr>
                <w:rFonts w:ascii="Cambria" w:hAnsi="Cambria"/>
                <w:sz w:val="20"/>
                <w:szCs w:val="20"/>
              </w:rPr>
              <w:t>Fully implement sanctions contained in the GBV Action Plan (Please refer GBV Action Plan Annex 6 on the ESMF).</w:t>
            </w:r>
          </w:p>
        </w:tc>
        <w:tc>
          <w:tcPr>
            <w:tcW w:w="3780" w:type="dxa"/>
          </w:tcPr>
          <w:p w14:paraId="618732E1" w14:textId="77777777" w:rsidR="004D7041" w:rsidRPr="004D7041" w:rsidRDefault="004D7041" w:rsidP="004D7041">
            <w:pPr>
              <w:numPr>
                <w:ilvl w:val="0"/>
                <w:numId w:val="25"/>
              </w:numPr>
              <w:tabs>
                <w:tab w:val="num" w:pos="635"/>
              </w:tabs>
              <w:autoSpaceDE w:val="0"/>
              <w:autoSpaceDN w:val="0"/>
              <w:adjustRightInd w:val="0"/>
              <w:spacing w:after="0" w:line="240" w:lineRule="auto"/>
              <w:ind w:left="365" w:hanging="270"/>
              <w:rPr>
                <w:rFonts w:ascii="Cambria" w:hAnsi="Cambria" w:cs="Times New Roman"/>
                <w:bCs/>
                <w:sz w:val="20"/>
                <w:szCs w:val="20"/>
              </w:rPr>
            </w:pPr>
            <w:r w:rsidRPr="004D7041">
              <w:rPr>
                <w:rFonts w:ascii="Cambria" w:hAnsi="Cambria" w:cs="Times New Roman"/>
                <w:bCs/>
                <w:sz w:val="20"/>
                <w:szCs w:val="20"/>
              </w:rPr>
              <w:t>Federal, regional, woreda PIU, and administrators</w:t>
            </w:r>
          </w:p>
          <w:p w14:paraId="1AB7CB8A" w14:textId="77777777" w:rsidR="004D7041" w:rsidRPr="004D7041" w:rsidRDefault="004D7041" w:rsidP="004D7041">
            <w:pPr>
              <w:numPr>
                <w:ilvl w:val="0"/>
                <w:numId w:val="25"/>
              </w:numPr>
              <w:tabs>
                <w:tab w:val="num" w:pos="635"/>
              </w:tabs>
              <w:autoSpaceDE w:val="0"/>
              <w:autoSpaceDN w:val="0"/>
              <w:adjustRightInd w:val="0"/>
              <w:spacing w:after="0" w:line="240" w:lineRule="auto"/>
              <w:ind w:left="365" w:hanging="270"/>
              <w:rPr>
                <w:rFonts w:ascii="Cambria" w:hAnsi="Cambria" w:cs="Times New Roman"/>
                <w:bCs/>
                <w:sz w:val="20"/>
                <w:szCs w:val="20"/>
              </w:rPr>
            </w:pPr>
            <w:r w:rsidRPr="004D7041">
              <w:rPr>
                <w:rFonts w:ascii="Cambria" w:hAnsi="Cambria" w:cs="Times New Roman"/>
                <w:bCs/>
                <w:sz w:val="20"/>
                <w:szCs w:val="20"/>
              </w:rPr>
              <w:t>Contractors and sub-contractors</w:t>
            </w:r>
          </w:p>
          <w:p w14:paraId="180832E5" w14:textId="77777777" w:rsidR="004D7041" w:rsidRPr="004D7041" w:rsidRDefault="004D7041" w:rsidP="004D7041">
            <w:pPr>
              <w:numPr>
                <w:ilvl w:val="0"/>
                <w:numId w:val="25"/>
              </w:numPr>
              <w:tabs>
                <w:tab w:val="num" w:pos="635"/>
              </w:tabs>
              <w:autoSpaceDE w:val="0"/>
              <w:autoSpaceDN w:val="0"/>
              <w:adjustRightInd w:val="0"/>
              <w:spacing w:after="0" w:line="240" w:lineRule="auto"/>
              <w:ind w:left="365" w:hanging="270"/>
              <w:rPr>
                <w:rFonts w:ascii="Cambria" w:hAnsi="Cambria" w:cs="Times New Roman"/>
                <w:bCs/>
                <w:sz w:val="20"/>
                <w:szCs w:val="20"/>
              </w:rPr>
            </w:pPr>
            <w:r w:rsidRPr="004D7041">
              <w:rPr>
                <w:rFonts w:ascii="Cambria" w:hAnsi="Cambria" w:cs="Times New Roman"/>
                <w:bCs/>
                <w:sz w:val="20"/>
                <w:szCs w:val="20"/>
              </w:rPr>
              <w:t>Implementing Agencies,</w:t>
            </w:r>
          </w:p>
          <w:p w14:paraId="0D9532CB" w14:textId="77777777" w:rsidR="004D7041" w:rsidRPr="004D7041" w:rsidRDefault="004D7041" w:rsidP="004D7041">
            <w:pPr>
              <w:numPr>
                <w:ilvl w:val="0"/>
                <w:numId w:val="25"/>
              </w:numPr>
              <w:tabs>
                <w:tab w:val="num" w:pos="635"/>
              </w:tabs>
              <w:autoSpaceDE w:val="0"/>
              <w:autoSpaceDN w:val="0"/>
              <w:adjustRightInd w:val="0"/>
              <w:spacing w:after="0" w:line="240" w:lineRule="auto"/>
              <w:ind w:left="365" w:hanging="270"/>
              <w:rPr>
                <w:rFonts w:ascii="Cambria" w:hAnsi="Cambria" w:cs="Times New Roman"/>
                <w:bCs/>
                <w:sz w:val="20"/>
                <w:szCs w:val="20"/>
              </w:rPr>
            </w:pPr>
            <w:r w:rsidRPr="004D7041">
              <w:rPr>
                <w:rFonts w:ascii="Cambria" w:hAnsi="Cambria" w:cs="Times New Roman"/>
                <w:bCs/>
                <w:sz w:val="20"/>
                <w:szCs w:val="20"/>
              </w:rPr>
              <w:t>Security players in the devolving government structures</w:t>
            </w:r>
          </w:p>
        </w:tc>
      </w:tr>
      <w:tr w:rsidR="004D7041" w:rsidRPr="004D7041" w14:paraId="63C49F77" w14:textId="77777777" w:rsidTr="0060477B">
        <w:trPr>
          <w:trHeight w:val="1103"/>
        </w:trPr>
        <w:tc>
          <w:tcPr>
            <w:tcW w:w="2425" w:type="dxa"/>
          </w:tcPr>
          <w:p w14:paraId="7D20301E" w14:textId="77777777" w:rsidR="004D7041" w:rsidRPr="004D7041" w:rsidRDefault="004D7041" w:rsidP="004D7041">
            <w:pPr>
              <w:autoSpaceDE w:val="0"/>
              <w:autoSpaceDN w:val="0"/>
              <w:adjustRightInd w:val="0"/>
              <w:spacing w:after="0" w:line="240" w:lineRule="auto"/>
              <w:rPr>
                <w:rFonts w:ascii="Cambria" w:eastAsia="Times New Roman" w:hAnsi="Cambria" w:cs="Times New Roman"/>
                <w:b/>
                <w:bCs/>
                <w:i/>
                <w:iCs/>
                <w:sz w:val="20"/>
                <w:szCs w:val="20"/>
              </w:rPr>
            </w:pPr>
            <w:r w:rsidRPr="004D7041">
              <w:rPr>
                <w:rFonts w:ascii="Cambria" w:eastAsia="SabonLTStd-Roman" w:hAnsi="Cambria" w:cs="Times New Roman"/>
                <w:sz w:val="20"/>
                <w:szCs w:val="20"/>
              </w:rPr>
              <w:t>Local conflict occurs between ethnic groups and clans</w:t>
            </w:r>
          </w:p>
        </w:tc>
        <w:tc>
          <w:tcPr>
            <w:tcW w:w="6930" w:type="dxa"/>
          </w:tcPr>
          <w:p w14:paraId="56E2F817"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eastAsia="Times New Roman" w:hAnsi="Cambria" w:cs="Times New Roman"/>
                <w:sz w:val="20"/>
                <w:szCs w:val="20"/>
              </w:rPr>
            </w:pPr>
            <w:r w:rsidRPr="004D7041">
              <w:rPr>
                <w:rFonts w:ascii="Cambria" w:eastAsia="Times New Roman" w:hAnsi="Cambria" w:cs="Times New Roman"/>
                <w:sz w:val="20"/>
                <w:szCs w:val="20"/>
              </w:rPr>
              <w:t>Ensure PIU</w:t>
            </w:r>
            <w:r w:rsidRPr="004D7041">
              <w:rPr>
                <w:rFonts w:ascii="Cambria" w:eastAsia="Times New Roman" w:hAnsi="Cambria" w:cs="Times New Roman"/>
                <w:bCs/>
                <w:sz w:val="20"/>
                <w:szCs w:val="20"/>
              </w:rPr>
              <w:t xml:space="preserve"> </w:t>
            </w:r>
            <w:r w:rsidRPr="004D7041">
              <w:rPr>
                <w:rFonts w:ascii="Cambria" w:eastAsia="Times New Roman" w:hAnsi="Cambria" w:cs="Times New Roman"/>
                <w:sz w:val="20"/>
                <w:szCs w:val="20"/>
              </w:rPr>
              <w:t>recruits, equips,</w:t>
            </w:r>
            <w:r w:rsidRPr="004D7041">
              <w:rPr>
                <w:rFonts w:ascii="Cambria" w:eastAsia="Times New Roman" w:hAnsi="Cambria" w:cs="Times New Roman"/>
                <w:bCs/>
                <w:sz w:val="20"/>
                <w:szCs w:val="20"/>
              </w:rPr>
              <w:t xml:space="preserve"> </w:t>
            </w:r>
            <w:r w:rsidRPr="004D7041">
              <w:rPr>
                <w:rFonts w:ascii="Cambria" w:eastAsia="Times New Roman" w:hAnsi="Cambria" w:cs="Times New Roman"/>
                <w:sz w:val="20"/>
                <w:szCs w:val="20"/>
              </w:rPr>
              <w:t>and trains</w:t>
            </w:r>
            <w:r w:rsidRPr="004D7041">
              <w:rPr>
                <w:rFonts w:ascii="Cambria" w:eastAsia="Times New Roman" w:hAnsi="Cambria" w:cs="Times New Roman"/>
                <w:bCs/>
                <w:sz w:val="20"/>
                <w:szCs w:val="20"/>
              </w:rPr>
              <w:t xml:space="preserve"> </w:t>
            </w:r>
            <w:r w:rsidRPr="004D7041">
              <w:rPr>
                <w:rFonts w:ascii="Cambria" w:eastAsia="Times New Roman" w:hAnsi="Cambria" w:cs="Times New Roman"/>
                <w:sz w:val="20"/>
                <w:szCs w:val="20"/>
              </w:rPr>
              <w:t>security forces consistent</w:t>
            </w:r>
            <w:r w:rsidRPr="004D7041">
              <w:rPr>
                <w:rFonts w:ascii="Cambria" w:eastAsia="Times New Roman" w:hAnsi="Cambria" w:cs="Times New Roman"/>
                <w:bCs/>
                <w:sz w:val="20"/>
                <w:szCs w:val="20"/>
              </w:rPr>
              <w:t xml:space="preserve"> </w:t>
            </w:r>
            <w:r w:rsidRPr="004D7041">
              <w:rPr>
                <w:rFonts w:ascii="Cambria" w:eastAsia="Times New Roman" w:hAnsi="Cambria" w:cs="Times New Roman"/>
                <w:sz w:val="20"/>
                <w:szCs w:val="20"/>
              </w:rPr>
              <w:t>with Program SMP</w:t>
            </w:r>
          </w:p>
          <w:p w14:paraId="5C547AAC"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eastAsia="Times New Roman" w:hAnsi="Cambria" w:cs="Times New Roman"/>
                <w:sz w:val="20"/>
                <w:szCs w:val="20"/>
              </w:rPr>
            </w:pPr>
            <w:r w:rsidRPr="004D7041">
              <w:rPr>
                <w:rFonts w:ascii="Cambria" w:eastAsia="Times New Roman" w:hAnsi="Cambria" w:cs="Times New Roman"/>
                <w:sz w:val="20"/>
                <w:szCs w:val="20"/>
              </w:rPr>
              <w:t>Conducting socio-economic conflict analysis to understand the root cause of border conflicts in program implementation areas.</w:t>
            </w:r>
          </w:p>
          <w:p w14:paraId="2FF2FD0A"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eastAsia="Times New Roman" w:hAnsi="Cambria" w:cs="Times New Roman"/>
                <w:sz w:val="20"/>
                <w:szCs w:val="20"/>
              </w:rPr>
            </w:pPr>
            <w:r w:rsidRPr="004D7041">
              <w:rPr>
                <w:rFonts w:ascii="Cambria" w:eastAsia="Times New Roman" w:hAnsi="Cambria" w:cs="Times New Roman"/>
                <w:bCs/>
                <w:sz w:val="20"/>
                <w:szCs w:val="20"/>
              </w:rPr>
              <w:t>Map out’ individuals, organizations and strategies that could help resolve border conflict</w:t>
            </w:r>
          </w:p>
          <w:p w14:paraId="1827ABD8" w14:textId="77777777" w:rsidR="004D7041" w:rsidRDefault="004D7041" w:rsidP="004D7041">
            <w:pPr>
              <w:numPr>
                <w:ilvl w:val="0"/>
                <w:numId w:val="25"/>
              </w:numPr>
              <w:autoSpaceDE w:val="0"/>
              <w:autoSpaceDN w:val="0"/>
              <w:adjustRightInd w:val="0"/>
              <w:spacing w:after="0" w:line="240" w:lineRule="auto"/>
              <w:ind w:left="342" w:hanging="270"/>
              <w:rPr>
                <w:rFonts w:ascii="Cambria" w:eastAsia="Times New Roman" w:hAnsi="Cambria" w:cs="Times New Roman"/>
                <w:sz w:val="20"/>
                <w:szCs w:val="20"/>
              </w:rPr>
            </w:pPr>
            <w:r w:rsidRPr="004D7041">
              <w:rPr>
                <w:rFonts w:ascii="Cambria" w:eastAsia="Times New Roman" w:hAnsi="Cambria" w:cs="Times New Roman"/>
                <w:sz w:val="20"/>
                <w:szCs w:val="20"/>
              </w:rPr>
              <w:t>Early identification and management of conflict Intensifying factors: ethnic conflict, recent violence, historic animosity, weakness of claimant groups</w:t>
            </w:r>
          </w:p>
          <w:p w14:paraId="722A66DB" w14:textId="77777777" w:rsidR="009C3341" w:rsidRDefault="009C3341" w:rsidP="009C3341">
            <w:pPr>
              <w:numPr>
                <w:ilvl w:val="0"/>
                <w:numId w:val="25"/>
              </w:numPr>
              <w:autoSpaceDE w:val="0"/>
              <w:autoSpaceDN w:val="0"/>
              <w:adjustRightInd w:val="0"/>
              <w:spacing w:after="0" w:line="240" w:lineRule="auto"/>
              <w:rPr>
                <w:rFonts w:ascii="Cambria" w:eastAsia="Times New Roman" w:hAnsi="Cambria" w:cs="Times New Roman"/>
                <w:sz w:val="20"/>
                <w:szCs w:val="20"/>
              </w:rPr>
            </w:pPr>
            <w:r>
              <w:rPr>
                <w:rFonts w:ascii="Cambria" w:eastAsia="Times New Roman" w:hAnsi="Cambria" w:cs="Times New Roman"/>
                <w:sz w:val="20"/>
                <w:szCs w:val="20"/>
              </w:rPr>
              <w:lastRenderedPageBreak/>
              <w:t>M</w:t>
            </w:r>
            <w:r w:rsidRPr="009C3341">
              <w:rPr>
                <w:rFonts w:ascii="Cambria" w:eastAsia="Times New Roman" w:hAnsi="Cambria" w:cs="Times New Roman"/>
                <w:sz w:val="20"/>
                <w:szCs w:val="20"/>
              </w:rPr>
              <w:t>onitoring and defining potential triggers for suspension of activities and evacuation of project personnel</w:t>
            </w:r>
          </w:p>
          <w:p w14:paraId="17E23955" w14:textId="2BA209E3" w:rsidR="009C3341" w:rsidRPr="004D7041" w:rsidRDefault="009C3341" w:rsidP="009C3341">
            <w:pPr>
              <w:numPr>
                <w:ilvl w:val="0"/>
                <w:numId w:val="25"/>
              </w:numPr>
              <w:autoSpaceDE w:val="0"/>
              <w:autoSpaceDN w:val="0"/>
              <w:adjustRightInd w:val="0"/>
              <w:spacing w:after="0" w:line="240" w:lineRule="auto"/>
              <w:rPr>
                <w:rFonts w:ascii="Cambria" w:eastAsia="Times New Roman" w:hAnsi="Cambria" w:cs="Times New Roman"/>
                <w:sz w:val="20"/>
                <w:szCs w:val="20"/>
              </w:rPr>
            </w:pPr>
            <w:r w:rsidRPr="009C3341">
              <w:rPr>
                <w:rFonts w:ascii="Cambria" w:eastAsia="Times New Roman" w:hAnsi="Cambria" w:cs="Times New Roman"/>
                <w:sz w:val="20"/>
                <w:szCs w:val="20"/>
              </w:rPr>
              <w:t>.</w:t>
            </w:r>
            <w:r>
              <w:t>H</w:t>
            </w:r>
            <w:r w:rsidRPr="009C3341">
              <w:rPr>
                <w:rFonts w:ascii="Cambria" w:eastAsia="Times New Roman" w:hAnsi="Cambria" w:cs="Times New Roman"/>
                <w:sz w:val="20"/>
                <w:szCs w:val="20"/>
              </w:rPr>
              <w:t>ostile environment awareness training (HEAT) for those staff most at risk of exposure to this risk</w:t>
            </w:r>
          </w:p>
        </w:tc>
        <w:tc>
          <w:tcPr>
            <w:tcW w:w="3780" w:type="dxa"/>
          </w:tcPr>
          <w:p w14:paraId="5CBE3D68"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eastAsia="Times New Roman" w:hAnsi="Cambria" w:cs="Times New Roman"/>
                <w:bCs/>
                <w:sz w:val="20"/>
                <w:szCs w:val="20"/>
              </w:rPr>
            </w:pPr>
            <w:r w:rsidRPr="004D7041">
              <w:rPr>
                <w:rFonts w:ascii="Cambria" w:eastAsia="Times New Roman" w:hAnsi="Cambria" w:cs="Times New Roman"/>
                <w:bCs/>
                <w:sz w:val="20"/>
                <w:szCs w:val="20"/>
              </w:rPr>
              <w:lastRenderedPageBreak/>
              <w:t>PIU</w:t>
            </w:r>
          </w:p>
          <w:p w14:paraId="09469C38"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eastAsia="Times New Roman" w:hAnsi="Cambria" w:cs="Times New Roman"/>
                <w:bCs/>
                <w:sz w:val="20"/>
                <w:szCs w:val="20"/>
              </w:rPr>
            </w:pPr>
            <w:r w:rsidRPr="004D7041">
              <w:rPr>
                <w:rFonts w:ascii="Cambria" w:eastAsia="Times New Roman" w:hAnsi="Cambria" w:cs="Times New Roman"/>
                <w:bCs/>
                <w:sz w:val="20"/>
                <w:szCs w:val="20"/>
              </w:rPr>
              <w:t>Public Security Officials and Army Commands</w:t>
            </w:r>
          </w:p>
          <w:p w14:paraId="74E3D739"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eastAsia="Times New Roman" w:hAnsi="Cambria" w:cs="Times New Roman"/>
                <w:bCs/>
                <w:sz w:val="20"/>
                <w:szCs w:val="20"/>
              </w:rPr>
            </w:pPr>
            <w:r w:rsidRPr="004D7041">
              <w:rPr>
                <w:rFonts w:ascii="Cambria" w:eastAsia="Times New Roman" w:hAnsi="Cambria" w:cs="Times New Roman"/>
                <w:bCs/>
                <w:sz w:val="20"/>
                <w:szCs w:val="20"/>
              </w:rPr>
              <w:t>Local Political Officials</w:t>
            </w:r>
          </w:p>
        </w:tc>
      </w:tr>
      <w:tr w:rsidR="004D7041" w:rsidRPr="004D7041" w14:paraId="6A01D23D" w14:textId="77777777" w:rsidTr="0060477B">
        <w:trPr>
          <w:trHeight w:val="1103"/>
        </w:trPr>
        <w:tc>
          <w:tcPr>
            <w:tcW w:w="2425" w:type="dxa"/>
          </w:tcPr>
          <w:p w14:paraId="09267884" w14:textId="77777777" w:rsidR="004D7041" w:rsidRPr="004D7041" w:rsidRDefault="004D7041" w:rsidP="004D7041">
            <w:pPr>
              <w:widowControl w:val="0"/>
              <w:tabs>
                <w:tab w:val="left" w:pos="300"/>
                <w:tab w:val="left" w:pos="490"/>
              </w:tabs>
              <w:autoSpaceDE w:val="0"/>
              <w:autoSpaceDN w:val="0"/>
              <w:adjustRightInd w:val="0"/>
              <w:spacing w:before="13" w:line="240" w:lineRule="auto"/>
              <w:ind w:left="170" w:right="170" w:hanging="170"/>
              <w:jc w:val="both"/>
              <w:rPr>
                <w:rFonts w:ascii="Times New Roman" w:eastAsiaTheme="minorHAnsi" w:hAnsi="Times New Roman"/>
                <w:sz w:val="20"/>
                <w:szCs w:val="20"/>
              </w:rPr>
            </w:pPr>
            <w:r w:rsidRPr="004D7041">
              <w:rPr>
                <w:rFonts w:ascii="Times New Roman" w:eastAsiaTheme="minorHAnsi" w:hAnsi="Times New Roman"/>
                <w:sz w:val="20"/>
                <w:szCs w:val="20"/>
              </w:rPr>
              <w:t>Labor influx and women trafficking</w:t>
            </w:r>
          </w:p>
        </w:tc>
        <w:tc>
          <w:tcPr>
            <w:tcW w:w="6930" w:type="dxa"/>
          </w:tcPr>
          <w:p w14:paraId="23EA2317"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 xml:space="preserve">Communicate expectations regarding appropriate conduct, together with disciplinary measures; </w:t>
            </w:r>
          </w:p>
          <w:p w14:paraId="6850F99A"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 xml:space="preserve"> Depending on the nature of the project, adoption of a formal code of conduct.</w:t>
            </w:r>
          </w:p>
          <w:p w14:paraId="05847765"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 xml:space="preserve">Prevent any kind of involuntary or compulsory labor, such as indentured labor, bonded labor, or similar labor-contracting arrangements. </w:t>
            </w:r>
          </w:p>
          <w:p w14:paraId="45E50720"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No trafficked persons will be employed in connection with the project.</w:t>
            </w:r>
          </w:p>
        </w:tc>
        <w:tc>
          <w:tcPr>
            <w:tcW w:w="3780" w:type="dxa"/>
          </w:tcPr>
          <w:p w14:paraId="7E4F419E" w14:textId="77777777" w:rsidR="004D7041" w:rsidRPr="004D7041" w:rsidRDefault="004D7041" w:rsidP="004D7041">
            <w:pPr>
              <w:numPr>
                <w:ilvl w:val="0"/>
                <w:numId w:val="25"/>
              </w:numPr>
              <w:tabs>
                <w:tab w:val="num" w:pos="635"/>
              </w:tabs>
              <w:autoSpaceDE w:val="0"/>
              <w:autoSpaceDN w:val="0"/>
              <w:adjustRightInd w:val="0"/>
              <w:spacing w:after="0" w:line="240" w:lineRule="auto"/>
              <w:ind w:left="545" w:hanging="540"/>
              <w:rPr>
                <w:rFonts w:ascii="Times New Roman" w:eastAsiaTheme="minorHAnsi" w:hAnsi="Times New Roman"/>
                <w:bCs/>
                <w:sz w:val="20"/>
                <w:szCs w:val="20"/>
              </w:rPr>
            </w:pPr>
            <w:r w:rsidRPr="004D7041">
              <w:rPr>
                <w:rFonts w:ascii="Times New Roman" w:eastAsiaTheme="minorHAnsi" w:hAnsi="Times New Roman"/>
                <w:bCs/>
                <w:sz w:val="20"/>
                <w:szCs w:val="20"/>
              </w:rPr>
              <w:t>Federal, regional, city PIU, and administrators</w:t>
            </w:r>
          </w:p>
          <w:p w14:paraId="41955949" w14:textId="77777777" w:rsidR="004D7041" w:rsidRPr="004D7041" w:rsidRDefault="004D7041" w:rsidP="004D7041">
            <w:pPr>
              <w:numPr>
                <w:ilvl w:val="0"/>
                <w:numId w:val="25"/>
              </w:numPr>
              <w:tabs>
                <w:tab w:val="num" w:pos="635"/>
              </w:tabs>
              <w:autoSpaceDE w:val="0"/>
              <w:autoSpaceDN w:val="0"/>
              <w:adjustRightInd w:val="0"/>
              <w:spacing w:after="0" w:line="240" w:lineRule="auto"/>
              <w:ind w:left="545" w:hanging="540"/>
              <w:rPr>
                <w:rFonts w:ascii="Times New Roman" w:eastAsiaTheme="minorHAnsi" w:hAnsi="Times New Roman"/>
                <w:bCs/>
                <w:sz w:val="20"/>
                <w:szCs w:val="20"/>
              </w:rPr>
            </w:pPr>
            <w:r w:rsidRPr="004D7041">
              <w:rPr>
                <w:rFonts w:ascii="Times New Roman" w:eastAsiaTheme="minorHAnsi" w:hAnsi="Times New Roman"/>
                <w:bCs/>
                <w:sz w:val="20"/>
                <w:szCs w:val="20"/>
              </w:rPr>
              <w:t>Contractors and sub-contractors</w:t>
            </w:r>
          </w:p>
          <w:p w14:paraId="198F2E59" w14:textId="77777777" w:rsidR="004D7041" w:rsidRPr="004D7041" w:rsidRDefault="004D7041" w:rsidP="004D7041">
            <w:pPr>
              <w:numPr>
                <w:ilvl w:val="0"/>
                <w:numId w:val="25"/>
              </w:numPr>
              <w:tabs>
                <w:tab w:val="num" w:pos="635"/>
              </w:tabs>
              <w:autoSpaceDE w:val="0"/>
              <w:autoSpaceDN w:val="0"/>
              <w:adjustRightInd w:val="0"/>
              <w:spacing w:after="0" w:line="240" w:lineRule="auto"/>
              <w:ind w:left="545" w:hanging="540"/>
              <w:rPr>
                <w:rFonts w:ascii="Times New Roman" w:eastAsiaTheme="minorHAnsi" w:hAnsi="Times New Roman"/>
                <w:bCs/>
                <w:sz w:val="20"/>
                <w:szCs w:val="20"/>
              </w:rPr>
            </w:pPr>
            <w:r w:rsidRPr="004D7041">
              <w:rPr>
                <w:rFonts w:ascii="Times New Roman" w:eastAsiaTheme="minorHAnsi" w:hAnsi="Times New Roman"/>
                <w:bCs/>
                <w:sz w:val="20"/>
                <w:szCs w:val="20"/>
              </w:rPr>
              <w:t>Implementing Agencies,</w:t>
            </w:r>
          </w:p>
          <w:p w14:paraId="24F1C43B" w14:textId="77777777" w:rsidR="004D7041" w:rsidRPr="004D7041" w:rsidRDefault="004D7041" w:rsidP="004D7041">
            <w:pPr>
              <w:numPr>
                <w:ilvl w:val="0"/>
                <w:numId w:val="25"/>
              </w:numPr>
              <w:tabs>
                <w:tab w:val="num" w:pos="635"/>
              </w:tabs>
              <w:autoSpaceDE w:val="0"/>
              <w:autoSpaceDN w:val="0"/>
              <w:adjustRightInd w:val="0"/>
              <w:spacing w:after="0" w:line="240" w:lineRule="auto"/>
              <w:ind w:left="545" w:hanging="540"/>
              <w:rPr>
                <w:rFonts w:ascii="Times New Roman" w:eastAsiaTheme="minorHAnsi" w:hAnsi="Times New Roman"/>
                <w:bCs/>
                <w:sz w:val="20"/>
                <w:szCs w:val="20"/>
              </w:rPr>
            </w:pPr>
            <w:r w:rsidRPr="004D7041">
              <w:rPr>
                <w:rFonts w:ascii="Times New Roman" w:eastAsiaTheme="minorHAnsi" w:hAnsi="Times New Roman"/>
                <w:bCs/>
                <w:sz w:val="20"/>
                <w:szCs w:val="20"/>
              </w:rPr>
              <w:t>Security players in the devolving government structures</w:t>
            </w:r>
          </w:p>
        </w:tc>
      </w:tr>
      <w:tr w:rsidR="004D7041" w:rsidRPr="004D7041" w14:paraId="72667CE9" w14:textId="77777777" w:rsidTr="0060477B">
        <w:trPr>
          <w:trHeight w:val="1103"/>
        </w:trPr>
        <w:tc>
          <w:tcPr>
            <w:tcW w:w="2425" w:type="dxa"/>
          </w:tcPr>
          <w:p w14:paraId="62EB60F3" w14:textId="77777777" w:rsidR="004D7041" w:rsidRPr="004D7041" w:rsidRDefault="004D7041" w:rsidP="004D7041">
            <w:pPr>
              <w:widowControl w:val="0"/>
              <w:tabs>
                <w:tab w:val="left" w:pos="300"/>
                <w:tab w:val="left" w:pos="490"/>
              </w:tabs>
              <w:autoSpaceDE w:val="0"/>
              <w:autoSpaceDN w:val="0"/>
              <w:adjustRightInd w:val="0"/>
              <w:spacing w:before="13" w:line="240" w:lineRule="auto"/>
              <w:ind w:left="170" w:right="170" w:hanging="170"/>
              <w:jc w:val="both"/>
              <w:rPr>
                <w:rFonts w:ascii="Times New Roman" w:eastAsiaTheme="minorHAnsi" w:hAnsi="Times New Roman"/>
                <w:sz w:val="20"/>
                <w:szCs w:val="20"/>
              </w:rPr>
            </w:pPr>
            <w:r w:rsidRPr="004D7041">
              <w:rPr>
                <w:rFonts w:ascii="Times New Roman" w:eastAsiaTheme="minorHAnsi" w:hAnsi="Times New Roman"/>
                <w:sz w:val="20"/>
                <w:szCs w:val="20"/>
              </w:rPr>
              <w:t>Trespassing</w:t>
            </w:r>
          </w:p>
        </w:tc>
        <w:tc>
          <w:tcPr>
            <w:tcW w:w="6930" w:type="dxa"/>
          </w:tcPr>
          <w:p w14:paraId="7AF32E9A"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 xml:space="preserve">Cultivate strong community relationships and information sources </w:t>
            </w:r>
          </w:p>
          <w:p w14:paraId="5E4FD277"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Coordination and deconfliction with Ethiopian Defence Forces and regional armed forces</w:t>
            </w:r>
          </w:p>
          <w:p w14:paraId="3749F746"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 xml:space="preserve"> Ensure pre-departure checks are carried out ahead of all journeys</w:t>
            </w:r>
          </w:p>
          <w:p w14:paraId="2B9FFC51"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 xml:space="preserve"> Recruit dedicated security coordinator to oversee mitigation measures and incident management</w:t>
            </w:r>
          </w:p>
        </w:tc>
        <w:tc>
          <w:tcPr>
            <w:tcW w:w="3780" w:type="dxa"/>
          </w:tcPr>
          <w:p w14:paraId="339F78A2" w14:textId="77777777" w:rsidR="004D7041" w:rsidRPr="004D7041" w:rsidRDefault="004D7041" w:rsidP="004D7041">
            <w:pPr>
              <w:numPr>
                <w:ilvl w:val="0"/>
                <w:numId w:val="25"/>
              </w:numPr>
              <w:autoSpaceDE w:val="0"/>
              <w:autoSpaceDN w:val="0"/>
              <w:adjustRightInd w:val="0"/>
              <w:spacing w:after="0" w:line="240" w:lineRule="auto"/>
              <w:ind w:left="342" w:hanging="270"/>
              <w:rPr>
                <w:rFonts w:ascii="Times New Roman" w:eastAsiaTheme="minorHAnsi" w:hAnsi="Times New Roman"/>
                <w:bCs/>
                <w:sz w:val="20"/>
                <w:szCs w:val="20"/>
              </w:rPr>
            </w:pPr>
            <w:r w:rsidRPr="004D7041">
              <w:rPr>
                <w:rFonts w:ascii="Times New Roman" w:eastAsiaTheme="minorHAnsi" w:hAnsi="Times New Roman"/>
                <w:bCs/>
                <w:sz w:val="20"/>
                <w:szCs w:val="20"/>
              </w:rPr>
              <w:t>PIU</w:t>
            </w:r>
          </w:p>
          <w:p w14:paraId="07E3A417" w14:textId="77777777" w:rsidR="004D7041" w:rsidRPr="004D7041" w:rsidRDefault="004D7041" w:rsidP="004D7041">
            <w:pPr>
              <w:numPr>
                <w:ilvl w:val="0"/>
                <w:numId w:val="25"/>
              </w:numPr>
              <w:autoSpaceDE w:val="0"/>
              <w:autoSpaceDN w:val="0"/>
              <w:adjustRightInd w:val="0"/>
              <w:spacing w:after="0" w:line="240" w:lineRule="auto"/>
              <w:ind w:left="342" w:hanging="270"/>
              <w:rPr>
                <w:rFonts w:ascii="Times New Roman" w:eastAsiaTheme="minorHAnsi" w:hAnsi="Times New Roman"/>
                <w:bCs/>
                <w:sz w:val="20"/>
                <w:szCs w:val="20"/>
              </w:rPr>
            </w:pPr>
            <w:r w:rsidRPr="004D7041">
              <w:rPr>
                <w:rFonts w:ascii="Times New Roman" w:eastAsiaTheme="minorHAnsi" w:hAnsi="Times New Roman"/>
                <w:bCs/>
                <w:sz w:val="20"/>
                <w:szCs w:val="20"/>
              </w:rPr>
              <w:t>Public Security Officials and Army Commands</w:t>
            </w:r>
          </w:p>
          <w:p w14:paraId="431AB38A" w14:textId="77777777" w:rsidR="004D7041" w:rsidRPr="004D7041" w:rsidRDefault="004D7041" w:rsidP="004D7041">
            <w:pPr>
              <w:numPr>
                <w:ilvl w:val="0"/>
                <w:numId w:val="25"/>
              </w:numPr>
              <w:tabs>
                <w:tab w:val="num" w:pos="545"/>
              </w:tabs>
              <w:autoSpaceDE w:val="0"/>
              <w:autoSpaceDN w:val="0"/>
              <w:adjustRightInd w:val="0"/>
              <w:spacing w:after="0" w:line="240" w:lineRule="auto"/>
              <w:ind w:left="365" w:hanging="270"/>
              <w:rPr>
                <w:rFonts w:ascii="Times New Roman" w:eastAsiaTheme="minorHAnsi" w:hAnsi="Times New Roman"/>
                <w:bCs/>
                <w:sz w:val="20"/>
                <w:szCs w:val="20"/>
              </w:rPr>
            </w:pPr>
            <w:r w:rsidRPr="004D7041">
              <w:rPr>
                <w:rFonts w:ascii="Times New Roman" w:eastAsiaTheme="minorHAnsi" w:hAnsi="Times New Roman"/>
                <w:bCs/>
                <w:sz w:val="20"/>
                <w:szCs w:val="20"/>
              </w:rPr>
              <w:t>Local Political Officials</w:t>
            </w:r>
          </w:p>
        </w:tc>
      </w:tr>
      <w:tr w:rsidR="004D7041" w:rsidRPr="004D7041" w14:paraId="1262675B" w14:textId="77777777" w:rsidTr="0060477B">
        <w:trPr>
          <w:trHeight w:val="1103"/>
        </w:trPr>
        <w:tc>
          <w:tcPr>
            <w:tcW w:w="2425" w:type="dxa"/>
          </w:tcPr>
          <w:p w14:paraId="60D2F74B" w14:textId="77777777" w:rsidR="004D7041" w:rsidRPr="004D7041" w:rsidRDefault="004D7041" w:rsidP="004D7041">
            <w:pPr>
              <w:widowControl w:val="0"/>
              <w:tabs>
                <w:tab w:val="left" w:pos="300"/>
                <w:tab w:val="left" w:pos="490"/>
              </w:tabs>
              <w:autoSpaceDE w:val="0"/>
              <w:autoSpaceDN w:val="0"/>
              <w:adjustRightInd w:val="0"/>
              <w:spacing w:before="13" w:line="240" w:lineRule="auto"/>
              <w:ind w:left="170" w:right="170" w:hanging="170"/>
              <w:jc w:val="both"/>
              <w:rPr>
                <w:rFonts w:ascii="Times New Roman" w:eastAsiaTheme="minorHAnsi" w:hAnsi="Times New Roman"/>
                <w:sz w:val="20"/>
                <w:szCs w:val="20"/>
              </w:rPr>
            </w:pPr>
            <w:r w:rsidRPr="004D7041">
              <w:rPr>
                <w:rFonts w:ascii="Times New Roman" w:eastAsiaTheme="minorHAnsi" w:hAnsi="Times New Roman"/>
                <w:sz w:val="20"/>
                <w:szCs w:val="20"/>
              </w:rPr>
              <w:t>Community protest</w:t>
            </w:r>
          </w:p>
        </w:tc>
        <w:tc>
          <w:tcPr>
            <w:tcW w:w="6930" w:type="dxa"/>
          </w:tcPr>
          <w:p w14:paraId="1865F3CE"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Liaison with all interlocutors at all levels including government security forces, civil society, other parties to the conflict and project beneficiaries</w:t>
            </w:r>
          </w:p>
          <w:p w14:paraId="1A46ED78"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Ensure minimum physical security measures are in place for Staff accommodation when not residing in a Humanitarian Hubs.</w:t>
            </w:r>
          </w:p>
          <w:p w14:paraId="2E10E0F2"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IDs provided for identification of staff/project personnel</w:t>
            </w:r>
          </w:p>
          <w:p w14:paraId="58928146"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Where private guards are present, training on active and hostile surveillance and managing crowds</w:t>
            </w:r>
          </w:p>
          <w:p w14:paraId="077640B6"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Evacuation/relocation plan in place for EA-RDIP II staff</w:t>
            </w:r>
          </w:p>
        </w:tc>
        <w:tc>
          <w:tcPr>
            <w:tcW w:w="3780" w:type="dxa"/>
          </w:tcPr>
          <w:p w14:paraId="5E9D3745" w14:textId="77777777" w:rsidR="004D7041" w:rsidRPr="004D7041" w:rsidRDefault="004D7041" w:rsidP="004D7041">
            <w:pPr>
              <w:autoSpaceDE w:val="0"/>
              <w:autoSpaceDN w:val="0"/>
              <w:adjustRightInd w:val="0"/>
              <w:spacing w:after="0" w:line="240" w:lineRule="auto"/>
              <w:rPr>
                <w:rFonts w:ascii="Times New Roman" w:eastAsiaTheme="minorHAnsi" w:hAnsi="Times New Roman"/>
                <w:bCs/>
                <w:sz w:val="20"/>
                <w:szCs w:val="20"/>
              </w:rPr>
            </w:pPr>
          </w:p>
          <w:p w14:paraId="505E31E6" w14:textId="77777777" w:rsidR="004D7041" w:rsidRPr="004D7041" w:rsidRDefault="004D7041" w:rsidP="004D7041">
            <w:pPr>
              <w:numPr>
                <w:ilvl w:val="0"/>
                <w:numId w:val="25"/>
              </w:numPr>
              <w:autoSpaceDE w:val="0"/>
              <w:autoSpaceDN w:val="0"/>
              <w:adjustRightInd w:val="0"/>
              <w:spacing w:after="0" w:line="240" w:lineRule="auto"/>
              <w:ind w:left="342" w:hanging="270"/>
              <w:rPr>
                <w:rFonts w:ascii="Times New Roman" w:eastAsiaTheme="minorHAnsi" w:hAnsi="Times New Roman"/>
                <w:bCs/>
                <w:sz w:val="20"/>
                <w:szCs w:val="20"/>
              </w:rPr>
            </w:pPr>
            <w:r w:rsidRPr="004D7041">
              <w:rPr>
                <w:rFonts w:ascii="Times New Roman" w:eastAsiaTheme="minorHAnsi" w:hAnsi="Times New Roman"/>
                <w:bCs/>
                <w:sz w:val="20"/>
                <w:szCs w:val="20"/>
              </w:rPr>
              <w:t>PIU</w:t>
            </w:r>
          </w:p>
          <w:p w14:paraId="48AD2A9B" w14:textId="77777777" w:rsidR="004D7041" w:rsidRPr="004D7041" w:rsidRDefault="004D7041" w:rsidP="004D7041">
            <w:pPr>
              <w:numPr>
                <w:ilvl w:val="0"/>
                <w:numId w:val="25"/>
              </w:numPr>
              <w:autoSpaceDE w:val="0"/>
              <w:autoSpaceDN w:val="0"/>
              <w:adjustRightInd w:val="0"/>
              <w:spacing w:after="0" w:line="240" w:lineRule="auto"/>
              <w:ind w:left="342" w:hanging="270"/>
              <w:rPr>
                <w:rFonts w:ascii="Times New Roman" w:eastAsiaTheme="minorHAnsi" w:hAnsi="Times New Roman"/>
                <w:bCs/>
                <w:sz w:val="20"/>
                <w:szCs w:val="20"/>
              </w:rPr>
            </w:pPr>
            <w:r w:rsidRPr="004D7041">
              <w:rPr>
                <w:rFonts w:ascii="Times New Roman" w:eastAsiaTheme="minorHAnsi" w:hAnsi="Times New Roman"/>
                <w:bCs/>
                <w:sz w:val="20"/>
                <w:szCs w:val="20"/>
              </w:rPr>
              <w:t>Public Security Officials and Army Commands</w:t>
            </w:r>
          </w:p>
          <w:p w14:paraId="36486549" w14:textId="77777777" w:rsidR="004D7041" w:rsidRPr="004D7041" w:rsidRDefault="004D7041" w:rsidP="004D7041">
            <w:pPr>
              <w:numPr>
                <w:ilvl w:val="0"/>
                <w:numId w:val="25"/>
              </w:numPr>
              <w:tabs>
                <w:tab w:val="num" w:pos="545"/>
              </w:tabs>
              <w:autoSpaceDE w:val="0"/>
              <w:autoSpaceDN w:val="0"/>
              <w:adjustRightInd w:val="0"/>
              <w:spacing w:after="0" w:line="240" w:lineRule="auto"/>
              <w:ind w:left="365" w:hanging="270"/>
              <w:rPr>
                <w:rFonts w:ascii="Times New Roman" w:eastAsiaTheme="minorHAnsi" w:hAnsi="Times New Roman"/>
                <w:bCs/>
                <w:sz w:val="20"/>
                <w:szCs w:val="20"/>
              </w:rPr>
            </w:pPr>
            <w:r w:rsidRPr="004D7041">
              <w:rPr>
                <w:rFonts w:ascii="Times New Roman" w:eastAsiaTheme="minorHAnsi" w:hAnsi="Times New Roman"/>
                <w:bCs/>
                <w:sz w:val="20"/>
                <w:szCs w:val="20"/>
              </w:rPr>
              <w:t>Local Political Officials</w:t>
            </w:r>
          </w:p>
        </w:tc>
      </w:tr>
      <w:tr w:rsidR="004D7041" w:rsidRPr="004D7041" w14:paraId="023262EF" w14:textId="77777777" w:rsidTr="0060477B">
        <w:trPr>
          <w:trHeight w:val="1103"/>
        </w:trPr>
        <w:tc>
          <w:tcPr>
            <w:tcW w:w="2425" w:type="dxa"/>
          </w:tcPr>
          <w:p w14:paraId="6423CC9F" w14:textId="77777777" w:rsidR="004D7041" w:rsidRPr="004D7041" w:rsidRDefault="004D7041" w:rsidP="004D7041">
            <w:pPr>
              <w:autoSpaceDE w:val="0"/>
              <w:autoSpaceDN w:val="0"/>
              <w:adjustRightInd w:val="0"/>
              <w:spacing w:after="0" w:line="240" w:lineRule="auto"/>
              <w:rPr>
                <w:rFonts w:ascii="Cambria" w:eastAsia="SabonLTStd-Roman" w:hAnsi="Cambria" w:cs="Times New Roman"/>
                <w:sz w:val="20"/>
                <w:szCs w:val="20"/>
              </w:rPr>
            </w:pPr>
            <w:r w:rsidRPr="004D7041">
              <w:rPr>
                <w:rFonts w:ascii="Cambria" w:eastAsia="SabonLTStd-Roman" w:hAnsi="Cambria" w:cs="Times New Roman"/>
                <w:sz w:val="20"/>
                <w:szCs w:val="20"/>
              </w:rPr>
              <w:t>Unmet community expectations, or where benefit sharing is perceived to be lacking or unfair</w:t>
            </w:r>
          </w:p>
        </w:tc>
        <w:tc>
          <w:tcPr>
            <w:tcW w:w="6930" w:type="dxa"/>
          </w:tcPr>
          <w:p w14:paraId="4C6DE34D" w14:textId="77777777" w:rsidR="004D7041" w:rsidRPr="004D7041" w:rsidRDefault="004D7041" w:rsidP="004D7041">
            <w:pPr>
              <w:numPr>
                <w:ilvl w:val="0"/>
                <w:numId w:val="26"/>
              </w:numPr>
              <w:autoSpaceDE w:val="0"/>
              <w:autoSpaceDN w:val="0"/>
              <w:adjustRightInd w:val="0"/>
              <w:spacing w:after="0" w:line="240" w:lineRule="auto"/>
              <w:ind w:left="342" w:hanging="270"/>
              <w:rPr>
                <w:rFonts w:ascii="Cambria" w:eastAsia="SabonLTStd-Roman" w:hAnsi="Cambria" w:cs="Times New Roman"/>
                <w:sz w:val="20"/>
                <w:szCs w:val="20"/>
              </w:rPr>
            </w:pPr>
            <w:r w:rsidRPr="004D7041">
              <w:rPr>
                <w:rFonts w:ascii="Cambria" w:eastAsia="SabonLTStd-Roman" w:hAnsi="Cambria" w:cs="Times New Roman"/>
                <w:sz w:val="20"/>
                <w:szCs w:val="20"/>
              </w:rPr>
              <w:t>Strictly adhere to the provisions set in Project Implementation Manual</w:t>
            </w:r>
          </w:p>
          <w:p w14:paraId="2EB5DE42" w14:textId="77777777" w:rsidR="004D7041" w:rsidRPr="004D7041" w:rsidRDefault="004D7041" w:rsidP="004D7041">
            <w:pPr>
              <w:numPr>
                <w:ilvl w:val="0"/>
                <w:numId w:val="26"/>
              </w:numPr>
              <w:autoSpaceDE w:val="0"/>
              <w:autoSpaceDN w:val="0"/>
              <w:adjustRightInd w:val="0"/>
              <w:spacing w:after="0" w:line="240" w:lineRule="auto"/>
              <w:ind w:left="342" w:hanging="270"/>
              <w:rPr>
                <w:rFonts w:ascii="Cambria" w:eastAsia="SabonLTStd-Roman" w:hAnsi="Cambria" w:cs="Times New Roman"/>
                <w:sz w:val="20"/>
                <w:szCs w:val="20"/>
              </w:rPr>
            </w:pPr>
            <w:r w:rsidRPr="004D7041">
              <w:rPr>
                <w:rFonts w:ascii="Cambria" w:eastAsia="SabonLTStd-Roman" w:hAnsi="Cambria" w:cs="Times New Roman"/>
                <w:sz w:val="20"/>
                <w:szCs w:val="20"/>
              </w:rPr>
              <w:t>Accessible and repeated community members consultations composing both program participant ,non-participant community members and local administration representatives</w:t>
            </w:r>
          </w:p>
          <w:p w14:paraId="121C694A" w14:textId="77777777" w:rsidR="004D7041" w:rsidRPr="004D7041" w:rsidRDefault="004D7041" w:rsidP="004D7041">
            <w:pPr>
              <w:numPr>
                <w:ilvl w:val="0"/>
                <w:numId w:val="26"/>
              </w:numPr>
              <w:autoSpaceDE w:val="0"/>
              <w:autoSpaceDN w:val="0"/>
              <w:adjustRightInd w:val="0"/>
              <w:spacing w:after="0" w:line="240" w:lineRule="auto"/>
              <w:ind w:left="342" w:hanging="270"/>
              <w:rPr>
                <w:rFonts w:ascii="Cambria" w:eastAsia="SabonLTStd-Roman" w:hAnsi="Cambria" w:cs="Times New Roman"/>
                <w:sz w:val="20"/>
                <w:szCs w:val="20"/>
              </w:rPr>
            </w:pPr>
            <w:r w:rsidRPr="004D7041">
              <w:rPr>
                <w:rFonts w:ascii="Cambria" w:eastAsia="SabonLTStd-Roman" w:hAnsi="Cambria" w:cs="Times New Roman"/>
                <w:sz w:val="20"/>
                <w:szCs w:val="20"/>
              </w:rPr>
              <w:t>Establish and strengthen locally accessible program grievance redressing/ handling mechanism.</w:t>
            </w:r>
          </w:p>
          <w:p w14:paraId="66FFF128"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eastAsia="Times New Roman" w:hAnsi="Cambria" w:cs="Times New Roman"/>
                <w:sz w:val="20"/>
                <w:szCs w:val="20"/>
              </w:rPr>
            </w:pPr>
            <w:r w:rsidRPr="004D7041">
              <w:rPr>
                <w:rFonts w:ascii="Cambria" w:eastAsia="SabonLTStd-Roman" w:hAnsi="Cambria" w:cs="Times New Roman"/>
                <w:sz w:val="20"/>
                <w:szCs w:val="20"/>
              </w:rPr>
              <w:t xml:space="preserve">Designing a program membership arrangement that permits new membership opportunities </w:t>
            </w:r>
            <w:r w:rsidRPr="004D7041">
              <w:rPr>
                <w:rFonts w:ascii="Cambria" w:hAnsi="Cambria" w:cs="Times New Roman"/>
                <w:sz w:val="20"/>
                <w:szCs w:val="20"/>
              </w:rPr>
              <w:t xml:space="preserve"> </w:t>
            </w:r>
            <w:r w:rsidRPr="004D7041">
              <w:rPr>
                <w:rFonts w:ascii="Cambria" w:eastAsia="SabonLTStd-Roman" w:hAnsi="Cambria" w:cs="Times New Roman"/>
                <w:sz w:val="20"/>
                <w:szCs w:val="20"/>
              </w:rPr>
              <w:t>vis-à-vis  with certain commitment requirement</w:t>
            </w:r>
          </w:p>
        </w:tc>
        <w:tc>
          <w:tcPr>
            <w:tcW w:w="3780" w:type="dxa"/>
          </w:tcPr>
          <w:p w14:paraId="03D36AFE"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hAnsi="Cambria" w:cs="Times New Roman"/>
                <w:bCs/>
                <w:sz w:val="20"/>
                <w:szCs w:val="20"/>
              </w:rPr>
            </w:pPr>
            <w:r w:rsidRPr="004D7041">
              <w:rPr>
                <w:rFonts w:ascii="Cambria" w:hAnsi="Cambria" w:cs="Times New Roman"/>
                <w:bCs/>
                <w:sz w:val="20"/>
                <w:szCs w:val="20"/>
              </w:rPr>
              <w:t>PIU</w:t>
            </w:r>
          </w:p>
          <w:p w14:paraId="60BC557C"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hAnsi="Cambria" w:cs="Times New Roman"/>
                <w:bCs/>
                <w:sz w:val="20"/>
                <w:szCs w:val="20"/>
              </w:rPr>
            </w:pPr>
            <w:r w:rsidRPr="004D7041">
              <w:rPr>
                <w:rFonts w:ascii="Cambria" w:hAnsi="Cambria" w:cs="Times New Roman"/>
                <w:bCs/>
                <w:sz w:val="20"/>
                <w:szCs w:val="20"/>
              </w:rPr>
              <w:t>Program social safeguard coordinators</w:t>
            </w:r>
          </w:p>
          <w:p w14:paraId="34284D44"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hAnsi="Cambria" w:cs="Times New Roman"/>
                <w:bCs/>
                <w:sz w:val="20"/>
                <w:szCs w:val="20"/>
              </w:rPr>
            </w:pPr>
            <w:r w:rsidRPr="004D7041">
              <w:rPr>
                <w:rFonts w:ascii="Cambria" w:hAnsi="Cambria" w:cs="Times New Roman"/>
                <w:bCs/>
                <w:sz w:val="20"/>
                <w:szCs w:val="20"/>
              </w:rPr>
              <w:t>Woreda/local administration n bureau</w:t>
            </w:r>
          </w:p>
          <w:p w14:paraId="0928EDAB" w14:textId="77777777" w:rsidR="004D7041" w:rsidRPr="004D7041" w:rsidRDefault="004D7041" w:rsidP="004D7041">
            <w:pPr>
              <w:autoSpaceDE w:val="0"/>
              <w:autoSpaceDN w:val="0"/>
              <w:adjustRightInd w:val="0"/>
              <w:spacing w:after="0" w:line="240" w:lineRule="auto"/>
              <w:ind w:left="342"/>
              <w:rPr>
                <w:rFonts w:ascii="Cambria" w:eastAsia="Times New Roman" w:hAnsi="Cambria" w:cs="Times New Roman"/>
                <w:bCs/>
                <w:sz w:val="20"/>
                <w:szCs w:val="20"/>
              </w:rPr>
            </w:pPr>
          </w:p>
        </w:tc>
      </w:tr>
      <w:tr w:rsidR="004D7041" w:rsidRPr="004D7041" w14:paraId="1071A322" w14:textId="77777777" w:rsidTr="0060477B">
        <w:trPr>
          <w:trHeight w:val="1103"/>
        </w:trPr>
        <w:tc>
          <w:tcPr>
            <w:tcW w:w="2425" w:type="dxa"/>
          </w:tcPr>
          <w:p w14:paraId="620A2BEF" w14:textId="77777777" w:rsidR="004D7041" w:rsidRPr="004D7041" w:rsidRDefault="004D7041" w:rsidP="004D7041">
            <w:pPr>
              <w:widowControl w:val="0"/>
              <w:tabs>
                <w:tab w:val="left" w:pos="300"/>
                <w:tab w:val="left" w:pos="490"/>
              </w:tabs>
              <w:autoSpaceDE w:val="0"/>
              <w:autoSpaceDN w:val="0"/>
              <w:adjustRightInd w:val="0"/>
              <w:spacing w:before="13" w:line="240" w:lineRule="auto"/>
              <w:ind w:left="170" w:right="170" w:hanging="170"/>
              <w:jc w:val="both"/>
              <w:rPr>
                <w:rFonts w:ascii="Times New Roman" w:eastAsiaTheme="minorHAnsi" w:hAnsi="Times New Roman"/>
                <w:sz w:val="20"/>
                <w:szCs w:val="20"/>
              </w:rPr>
            </w:pPr>
            <w:r w:rsidRPr="004D7041">
              <w:rPr>
                <w:rFonts w:ascii="Times New Roman" w:eastAsiaTheme="minorHAnsi" w:hAnsi="Times New Roman"/>
                <w:sz w:val="20"/>
                <w:szCs w:val="20"/>
              </w:rPr>
              <w:t>Acts of violence</w:t>
            </w:r>
          </w:p>
        </w:tc>
        <w:tc>
          <w:tcPr>
            <w:tcW w:w="6930" w:type="dxa"/>
          </w:tcPr>
          <w:p w14:paraId="3B446A1C"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Minimize on site cash storage, keeping petty cash amounts.</w:t>
            </w:r>
          </w:p>
          <w:p w14:paraId="4AA78F6F"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Access control procedures in place as per areas SRM.</w:t>
            </w:r>
          </w:p>
          <w:p w14:paraId="1936784F"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Security briefings and training.</w:t>
            </w:r>
          </w:p>
          <w:p w14:paraId="59B22027"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Liaison with interlocutors including government security forces</w:t>
            </w:r>
          </w:p>
          <w:p w14:paraId="21884D83"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Incident reporting process that should include local authorities</w:t>
            </w:r>
          </w:p>
          <w:p w14:paraId="05127029"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Staff constant advice on maintaining low profile</w:t>
            </w:r>
          </w:p>
          <w:p w14:paraId="2F659901"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lastRenderedPageBreak/>
              <w:t>Security staff accompanying missions,  where deemed necessary by a security risk assessment.</w:t>
            </w:r>
          </w:p>
          <w:p w14:paraId="67AB9979" w14:textId="77777777" w:rsidR="004D7041" w:rsidRPr="004D7041" w:rsidRDefault="004D7041" w:rsidP="004D7041">
            <w:pPr>
              <w:widowControl w:val="0"/>
              <w:tabs>
                <w:tab w:val="left" w:pos="300"/>
                <w:tab w:val="left" w:pos="490"/>
              </w:tabs>
              <w:autoSpaceDE w:val="0"/>
              <w:autoSpaceDN w:val="0"/>
              <w:adjustRightInd w:val="0"/>
              <w:spacing w:before="13" w:line="240" w:lineRule="auto"/>
              <w:ind w:left="613" w:right="76"/>
              <w:contextualSpacing/>
              <w:jc w:val="both"/>
              <w:rPr>
                <w:rFonts w:ascii="Times New Roman" w:eastAsiaTheme="minorHAnsi" w:hAnsi="Times New Roman"/>
                <w:sz w:val="20"/>
                <w:szCs w:val="20"/>
              </w:rPr>
            </w:pPr>
          </w:p>
        </w:tc>
        <w:tc>
          <w:tcPr>
            <w:tcW w:w="3780" w:type="dxa"/>
          </w:tcPr>
          <w:p w14:paraId="3D2B9631" w14:textId="77777777" w:rsidR="004D7041" w:rsidRPr="004D7041" w:rsidRDefault="004D7041" w:rsidP="004D7041">
            <w:pPr>
              <w:numPr>
                <w:ilvl w:val="0"/>
                <w:numId w:val="25"/>
              </w:numPr>
              <w:autoSpaceDE w:val="0"/>
              <w:autoSpaceDN w:val="0"/>
              <w:adjustRightInd w:val="0"/>
              <w:spacing w:after="0" w:line="240" w:lineRule="auto"/>
              <w:ind w:left="342" w:hanging="270"/>
              <w:rPr>
                <w:rFonts w:ascii="Times New Roman" w:eastAsiaTheme="minorHAnsi" w:hAnsi="Times New Roman"/>
                <w:bCs/>
                <w:sz w:val="20"/>
                <w:szCs w:val="20"/>
              </w:rPr>
            </w:pPr>
            <w:r w:rsidRPr="004D7041">
              <w:rPr>
                <w:rFonts w:ascii="Times New Roman" w:eastAsiaTheme="minorHAnsi" w:hAnsi="Times New Roman"/>
                <w:bCs/>
                <w:sz w:val="20"/>
                <w:szCs w:val="20"/>
              </w:rPr>
              <w:lastRenderedPageBreak/>
              <w:t>PIU at the RPIU</w:t>
            </w:r>
          </w:p>
          <w:p w14:paraId="4C2DAA78" w14:textId="77777777" w:rsidR="004D7041" w:rsidRPr="004D7041" w:rsidRDefault="004D7041" w:rsidP="004D7041">
            <w:pPr>
              <w:numPr>
                <w:ilvl w:val="0"/>
                <w:numId w:val="25"/>
              </w:numPr>
              <w:autoSpaceDE w:val="0"/>
              <w:autoSpaceDN w:val="0"/>
              <w:adjustRightInd w:val="0"/>
              <w:spacing w:after="0" w:line="240" w:lineRule="auto"/>
              <w:ind w:left="342" w:hanging="270"/>
              <w:rPr>
                <w:rFonts w:ascii="Times New Roman" w:eastAsiaTheme="minorHAnsi" w:hAnsi="Times New Roman"/>
                <w:bCs/>
                <w:color w:val="FF0000"/>
                <w:sz w:val="20"/>
                <w:szCs w:val="20"/>
              </w:rPr>
            </w:pPr>
            <w:r w:rsidRPr="004D7041">
              <w:rPr>
                <w:rFonts w:ascii="Times New Roman" w:eastAsiaTheme="minorHAnsi" w:hAnsi="Times New Roman"/>
                <w:bCs/>
                <w:sz w:val="20"/>
                <w:szCs w:val="20"/>
              </w:rPr>
              <w:t>Contracted firms</w:t>
            </w:r>
          </w:p>
          <w:p w14:paraId="0EF1A12D" w14:textId="77777777" w:rsidR="004D7041" w:rsidRPr="004D7041" w:rsidRDefault="004D7041" w:rsidP="004D7041">
            <w:pPr>
              <w:numPr>
                <w:ilvl w:val="0"/>
                <w:numId w:val="25"/>
              </w:numPr>
              <w:autoSpaceDE w:val="0"/>
              <w:autoSpaceDN w:val="0"/>
              <w:adjustRightInd w:val="0"/>
              <w:spacing w:after="0" w:line="240" w:lineRule="auto"/>
              <w:ind w:left="342" w:hanging="270"/>
              <w:rPr>
                <w:rFonts w:ascii="Times New Roman" w:eastAsiaTheme="minorHAnsi" w:hAnsi="Times New Roman"/>
                <w:bCs/>
                <w:color w:val="FF0000"/>
                <w:sz w:val="20"/>
                <w:szCs w:val="20"/>
              </w:rPr>
            </w:pPr>
            <w:r w:rsidRPr="004D7041">
              <w:rPr>
                <w:rFonts w:ascii="Times New Roman" w:eastAsiaTheme="minorHAnsi" w:hAnsi="Times New Roman"/>
                <w:bCs/>
                <w:sz w:val="20"/>
                <w:szCs w:val="20"/>
              </w:rPr>
              <w:t>Public security Personnel</w:t>
            </w:r>
          </w:p>
          <w:p w14:paraId="66C0FE2F" w14:textId="77777777" w:rsidR="004D7041" w:rsidRPr="004D7041" w:rsidRDefault="004D7041" w:rsidP="004D7041">
            <w:pPr>
              <w:numPr>
                <w:ilvl w:val="0"/>
                <w:numId w:val="25"/>
              </w:numPr>
              <w:autoSpaceDE w:val="0"/>
              <w:autoSpaceDN w:val="0"/>
              <w:adjustRightInd w:val="0"/>
              <w:spacing w:after="0" w:line="240" w:lineRule="auto"/>
              <w:ind w:left="342" w:hanging="270"/>
              <w:rPr>
                <w:rFonts w:ascii="Times New Roman" w:eastAsiaTheme="minorHAnsi" w:hAnsi="Times New Roman"/>
                <w:bCs/>
                <w:color w:val="FF0000"/>
                <w:sz w:val="20"/>
                <w:szCs w:val="20"/>
              </w:rPr>
            </w:pPr>
            <w:r w:rsidRPr="004D7041">
              <w:rPr>
                <w:rFonts w:ascii="Times New Roman" w:eastAsiaTheme="minorHAnsi" w:hAnsi="Times New Roman"/>
                <w:bCs/>
                <w:sz w:val="20"/>
                <w:szCs w:val="20"/>
              </w:rPr>
              <w:t>Private security personnel</w:t>
            </w:r>
          </w:p>
          <w:p w14:paraId="14E42BD1" w14:textId="77777777" w:rsidR="004D7041" w:rsidRPr="004D7041" w:rsidRDefault="004D7041" w:rsidP="004D7041">
            <w:pPr>
              <w:numPr>
                <w:ilvl w:val="0"/>
                <w:numId w:val="25"/>
              </w:numPr>
              <w:tabs>
                <w:tab w:val="num" w:pos="545"/>
              </w:tabs>
              <w:autoSpaceDE w:val="0"/>
              <w:autoSpaceDN w:val="0"/>
              <w:adjustRightInd w:val="0"/>
              <w:spacing w:after="0" w:line="240" w:lineRule="auto"/>
              <w:ind w:left="365" w:hanging="270"/>
              <w:rPr>
                <w:rFonts w:ascii="Times New Roman" w:eastAsiaTheme="minorHAnsi" w:hAnsi="Times New Roman"/>
                <w:bCs/>
                <w:sz w:val="20"/>
                <w:szCs w:val="20"/>
              </w:rPr>
            </w:pPr>
            <w:r w:rsidRPr="004D7041">
              <w:rPr>
                <w:rFonts w:ascii="Times New Roman" w:eastAsiaTheme="minorHAnsi" w:hAnsi="Times New Roman"/>
                <w:bCs/>
                <w:sz w:val="20"/>
                <w:szCs w:val="20"/>
              </w:rPr>
              <w:t>Woreda peace and security bureau</w:t>
            </w:r>
          </w:p>
        </w:tc>
      </w:tr>
      <w:tr w:rsidR="004D7041" w:rsidRPr="004D7041" w14:paraId="5F878322" w14:textId="77777777" w:rsidTr="0060477B">
        <w:trPr>
          <w:trHeight w:val="1103"/>
        </w:trPr>
        <w:tc>
          <w:tcPr>
            <w:tcW w:w="2425" w:type="dxa"/>
          </w:tcPr>
          <w:p w14:paraId="728BF749" w14:textId="77777777" w:rsidR="004D7041" w:rsidRPr="004D7041" w:rsidRDefault="004D7041" w:rsidP="004D7041">
            <w:pPr>
              <w:widowControl w:val="0"/>
              <w:tabs>
                <w:tab w:val="left" w:pos="300"/>
                <w:tab w:val="left" w:pos="490"/>
              </w:tabs>
              <w:autoSpaceDE w:val="0"/>
              <w:autoSpaceDN w:val="0"/>
              <w:adjustRightInd w:val="0"/>
              <w:spacing w:before="13" w:line="240" w:lineRule="auto"/>
              <w:ind w:left="170" w:right="170" w:hanging="170"/>
              <w:jc w:val="both"/>
              <w:rPr>
                <w:rFonts w:ascii="Times New Roman" w:eastAsiaTheme="minorHAnsi" w:hAnsi="Times New Roman"/>
                <w:sz w:val="20"/>
                <w:szCs w:val="20"/>
              </w:rPr>
            </w:pPr>
            <w:r w:rsidRPr="004D7041">
              <w:rPr>
                <w:rFonts w:ascii="Times New Roman" w:eastAsiaTheme="minorHAnsi" w:hAnsi="Times New Roman"/>
                <w:sz w:val="20"/>
                <w:szCs w:val="20"/>
              </w:rPr>
              <w:t>Burglary of workplace/residence</w:t>
            </w:r>
          </w:p>
        </w:tc>
        <w:tc>
          <w:tcPr>
            <w:tcW w:w="6930" w:type="dxa"/>
          </w:tcPr>
          <w:p w14:paraId="7E9AA49A"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Access control in place at all sites, as far as reasonably practicable</w:t>
            </w:r>
          </w:p>
          <w:p w14:paraId="0DA9962B"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 xml:space="preserve"> Use of unarmed guards/ watch people at project sites </w:t>
            </w:r>
          </w:p>
          <w:p w14:paraId="3DF2AA97"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Asset management procedures, including inventories</w:t>
            </w:r>
          </w:p>
          <w:p w14:paraId="21873AD3"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 xml:space="preserve">Secure storage of assets, such as warehousing, as outlined in the SOPs </w:t>
            </w:r>
          </w:p>
          <w:p w14:paraId="5BE86D91"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 xml:space="preserve"> Seek insurance for high value items</w:t>
            </w:r>
          </w:p>
          <w:p w14:paraId="7EC0475D"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 xml:space="preserve">Recruit dedicated security coordinator to oversee mitigation measures and incident management </w:t>
            </w:r>
          </w:p>
          <w:p w14:paraId="317EA602"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 xml:space="preserve"> Cultivate strong culture of incident reporting and follow-up</w:t>
            </w:r>
          </w:p>
        </w:tc>
        <w:tc>
          <w:tcPr>
            <w:tcW w:w="3780" w:type="dxa"/>
          </w:tcPr>
          <w:p w14:paraId="62B371DE" w14:textId="77777777" w:rsidR="004D7041" w:rsidRPr="004D7041" w:rsidRDefault="004D7041" w:rsidP="004D7041">
            <w:pPr>
              <w:numPr>
                <w:ilvl w:val="0"/>
                <w:numId w:val="25"/>
              </w:numPr>
              <w:tabs>
                <w:tab w:val="num" w:pos="455"/>
              </w:tabs>
              <w:autoSpaceDE w:val="0"/>
              <w:autoSpaceDN w:val="0"/>
              <w:adjustRightInd w:val="0"/>
              <w:spacing w:after="0" w:line="240" w:lineRule="auto"/>
              <w:ind w:left="725"/>
              <w:rPr>
                <w:rFonts w:ascii="Times New Roman" w:eastAsiaTheme="minorHAnsi" w:hAnsi="Times New Roman"/>
                <w:bCs/>
                <w:sz w:val="20"/>
                <w:szCs w:val="20"/>
              </w:rPr>
            </w:pPr>
            <w:r w:rsidRPr="004D7041">
              <w:rPr>
                <w:rFonts w:ascii="Times New Roman" w:eastAsiaTheme="minorHAnsi" w:hAnsi="Times New Roman"/>
                <w:bCs/>
                <w:sz w:val="20"/>
                <w:szCs w:val="20"/>
              </w:rPr>
              <w:t>Woreda EA-RDIP II project coordinator</w:t>
            </w:r>
          </w:p>
          <w:p w14:paraId="19243502" w14:textId="77777777" w:rsidR="004D7041" w:rsidRPr="004D7041" w:rsidRDefault="004D7041" w:rsidP="004D7041">
            <w:pPr>
              <w:numPr>
                <w:ilvl w:val="0"/>
                <w:numId w:val="25"/>
              </w:numPr>
              <w:tabs>
                <w:tab w:val="num" w:pos="455"/>
              </w:tabs>
              <w:autoSpaceDE w:val="0"/>
              <w:autoSpaceDN w:val="0"/>
              <w:adjustRightInd w:val="0"/>
              <w:spacing w:after="0" w:line="240" w:lineRule="auto"/>
              <w:ind w:left="725"/>
              <w:rPr>
                <w:rFonts w:ascii="Times New Roman" w:eastAsiaTheme="minorHAnsi" w:hAnsi="Times New Roman"/>
                <w:bCs/>
                <w:sz w:val="20"/>
                <w:szCs w:val="20"/>
              </w:rPr>
            </w:pPr>
            <w:r w:rsidRPr="004D7041">
              <w:rPr>
                <w:rFonts w:ascii="Times New Roman" w:eastAsiaTheme="minorHAnsi" w:hAnsi="Times New Roman"/>
                <w:bCs/>
                <w:sz w:val="20"/>
                <w:szCs w:val="20"/>
              </w:rPr>
              <w:t>program Security focal person/coordinator</w:t>
            </w:r>
          </w:p>
          <w:p w14:paraId="1D123BA9" w14:textId="77777777" w:rsidR="004D7041" w:rsidRPr="004D7041" w:rsidRDefault="004D7041" w:rsidP="004D7041">
            <w:pPr>
              <w:numPr>
                <w:ilvl w:val="0"/>
                <w:numId w:val="25"/>
              </w:numPr>
              <w:tabs>
                <w:tab w:val="num" w:pos="455"/>
              </w:tabs>
              <w:autoSpaceDE w:val="0"/>
              <w:autoSpaceDN w:val="0"/>
              <w:adjustRightInd w:val="0"/>
              <w:spacing w:after="0" w:line="240" w:lineRule="auto"/>
              <w:ind w:left="725"/>
              <w:rPr>
                <w:rFonts w:ascii="Times New Roman" w:eastAsiaTheme="minorHAnsi" w:hAnsi="Times New Roman"/>
                <w:bCs/>
                <w:sz w:val="20"/>
                <w:szCs w:val="20"/>
              </w:rPr>
            </w:pPr>
            <w:r w:rsidRPr="004D7041">
              <w:rPr>
                <w:rFonts w:ascii="Times New Roman" w:eastAsiaTheme="minorHAnsi" w:hAnsi="Times New Roman"/>
                <w:bCs/>
                <w:sz w:val="20"/>
                <w:szCs w:val="20"/>
              </w:rPr>
              <w:t>Local police</w:t>
            </w:r>
          </w:p>
        </w:tc>
      </w:tr>
      <w:tr w:rsidR="004D7041" w:rsidRPr="004D7041" w14:paraId="31E98516" w14:textId="77777777" w:rsidTr="0060477B">
        <w:trPr>
          <w:trHeight w:val="1103"/>
        </w:trPr>
        <w:tc>
          <w:tcPr>
            <w:tcW w:w="2425" w:type="dxa"/>
          </w:tcPr>
          <w:p w14:paraId="6CBE86CA" w14:textId="77777777" w:rsidR="004D7041" w:rsidRPr="004D7041" w:rsidRDefault="004D7041" w:rsidP="004D7041">
            <w:pPr>
              <w:widowControl w:val="0"/>
              <w:tabs>
                <w:tab w:val="left" w:pos="300"/>
                <w:tab w:val="left" w:pos="490"/>
              </w:tabs>
              <w:autoSpaceDE w:val="0"/>
              <w:autoSpaceDN w:val="0"/>
              <w:adjustRightInd w:val="0"/>
              <w:spacing w:before="13" w:line="240" w:lineRule="auto"/>
              <w:ind w:left="170" w:right="170" w:hanging="170"/>
              <w:jc w:val="both"/>
              <w:rPr>
                <w:rFonts w:ascii="Times New Roman" w:eastAsiaTheme="minorHAnsi" w:hAnsi="Times New Roman"/>
                <w:sz w:val="20"/>
                <w:szCs w:val="20"/>
              </w:rPr>
            </w:pPr>
            <w:r w:rsidRPr="004D7041">
              <w:rPr>
                <w:rFonts w:ascii="Times New Roman" w:eastAsiaTheme="minorHAnsi" w:hAnsi="Times New Roman"/>
                <w:sz w:val="20"/>
                <w:szCs w:val="20"/>
              </w:rPr>
              <w:t>Intimidation and discrimination</w:t>
            </w:r>
          </w:p>
        </w:tc>
        <w:tc>
          <w:tcPr>
            <w:tcW w:w="6930" w:type="dxa"/>
          </w:tcPr>
          <w:p w14:paraId="6445F29C"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Constant engagement with community leaders in EA-RDIP II operational areas.</w:t>
            </w:r>
          </w:p>
          <w:p w14:paraId="6A7934FE"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Liaison with interlocutors including government security forces</w:t>
            </w:r>
          </w:p>
          <w:p w14:paraId="46F2EACF"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Security briefings and adhoc training to raise situational awareness among personnel</w:t>
            </w:r>
          </w:p>
          <w:p w14:paraId="7026EEAC"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Incident reporting process that should include local authorities</w:t>
            </w:r>
          </w:p>
          <w:p w14:paraId="209F36C5"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Staff constant advice on maintaining low profile</w:t>
            </w:r>
          </w:p>
          <w:p w14:paraId="1704E7D4"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Security staff accompanying missions, where deemed necessary by a security risk assessment.</w:t>
            </w:r>
          </w:p>
          <w:p w14:paraId="323E75B3"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Relocation plan in place for EA-RDIP II and MInT staff</w:t>
            </w:r>
          </w:p>
        </w:tc>
        <w:tc>
          <w:tcPr>
            <w:tcW w:w="3780" w:type="dxa"/>
          </w:tcPr>
          <w:p w14:paraId="21362B05" w14:textId="77777777" w:rsidR="004D7041" w:rsidRPr="004D7041" w:rsidRDefault="004D7041" w:rsidP="004D7041">
            <w:pPr>
              <w:numPr>
                <w:ilvl w:val="0"/>
                <w:numId w:val="25"/>
              </w:numPr>
              <w:tabs>
                <w:tab w:val="num" w:pos="635"/>
              </w:tabs>
              <w:autoSpaceDE w:val="0"/>
              <w:autoSpaceDN w:val="0"/>
              <w:adjustRightInd w:val="0"/>
              <w:spacing w:after="0" w:line="240" w:lineRule="auto"/>
              <w:ind w:left="545" w:hanging="540"/>
              <w:rPr>
                <w:rFonts w:ascii="Times New Roman" w:eastAsiaTheme="minorHAnsi" w:hAnsi="Times New Roman"/>
                <w:bCs/>
                <w:sz w:val="20"/>
                <w:szCs w:val="20"/>
              </w:rPr>
            </w:pPr>
            <w:r w:rsidRPr="004D7041">
              <w:rPr>
                <w:rFonts w:ascii="Times New Roman" w:eastAsiaTheme="minorHAnsi" w:hAnsi="Times New Roman"/>
                <w:bCs/>
                <w:sz w:val="20"/>
                <w:szCs w:val="20"/>
              </w:rPr>
              <w:t>Federal, regional, Woreda PIU</w:t>
            </w:r>
          </w:p>
          <w:p w14:paraId="361D343C" w14:textId="77777777" w:rsidR="004D7041" w:rsidRPr="004D7041" w:rsidRDefault="004D7041" w:rsidP="004D7041">
            <w:pPr>
              <w:numPr>
                <w:ilvl w:val="0"/>
                <w:numId w:val="25"/>
              </w:numPr>
              <w:tabs>
                <w:tab w:val="num" w:pos="635"/>
              </w:tabs>
              <w:autoSpaceDE w:val="0"/>
              <w:autoSpaceDN w:val="0"/>
              <w:adjustRightInd w:val="0"/>
              <w:spacing w:after="0" w:line="240" w:lineRule="auto"/>
              <w:ind w:left="545" w:hanging="540"/>
              <w:rPr>
                <w:rFonts w:ascii="Times New Roman" w:eastAsiaTheme="minorHAnsi" w:hAnsi="Times New Roman"/>
                <w:bCs/>
                <w:sz w:val="20"/>
                <w:szCs w:val="20"/>
              </w:rPr>
            </w:pPr>
            <w:r w:rsidRPr="004D7041">
              <w:rPr>
                <w:rFonts w:ascii="Times New Roman" w:eastAsiaTheme="minorHAnsi" w:hAnsi="Times New Roman"/>
                <w:bCs/>
                <w:sz w:val="20"/>
                <w:szCs w:val="20"/>
              </w:rPr>
              <w:t>Contractors and sub-contractors</w:t>
            </w:r>
          </w:p>
          <w:p w14:paraId="1969BE56" w14:textId="77777777" w:rsidR="004D7041" w:rsidRPr="004D7041" w:rsidRDefault="004D7041" w:rsidP="004D7041">
            <w:pPr>
              <w:numPr>
                <w:ilvl w:val="0"/>
                <w:numId w:val="25"/>
              </w:numPr>
              <w:tabs>
                <w:tab w:val="num" w:pos="635"/>
              </w:tabs>
              <w:autoSpaceDE w:val="0"/>
              <w:autoSpaceDN w:val="0"/>
              <w:adjustRightInd w:val="0"/>
              <w:spacing w:after="0" w:line="240" w:lineRule="auto"/>
              <w:ind w:left="545" w:hanging="540"/>
              <w:rPr>
                <w:rFonts w:ascii="Times New Roman" w:eastAsiaTheme="minorHAnsi" w:hAnsi="Times New Roman"/>
                <w:bCs/>
                <w:sz w:val="20"/>
                <w:szCs w:val="20"/>
              </w:rPr>
            </w:pPr>
            <w:r w:rsidRPr="004D7041">
              <w:rPr>
                <w:rFonts w:ascii="Times New Roman" w:eastAsiaTheme="minorHAnsi" w:hAnsi="Times New Roman"/>
                <w:bCs/>
                <w:sz w:val="20"/>
                <w:szCs w:val="20"/>
              </w:rPr>
              <w:t xml:space="preserve">Implementing Agencies </w:t>
            </w:r>
          </w:p>
          <w:p w14:paraId="08B7A93C" w14:textId="77777777" w:rsidR="004D7041" w:rsidRPr="004D7041" w:rsidRDefault="004D7041" w:rsidP="004D7041">
            <w:pPr>
              <w:numPr>
                <w:ilvl w:val="0"/>
                <w:numId w:val="25"/>
              </w:numPr>
              <w:tabs>
                <w:tab w:val="num" w:pos="635"/>
              </w:tabs>
              <w:autoSpaceDE w:val="0"/>
              <w:autoSpaceDN w:val="0"/>
              <w:adjustRightInd w:val="0"/>
              <w:spacing w:after="0" w:line="240" w:lineRule="auto"/>
              <w:ind w:left="545" w:hanging="540"/>
              <w:rPr>
                <w:rFonts w:ascii="Times New Roman" w:eastAsiaTheme="minorHAnsi" w:hAnsi="Times New Roman"/>
                <w:bCs/>
                <w:sz w:val="20"/>
                <w:szCs w:val="20"/>
              </w:rPr>
            </w:pPr>
            <w:r w:rsidRPr="004D7041">
              <w:rPr>
                <w:rFonts w:ascii="Times New Roman" w:eastAsiaTheme="minorHAnsi" w:hAnsi="Times New Roman"/>
                <w:bCs/>
                <w:sz w:val="20"/>
                <w:szCs w:val="20"/>
              </w:rPr>
              <w:t>Security players in the devolving government structures</w:t>
            </w:r>
          </w:p>
          <w:p w14:paraId="08E41AEC" w14:textId="77777777" w:rsidR="004D7041" w:rsidRPr="004D7041" w:rsidRDefault="004D7041" w:rsidP="004D7041">
            <w:pPr>
              <w:numPr>
                <w:ilvl w:val="0"/>
                <w:numId w:val="25"/>
              </w:numPr>
              <w:tabs>
                <w:tab w:val="num" w:pos="635"/>
              </w:tabs>
              <w:autoSpaceDE w:val="0"/>
              <w:autoSpaceDN w:val="0"/>
              <w:adjustRightInd w:val="0"/>
              <w:spacing w:after="0" w:line="240" w:lineRule="auto"/>
              <w:ind w:left="545" w:hanging="540"/>
              <w:rPr>
                <w:rFonts w:ascii="Times New Roman" w:eastAsiaTheme="minorHAnsi" w:hAnsi="Times New Roman"/>
                <w:bCs/>
                <w:sz w:val="20"/>
                <w:szCs w:val="20"/>
              </w:rPr>
            </w:pPr>
            <w:r w:rsidRPr="004D7041">
              <w:rPr>
                <w:rFonts w:ascii="Times New Roman" w:eastAsiaTheme="minorHAnsi" w:hAnsi="Times New Roman"/>
                <w:bCs/>
                <w:sz w:val="20"/>
                <w:szCs w:val="20"/>
              </w:rPr>
              <w:t>Regional and Woreda Administration</w:t>
            </w:r>
          </w:p>
        </w:tc>
      </w:tr>
      <w:tr w:rsidR="004D7041" w:rsidRPr="004D7041" w14:paraId="60D4EB02" w14:textId="77777777" w:rsidTr="0060477B">
        <w:trPr>
          <w:trHeight w:val="1103"/>
        </w:trPr>
        <w:tc>
          <w:tcPr>
            <w:tcW w:w="2425" w:type="dxa"/>
          </w:tcPr>
          <w:p w14:paraId="66A35D0E" w14:textId="77777777" w:rsidR="004D7041" w:rsidRPr="004D7041" w:rsidRDefault="004D7041" w:rsidP="004D7041">
            <w:pPr>
              <w:widowControl w:val="0"/>
              <w:tabs>
                <w:tab w:val="left" w:pos="300"/>
                <w:tab w:val="left" w:pos="490"/>
              </w:tabs>
              <w:autoSpaceDE w:val="0"/>
              <w:autoSpaceDN w:val="0"/>
              <w:adjustRightInd w:val="0"/>
              <w:spacing w:before="13" w:line="240" w:lineRule="auto"/>
              <w:ind w:left="170" w:right="170" w:hanging="170"/>
              <w:jc w:val="both"/>
              <w:rPr>
                <w:rFonts w:ascii="Cambria" w:hAnsi="Cambria"/>
                <w:sz w:val="20"/>
                <w:szCs w:val="20"/>
              </w:rPr>
            </w:pPr>
            <w:r w:rsidRPr="004D7041">
              <w:rPr>
                <w:rFonts w:ascii="Cambria" w:hAnsi="Cambria"/>
                <w:sz w:val="20"/>
                <w:szCs w:val="20"/>
              </w:rPr>
              <w:t>Abduction/Kidnapping and hijacking:</w:t>
            </w:r>
          </w:p>
          <w:p w14:paraId="2435C78A" w14:textId="77777777" w:rsidR="004D7041" w:rsidRPr="004D7041" w:rsidRDefault="004D7041" w:rsidP="004D7041">
            <w:pPr>
              <w:autoSpaceDE w:val="0"/>
              <w:autoSpaceDN w:val="0"/>
              <w:adjustRightInd w:val="0"/>
              <w:spacing w:after="0" w:line="240" w:lineRule="auto"/>
              <w:rPr>
                <w:rFonts w:ascii="Cambria" w:eastAsia="SabonLTStd-Roman" w:hAnsi="Cambria" w:cs="Times New Roman"/>
                <w:sz w:val="20"/>
                <w:szCs w:val="20"/>
              </w:rPr>
            </w:pPr>
          </w:p>
        </w:tc>
        <w:tc>
          <w:tcPr>
            <w:tcW w:w="6930" w:type="dxa"/>
          </w:tcPr>
          <w:p w14:paraId="3E34D0B9"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Cambria" w:hAnsi="Cambria"/>
                <w:sz w:val="20"/>
                <w:szCs w:val="20"/>
              </w:rPr>
            </w:pPr>
            <w:r w:rsidRPr="004D7041">
              <w:rPr>
                <w:rFonts w:ascii="Cambria" w:hAnsi="Cambria"/>
                <w:sz w:val="20"/>
                <w:szCs w:val="20"/>
              </w:rPr>
              <w:t>Use of physical security personnel,</w:t>
            </w:r>
          </w:p>
          <w:p w14:paraId="0B383003"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Cambria" w:hAnsi="Cambria"/>
                <w:sz w:val="20"/>
                <w:szCs w:val="20"/>
              </w:rPr>
            </w:pPr>
            <w:r w:rsidRPr="004D7041">
              <w:rPr>
                <w:rFonts w:ascii="Cambria" w:hAnsi="Cambria"/>
                <w:sz w:val="20"/>
                <w:szCs w:val="20"/>
              </w:rPr>
              <w:t>Ensure consistent reporting and communications mechanisms with public security forces and other stakeholders.</w:t>
            </w:r>
          </w:p>
          <w:p w14:paraId="05969EA9"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Cambria" w:hAnsi="Cambria"/>
                <w:sz w:val="20"/>
                <w:szCs w:val="20"/>
              </w:rPr>
            </w:pPr>
            <w:r w:rsidRPr="004D7041">
              <w:rPr>
                <w:rFonts w:ascii="Cambria" w:hAnsi="Cambria"/>
                <w:sz w:val="20"/>
                <w:szCs w:val="20"/>
              </w:rPr>
              <w:t>Staff should avoid travel in darkness; only using trusted drivers / ; not set patterns and routines; keep in pairs or teams at all times.</w:t>
            </w:r>
          </w:p>
          <w:p w14:paraId="7E517C60"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Cambria" w:hAnsi="Cambria"/>
                <w:sz w:val="20"/>
                <w:szCs w:val="20"/>
              </w:rPr>
            </w:pPr>
            <w:r w:rsidRPr="004D7041">
              <w:rPr>
                <w:rFonts w:ascii="Cambria" w:hAnsi="Cambria"/>
                <w:sz w:val="20"/>
                <w:szCs w:val="20"/>
              </w:rPr>
              <w:t xml:space="preserve">Local knowledge of the program/subproject area and operational context must be maintained by staff at all times. </w:t>
            </w:r>
          </w:p>
          <w:p w14:paraId="171D7DEA"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Cambria" w:hAnsi="Cambria"/>
                <w:sz w:val="20"/>
                <w:szCs w:val="20"/>
              </w:rPr>
            </w:pPr>
            <w:r w:rsidRPr="004D7041">
              <w:rPr>
                <w:rFonts w:ascii="Cambria" w:hAnsi="Cambria"/>
                <w:sz w:val="20"/>
                <w:szCs w:val="20"/>
              </w:rPr>
              <w:t>Seek information from project security focal person and clearance from PIU coordinator.</w:t>
            </w:r>
          </w:p>
          <w:p w14:paraId="61744A67"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Cambria" w:hAnsi="Cambria"/>
                <w:sz w:val="20"/>
                <w:szCs w:val="20"/>
              </w:rPr>
            </w:pPr>
            <w:r w:rsidRPr="004D7041">
              <w:rPr>
                <w:rFonts w:ascii="Cambria" w:hAnsi="Cambria"/>
                <w:sz w:val="20"/>
                <w:szCs w:val="20"/>
              </w:rPr>
              <w:t>Any event having a potential to change the security situation within program areas must always be communicated to PIU Coordinator so that appropriate steps can be taken.</w:t>
            </w:r>
          </w:p>
          <w:p w14:paraId="45574DCD"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Cambria" w:hAnsi="Cambria"/>
                <w:sz w:val="20"/>
                <w:szCs w:val="20"/>
              </w:rPr>
            </w:pPr>
            <w:r w:rsidRPr="004D7041">
              <w:rPr>
                <w:rFonts w:ascii="Cambria" w:hAnsi="Cambria"/>
                <w:sz w:val="20"/>
                <w:szCs w:val="20"/>
              </w:rPr>
              <w:t xml:space="preserve">SRAMP should be made available to all staff and appropriate training conducted. </w:t>
            </w:r>
          </w:p>
          <w:p w14:paraId="41507908"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Cambria" w:hAnsi="Cambria"/>
                <w:sz w:val="20"/>
                <w:szCs w:val="20"/>
              </w:rPr>
            </w:pPr>
            <w:r w:rsidRPr="004D7041">
              <w:rPr>
                <w:rFonts w:ascii="Cambria" w:hAnsi="Cambria"/>
                <w:sz w:val="20"/>
                <w:szCs w:val="20"/>
              </w:rPr>
              <w:t>Never fight back when apprehended with armed people</w:t>
            </w:r>
          </w:p>
          <w:p w14:paraId="473FED4A"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Cambria" w:hAnsi="Cambria"/>
                <w:sz w:val="20"/>
                <w:szCs w:val="20"/>
              </w:rPr>
            </w:pPr>
            <w:r w:rsidRPr="004D7041">
              <w:rPr>
                <w:rFonts w:ascii="Cambria" w:hAnsi="Cambria"/>
                <w:sz w:val="20"/>
                <w:szCs w:val="20"/>
              </w:rPr>
              <w:t>Do not try to argue or make provocative comments.</w:t>
            </w:r>
          </w:p>
          <w:p w14:paraId="647C47E6" w14:textId="77777777" w:rsidR="004D7041" w:rsidRPr="00141EFF" w:rsidRDefault="004D7041" w:rsidP="004D7041">
            <w:pPr>
              <w:numPr>
                <w:ilvl w:val="0"/>
                <w:numId w:val="27"/>
              </w:numPr>
              <w:autoSpaceDE w:val="0"/>
              <w:autoSpaceDN w:val="0"/>
              <w:adjustRightInd w:val="0"/>
              <w:spacing w:after="0" w:line="240" w:lineRule="auto"/>
              <w:contextualSpacing/>
              <w:rPr>
                <w:rFonts w:ascii="Cambria" w:hAnsi="Cambria" w:cs="Times New Roman"/>
                <w:sz w:val="20"/>
                <w:szCs w:val="20"/>
              </w:rPr>
            </w:pPr>
            <w:r w:rsidRPr="004D7041">
              <w:rPr>
                <w:rFonts w:ascii="Cambria" w:hAnsi="Cambria"/>
                <w:sz w:val="20"/>
                <w:szCs w:val="20"/>
              </w:rPr>
              <w:t>Do not stare or make eye contact with the kidnappers.</w:t>
            </w:r>
          </w:p>
          <w:p w14:paraId="7CBC9FA6" w14:textId="77777777" w:rsidR="00141EFF" w:rsidRDefault="00141EFF" w:rsidP="00141EFF">
            <w:pPr>
              <w:numPr>
                <w:ilvl w:val="0"/>
                <w:numId w:val="27"/>
              </w:numPr>
              <w:autoSpaceDE w:val="0"/>
              <w:autoSpaceDN w:val="0"/>
              <w:adjustRightInd w:val="0"/>
              <w:spacing w:after="0" w:line="240" w:lineRule="auto"/>
              <w:contextualSpacing/>
              <w:rPr>
                <w:rFonts w:ascii="Cambria" w:hAnsi="Cambria" w:cs="Times New Roman"/>
                <w:sz w:val="20"/>
                <w:szCs w:val="20"/>
              </w:rPr>
            </w:pPr>
            <w:r w:rsidRPr="00141EFF">
              <w:rPr>
                <w:rFonts w:ascii="Cambria" w:hAnsi="Cambria" w:cs="Times New Roman"/>
                <w:sz w:val="20"/>
                <w:szCs w:val="20"/>
              </w:rPr>
              <w:lastRenderedPageBreak/>
              <w:t>HEAT training for at risk staff.</w:t>
            </w:r>
          </w:p>
          <w:p w14:paraId="7A7F115C" w14:textId="2AF89A45" w:rsidR="00141EFF" w:rsidRPr="004D7041" w:rsidRDefault="00141EFF" w:rsidP="00141EFF">
            <w:pPr>
              <w:numPr>
                <w:ilvl w:val="0"/>
                <w:numId w:val="27"/>
              </w:numPr>
              <w:autoSpaceDE w:val="0"/>
              <w:autoSpaceDN w:val="0"/>
              <w:adjustRightInd w:val="0"/>
              <w:spacing w:after="0" w:line="240" w:lineRule="auto"/>
              <w:contextualSpacing/>
              <w:rPr>
                <w:rFonts w:ascii="Cambria" w:hAnsi="Cambria" w:cs="Times New Roman"/>
                <w:sz w:val="20"/>
                <w:szCs w:val="20"/>
              </w:rPr>
            </w:pPr>
            <w:r>
              <w:rPr>
                <w:rFonts w:ascii="Cambria" w:hAnsi="Cambria" w:cs="Times New Roman"/>
                <w:sz w:val="20"/>
                <w:szCs w:val="20"/>
              </w:rPr>
              <w:t xml:space="preserve">The client </w:t>
            </w:r>
            <w:r>
              <w:t xml:space="preserve"> shall develop </w:t>
            </w:r>
            <w:r w:rsidRPr="00141EFF">
              <w:rPr>
                <w:rFonts w:ascii="Cambria" w:hAnsi="Cambria" w:cs="Times New Roman"/>
                <w:sz w:val="20"/>
                <w:szCs w:val="20"/>
              </w:rPr>
              <w:t>a workable Kidnap and Ransom policy</w:t>
            </w:r>
          </w:p>
        </w:tc>
        <w:tc>
          <w:tcPr>
            <w:tcW w:w="3780" w:type="dxa"/>
          </w:tcPr>
          <w:p w14:paraId="77CA02AF" w14:textId="77777777" w:rsidR="004D7041" w:rsidRPr="004D7041" w:rsidRDefault="004D7041" w:rsidP="004D7041">
            <w:pPr>
              <w:numPr>
                <w:ilvl w:val="0"/>
                <w:numId w:val="25"/>
              </w:numPr>
              <w:tabs>
                <w:tab w:val="num" w:pos="545"/>
              </w:tabs>
              <w:autoSpaceDE w:val="0"/>
              <w:autoSpaceDN w:val="0"/>
              <w:adjustRightInd w:val="0"/>
              <w:spacing w:after="0" w:line="240" w:lineRule="auto"/>
              <w:ind w:left="365" w:hanging="270"/>
              <w:rPr>
                <w:rFonts w:ascii="Cambria" w:hAnsi="Cambria" w:cs="Times New Roman"/>
                <w:bCs/>
                <w:sz w:val="20"/>
                <w:szCs w:val="20"/>
              </w:rPr>
            </w:pPr>
            <w:r w:rsidRPr="004D7041">
              <w:rPr>
                <w:rFonts w:ascii="Cambria" w:hAnsi="Cambria" w:cs="Times New Roman"/>
                <w:bCs/>
                <w:sz w:val="20"/>
                <w:szCs w:val="20"/>
              </w:rPr>
              <w:lastRenderedPageBreak/>
              <w:t>Federal, regional, woreda PIU</w:t>
            </w:r>
          </w:p>
          <w:p w14:paraId="1BD5F4FA" w14:textId="77777777" w:rsidR="004D7041" w:rsidRPr="004D7041" w:rsidRDefault="004D7041" w:rsidP="004D7041">
            <w:pPr>
              <w:numPr>
                <w:ilvl w:val="0"/>
                <w:numId w:val="25"/>
              </w:numPr>
              <w:tabs>
                <w:tab w:val="num" w:pos="545"/>
              </w:tabs>
              <w:autoSpaceDE w:val="0"/>
              <w:autoSpaceDN w:val="0"/>
              <w:adjustRightInd w:val="0"/>
              <w:spacing w:after="0" w:line="240" w:lineRule="auto"/>
              <w:ind w:left="365" w:hanging="270"/>
              <w:rPr>
                <w:rFonts w:ascii="Cambria" w:hAnsi="Cambria" w:cs="Times New Roman"/>
                <w:bCs/>
                <w:sz w:val="20"/>
                <w:szCs w:val="20"/>
              </w:rPr>
            </w:pPr>
            <w:r w:rsidRPr="004D7041">
              <w:rPr>
                <w:rFonts w:ascii="Cambria" w:hAnsi="Cambria" w:cs="Times New Roman"/>
                <w:bCs/>
                <w:sz w:val="20"/>
                <w:szCs w:val="20"/>
              </w:rPr>
              <w:t>Contractors and sub-contractors</w:t>
            </w:r>
          </w:p>
          <w:p w14:paraId="7A23E8F8" w14:textId="77777777" w:rsidR="004D7041" w:rsidRPr="004D7041" w:rsidRDefault="004D7041" w:rsidP="004D7041">
            <w:pPr>
              <w:numPr>
                <w:ilvl w:val="0"/>
                <w:numId w:val="25"/>
              </w:numPr>
              <w:tabs>
                <w:tab w:val="num" w:pos="545"/>
              </w:tabs>
              <w:autoSpaceDE w:val="0"/>
              <w:autoSpaceDN w:val="0"/>
              <w:adjustRightInd w:val="0"/>
              <w:spacing w:after="0" w:line="240" w:lineRule="auto"/>
              <w:ind w:left="365" w:hanging="270"/>
              <w:rPr>
                <w:rFonts w:ascii="Cambria" w:hAnsi="Cambria" w:cs="Times New Roman"/>
                <w:bCs/>
                <w:sz w:val="20"/>
                <w:szCs w:val="20"/>
              </w:rPr>
            </w:pPr>
            <w:r w:rsidRPr="004D7041">
              <w:rPr>
                <w:rFonts w:ascii="Cambria" w:hAnsi="Cambria" w:cs="Times New Roman"/>
                <w:bCs/>
                <w:sz w:val="20"/>
                <w:szCs w:val="20"/>
              </w:rPr>
              <w:t xml:space="preserve">Implementing Agencies </w:t>
            </w:r>
          </w:p>
          <w:p w14:paraId="4EAD5D3E" w14:textId="77777777" w:rsidR="004D7041" w:rsidRPr="004D7041" w:rsidRDefault="004D7041" w:rsidP="004D7041">
            <w:pPr>
              <w:numPr>
                <w:ilvl w:val="0"/>
                <w:numId w:val="25"/>
              </w:numPr>
              <w:tabs>
                <w:tab w:val="num" w:pos="545"/>
              </w:tabs>
              <w:autoSpaceDE w:val="0"/>
              <w:autoSpaceDN w:val="0"/>
              <w:adjustRightInd w:val="0"/>
              <w:spacing w:after="0" w:line="240" w:lineRule="auto"/>
              <w:ind w:left="365" w:hanging="270"/>
              <w:rPr>
                <w:rFonts w:ascii="Cambria" w:hAnsi="Cambria" w:cs="Times New Roman"/>
                <w:bCs/>
                <w:sz w:val="20"/>
                <w:szCs w:val="20"/>
              </w:rPr>
            </w:pPr>
            <w:r w:rsidRPr="004D7041">
              <w:rPr>
                <w:rFonts w:ascii="Cambria" w:hAnsi="Cambria" w:cs="Times New Roman"/>
                <w:bCs/>
                <w:sz w:val="20"/>
                <w:szCs w:val="20"/>
              </w:rPr>
              <w:t>Security players in the devolving government structures</w:t>
            </w:r>
          </w:p>
          <w:p w14:paraId="6BDEE3C5" w14:textId="77777777" w:rsidR="004D7041" w:rsidRPr="004D7041" w:rsidRDefault="004D7041" w:rsidP="004D7041">
            <w:pPr>
              <w:numPr>
                <w:ilvl w:val="0"/>
                <w:numId w:val="25"/>
              </w:numPr>
              <w:tabs>
                <w:tab w:val="num" w:pos="545"/>
              </w:tabs>
              <w:autoSpaceDE w:val="0"/>
              <w:autoSpaceDN w:val="0"/>
              <w:adjustRightInd w:val="0"/>
              <w:spacing w:after="0" w:line="240" w:lineRule="auto"/>
              <w:ind w:left="365" w:hanging="270"/>
              <w:rPr>
                <w:rFonts w:ascii="Cambria" w:hAnsi="Cambria" w:cs="Times New Roman"/>
                <w:bCs/>
                <w:sz w:val="20"/>
                <w:szCs w:val="20"/>
              </w:rPr>
            </w:pPr>
            <w:r w:rsidRPr="004D7041">
              <w:rPr>
                <w:rFonts w:ascii="Cambria" w:hAnsi="Cambria" w:cs="Times New Roman"/>
                <w:bCs/>
                <w:sz w:val="20"/>
                <w:szCs w:val="20"/>
              </w:rPr>
              <w:t>Regional and Woreda Administration</w:t>
            </w:r>
          </w:p>
        </w:tc>
      </w:tr>
      <w:tr w:rsidR="004D7041" w:rsidRPr="004D7041" w14:paraId="582CE899" w14:textId="77777777" w:rsidTr="0060477B">
        <w:trPr>
          <w:trHeight w:val="1103"/>
        </w:trPr>
        <w:tc>
          <w:tcPr>
            <w:tcW w:w="2425" w:type="dxa"/>
          </w:tcPr>
          <w:p w14:paraId="6348A209" w14:textId="77777777" w:rsidR="004D7041" w:rsidRPr="004D7041" w:rsidRDefault="004D7041" w:rsidP="004D7041">
            <w:pPr>
              <w:widowControl w:val="0"/>
              <w:tabs>
                <w:tab w:val="left" w:pos="300"/>
                <w:tab w:val="left" w:pos="490"/>
              </w:tabs>
              <w:autoSpaceDE w:val="0"/>
              <w:autoSpaceDN w:val="0"/>
              <w:adjustRightInd w:val="0"/>
              <w:spacing w:before="13" w:line="240" w:lineRule="auto"/>
              <w:ind w:left="170" w:right="170" w:hanging="170"/>
              <w:jc w:val="both"/>
              <w:rPr>
                <w:rFonts w:ascii="Times New Roman" w:eastAsiaTheme="minorHAnsi" w:hAnsi="Times New Roman"/>
                <w:sz w:val="20"/>
                <w:szCs w:val="20"/>
              </w:rPr>
            </w:pPr>
            <w:r w:rsidRPr="004D7041">
              <w:rPr>
                <w:rFonts w:ascii="Times New Roman" w:eastAsiaTheme="minorHAnsi" w:hAnsi="Times New Roman"/>
                <w:sz w:val="20"/>
                <w:szCs w:val="20"/>
              </w:rPr>
              <w:t>Financial corruption</w:t>
            </w:r>
          </w:p>
        </w:tc>
        <w:tc>
          <w:tcPr>
            <w:tcW w:w="6930" w:type="dxa"/>
          </w:tcPr>
          <w:p w14:paraId="747D2C33"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 xml:space="preserve">Staffing reforms promote competition, performance/merit based career structures. </w:t>
            </w:r>
          </w:p>
          <w:p w14:paraId="0115A72D"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Disclosure of assets</w:t>
            </w:r>
          </w:p>
          <w:p w14:paraId="36BB2C8F"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Transparent appointment of qualified administrative leaders (and selection of political leaders)</w:t>
            </w:r>
          </w:p>
          <w:p w14:paraId="45A9412B"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Ring-fencing finances of utilities, separation of roles between local government and utilities</w:t>
            </w:r>
          </w:p>
          <w:p w14:paraId="0935DE0C"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Support for improving integrity of business (professional associations, codes of conduct)</w:t>
            </w:r>
          </w:p>
          <w:p w14:paraId="72943A83"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Demonopolizing operations and maintenance</w:t>
            </w:r>
          </w:p>
          <w:p w14:paraId="3B95B0B8"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 xml:space="preserve"> Financial and technical audits and reporting</w:t>
            </w:r>
          </w:p>
          <w:p w14:paraId="78A969DE"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Performance-based contracts with defined minimum standards</w:t>
            </w:r>
          </w:p>
          <w:p w14:paraId="164F607D"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Transparency in operations and management</w:t>
            </w:r>
          </w:p>
          <w:p w14:paraId="7E35522E"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Citizen role in oversight</w:t>
            </w:r>
          </w:p>
          <w:p w14:paraId="5E9EA672"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Benchmarking utility performance Small/informal providers</w:t>
            </w:r>
          </w:p>
          <w:p w14:paraId="07644772"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 xml:space="preserve"> Improve interface between formal and informal </w:t>
            </w:r>
          </w:p>
          <w:p w14:paraId="2D15A6B3"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Legitimization</w:t>
            </w:r>
          </w:p>
          <w:p w14:paraId="32A8E30A" w14:textId="77777777" w:rsidR="004D7041" w:rsidRPr="004D7041" w:rsidRDefault="004D7041" w:rsidP="004D7041">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4D7041">
              <w:rPr>
                <w:rFonts w:ascii="Times New Roman" w:eastAsiaTheme="minorHAnsi" w:hAnsi="Times New Roman"/>
                <w:sz w:val="20"/>
                <w:szCs w:val="20"/>
              </w:rPr>
              <w:t xml:space="preserve"> Formal bulk supply, pricing, competitive tenders for franchises</w:t>
            </w:r>
          </w:p>
        </w:tc>
        <w:tc>
          <w:tcPr>
            <w:tcW w:w="3780" w:type="dxa"/>
          </w:tcPr>
          <w:p w14:paraId="141AD173" w14:textId="77777777" w:rsidR="004D7041" w:rsidRPr="004D7041" w:rsidRDefault="004D7041" w:rsidP="004D7041">
            <w:pPr>
              <w:numPr>
                <w:ilvl w:val="0"/>
                <w:numId w:val="25"/>
              </w:numPr>
              <w:autoSpaceDE w:val="0"/>
              <w:autoSpaceDN w:val="0"/>
              <w:adjustRightInd w:val="0"/>
              <w:spacing w:after="0" w:line="240" w:lineRule="auto"/>
              <w:ind w:left="342" w:hanging="270"/>
              <w:rPr>
                <w:rFonts w:ascii="Times New Roman" w:eastAsiaTheme="minorHAnsi" w:hAnsi="Times New Roman"/>
                <w:bCs/>
                <w:sz w:val="20"/>
                <w:szCs w:val="20"/>
              </w:rPr>
            </w:pPr>
            <w:r w:rsidRPr="004D7041">
              <w:rPr>
                <w:rFonts w:ascii="Times New Roman" w:eastAsiaTheme="minorHAnsi" w:hAnsi="Times New Roman"/>
                <w:bCs/>
                <w:sz w:val="20"/>
                <w:szCs w:val="20"/>
              </w:rPr>
              <w:t>City EA-RDIP II  project coordinator</w:t>
            </w:r>
          </w:p>
          <w:p w14:paraId="63E1E1F2" w14:textId="77777777" w:rsidR="004D7041" w:rsidRPr="004D7041" w:rsidRDefault="004D7041" w:rsidP="004D7041">
            <w:pPr>
              <w:numPr>
                <w:ilvl w:val="0"/>
                <w:numId w:val="25"/>
              </w:numPr>
              <w:autoSpaceDE w:val="0"/>
              <w:autoSpaceDN w:val="0"/>
              <w:adjustRightInd w:val="0"/>
              <w:spacing w:after="0" w:line="240" w:lineRule="auto"/>
              <w:ind w:left="342" w:hanging="270"/>
              <w:rPr>
                <w:rFonts w:ascii="Times New Roman" w:eastAsiaTheme="minorHAnsi" w:hAnsi="Times New Roman"/>
                <w:bCs/>
                <w:sz w:val="20"/>
                <w:szCs w:val="20"/>
              </w:rPr>
            </w:pPr>
            <w:r w:rsidRPr="004D7041">
              <w:rPr>
                <w:rFonts w:ascii="Times New Roman" w:eastAsiaTheme="minorHAnsi" w:hAnsi="Times New Roman"/>
                <w:bCs/>
                <w:sz w:val="20"/>
                <w:szCs w:val="20"/>
              </w:rPr>
              <w:t>program Security focal person/coordinator</w:t>
            </w:r>
          </w:p>
          <w:p w14:paraId="6BA5F174" w14:textId="77777777" w:rsidR="004D7041" w:rsidRPr="004D7041" w:rsidRDefault="004D7041" w:rsidP="004D7041">
            <w:pPr>
              <w:numPr>
                <w:ilvl w:val="0"/>
                <w:numId w:val="25"/>
              </w:numPr>
              <w:tabs>
                <w:tab w:val="num" w:pos="545"/>
              </w:tabs>
              <w:autoSpaceDE w:val="0"/>
              <w:autoSpaceDN w:val="0"/>
              <w:adjustRightInd w:val="0"/>
              <w:spacing w:after="0" w:line="240" w:lineRule="auto"/>
              <w:ind w:left="365" w:hanging="270"/>
              <w:rPr>
                <w:rFonts w:ascii="Times New Roman" w:eastAsiaTheme="minorHAnsi" w:hAnsi="Times New Roman"/>
                <w:bCs/>
                <w:sz w:val="20"/>
                <w:szCs w:val="20"/>
              </w:rPr>
            </w:pPr>
            <w:r w:rsidRPr="004D7041">
              <w:rPr>
                <w:rFonts w:ascii="Times New Roman" w:eastAsiaTheme="minorHAnsi" w:hAnsi="Times New Roman"/>
                <w:bCs/>
                <w:sz w:val="20"/>
                <w:szCs w:val="20"/>
              </w:rPr>
              <w:t>Local police</w:t>
            </w:r>
          </w:p>
        </w:tc>
      </w:tr>
      <w:tr w:rsidR="004D7041" w:rsidRPr="004D7041" w14:paraId="40A0717A" w14:textId="77777777" w:rsidTr="0060477B">
        <w:trPr>
          <w:trHeight w:val="1103"/>
        </w:trPr>
        <w:tc>
          <w:tcPr>
            <w:tcW w:w="2425" w:type="dxa"/>
          </w:tcPr>
          <w:p w14:paraId="4DE4205B" w14:textId="77777777" w:rsidR="004D7041" w:rsidRPr="004D7041" w:rsidRDefault="004D7041" w:rsidP="004D7041">
            <w:pPr>
              <w:widowControl w:val="0"/>
              <w:tabs>
                <w:tab w:val="left" w:pos="300"/>
                <w:tab w:val="left" w:pos="490"/>
              </w:tabs>
              <w:autoSpaceDE w:val="0"/>
              <w:autoSpaceDN w:val="0"/>
              <w:adjustRightInd w:val="0"/>
              <w:spacing w:before="13" w:line="240" w:lineRule="auto"/>
              <w:ind w:left="170" w:right="170" w:hanging="170"/>
              <w:jc w:val="both"/>
              <w:rPr>
                <w:rFonts w:ascii="Times New Roman" w:eastAsiaTheme="minorHAnsi" w:hAnsi="Times New Roman"/>
                <w:sz w:val="20"/>
                <w:szCs w:val="20"/>
              </w:rPr>
            </w:pPr>
            <w:r w:rsidRPr="004D7041">
              <w:rPr>
                <w:rFonts w:ascii="Times New Roman" w:eastAsiaTheme="minorHAnsi" w:hAnsi="Times New Roman"/>
                <w:sz w:val="20"/>
                <w:szCs w:val="20"/>
              </w:rPr>
              <w:t>OHS risk to the security personnel</w:t>
            </w:r>
          </w:p>
        </w:tc>
        <w:tc>
          <w:tcPr>
            <w:tcW w:w="6930" w:type="dxa"/>
          </w:tcPr>
          <w:p w14:paraId="43BA16AE" w14:textId="77777777" w:rsidR="004D7041" w:rsidRPr="004D7041" w:rsidRDefault="004D7041" w:rsidP="004D7041">
            <w:pPr>
              <w:autoSpaceDE w:val="0"/>
              <w:autoSpaceDN w:val="0"/>
              <w:adjustRightInd w:val="0"/>
              <w:spacing w:after="0" w:line="240" w:lineRule="auto"/>
              <w:jc w:val="both"/>
              <w:rPr>
                <w:rFonts w:ascii="Times New Roman" w:eastAsia="Calibri" w:hAnsi="Times New Roman"/>
                <w:bCs/>
                <w:sz w:val="20"/>
                <w:szCs w:val="20"/>
              </w:rPr>
            </w:pPr>
            <w:r w:rsidRPr="004D7041">
              <w:rPr>
                <w:rFonts w:ascii="Times New Roman" w:eastAsia="Calibri" w:hAnsi="Times New Roman"/>
                <w:bCs/>
                <w:sz w:val="20"/>
                <w:szCs w:val="20"/>
              </w:rPr>
              <w:t>-Further reference shall be made to the relevant WBG EHS Guidelines to manage OHS risks to security personnel.</w:t>
            </w:r>
          </w:p>
          <w:p w14:paraId="5504DFF6" w14:textId="77777777" w:rsidR="004D7041" w:rsidRPr="004D7041" w:rsidRDefault="004D7041" w:rsidP="004D7041">
            <w:pPr>
              <w:autoSpaceDE w:val="0"/>
              <w:autoSpaceDN w:val="0"/>
              <w:adjustRightInd w:val="0"/>
              <w:spacing w:after="0" w:line="240" w:lineRule="auto"/>
              <w:jc w:val="both"/>
              <w:rPr>
                <w:rFonts w:ascii="Times New Roman" w:eastAsiaTheme="minorHAnsi" w:hAnsi="Times New Roman"/>
                <w:sz w:val="20"/>
                <w:szCs w:val="20"/>
              </w:rPr>
            </w:pPr>
            <w:r w:rsidRPr="004D7041">
              <w:rPr>
                <w:rFonts w:ascii="Times New Roman" w:eastAsiaTheme="minorHAnsi" w:hAnsi="Times New Roman"/>
                <w:sz w:val="20"/>
                <w:szCs w:val="20"/>
              </w:rPr>
              <w:t xml:space="preserve">-Conduct </w:t>
            </w:r>
            <w:r w:rsidRPr="004D7041">
              <w:rPr>
                <w:rFonts w:ascii="Times New Roman" w:eastAsia="Calibri" w:hAnsi="Times New Roman"/>
                <w:bCs/>
                <w:sz w:val="20"/>
                <w:szCs w:val="20"/>
              </w:rPr>
              <w:t>regular</w:t>
            </w:r>
            <w:r w:rsidRPr="004D7041">
              <w:rPr>
                <w:rFonts w:ascii="Times New Roman" w:eastAsiaTheme="minorHAnsi" w:hAnsi="Times New Roman"/>
                <w:sz w:val="20"/>
                <w:szCs w:val="20"/>
              </w:rPr>
              <w:t xml:space="preserve"> training and awareness project </w:t>
            </w:r>
            <w:r w:rsidRPr="004D7041">
              <w:rPr>
                <w:rFonts w:eastAsiaTheme="minorHAnsi"/>
              </w:rPr>
              <w:t xml:space="preserve"> </w:t>
            </w:r>
            <w:r w:rsidRPr="004D7041">
              <w:rPr>
                <w:rFonts w:ascii="Times New Roman" w:eastAsiaTheme="minorHAnsi" w:hAnsi="Times New Roman"/>
                <w:sz w:val="20"/>
                <w:szCs w:val="20"/>
              </w:rPr>
              <w:t>focused on the key and relevant content of international and national guidance, the ESMP, Code of Conduct, accident and incident reporting, accident root cause analysis and remedial measures, projects for project workers, community and IAs;</w:t>
            </w:r>
          </w:p>
          <w:p w14:paraId="3710B689" w14:textId="77777777" w:rsidR="004D7041" w:rsidRPr="004D7041" w:rsidRDefault="004D7041" w:rsidP="004D7041">
            <w:pPr>
              <w:autoSpaceDE w:val="0"/>
              <w:autoSpaceDN w:val="0"/>
              <w:adjustRightInd w:val="0"/>
              <w:spacing w:after="0" w:line="240" w:lineRule="auto"/>
              <w:jc w:val="both"/>
              <w:rPr>
                <w:rFonts w:ascii="Times New Roman" w:eastAsia="Calibri" w:hAnsi="Times New Roman"/>
                <w:bCs/>
                <w:sz w:val="20"/>
                <w:szCs w:val="20"/>
              </w:rPr>
            </w:pPr>
            <w:r w:rsidRPr="004D7041">
              <w:rPr>
                <w:rFonts w:ascii="Times New Roman" w:eastAsia="Calibri" w:hAnsi="Times New Roman"/>
                <w:bCs/>
                <w:sz w:val="20"/>
                <w:szCs w:val="20"/>
              </w:rPr>
              <w:t>Environmental and Social Clauses for Contractors Consultation (</w:t>
            </w:r>
            <w:r w:rsidRPr="004D7041">
              <w:rPr>
                <w:rFonts w:eastAsiaTheme="minorHAnsi"/>
              </w:rPr>
              <w:t>it will</w:t>
            </w:r>
            <w:r w:rsidRPr="004D7041">
              <w:rPr>
                <w:rFonts w:ascii="Times New Roman" w:eastAsia="Calibri" w:hAnsi="Times New Roman"/>
                <w:bCs/>
                <w:sz w:val="20"/>
                <w:szCs w:val="20"/>
              </w:rPr>
              <w:t xml:space="preserve"> be included in bids and contractors’ contracts)</w:t>
            </w:r>
          </w:p>
          <w:p w14:paraId="17377B44" w14:textId="77777777" w:rsidR="004D7041" w:rsidRPr="004D7041" w:rsidRDefault="004D7041" w:rsidP="004D7041">
            <w:pPr>
              <w:autoSpaceDE w:val="0"/>
              <w:autoSpaceDN w:val="0"/>
              <w:adjustRightInd w:val="0"/>
              <w:spacing w:after="0" w:line="240" w:lineRule="auto"/>
              <w:jc w:val="both"/>
              <w:rPr>
                <w:rFonts w:ascii="Times New Roman" w:eastAsia="Calibri" w:hAnsi="Times New Roman"/>
                <w:bCs/>
                <w:sz w:val="20"/>
                <w:szCs w:val="20"/>
              </w:rPr>
            </w:pPr>
            <w:r w:rsidRPr="004D7041">
              <w:rPr>
                <w:rFonts w:ascii="Times New Roman" w:eastAsia="Calibri" w:hAnsi="Times New Roman"/>
                <w:bCs/>
                <w:sz w:val="20"/>
                <w:szCs w:val="20"/>
              </w:rPr>
              <w:t>Adhere to Hazardous material and Wastes Management set out in the ESMF</w:t>
            </w:r>
          </w:p>
          <w:p w14:paraId="46809CD8" w14:textId="77777777" w:rsidR="004D7041" w:rsidRPr="004D7041" w:rsidRDefault="004D7041" w:rsidP="004D7041">
            <w:pPr>
              <w:autoSpaceDE w:val="0"/>
              <w:autoSpaceDN w:val="0"/>
              <w:adjustRightInd w:val="0"/>
              <w:spacing w:after="0" w:line="240" w:lineRule="auto"/>
              <w:jc w:val="both"/>
              <w:rPr>
                <w:rFonts w:ascii="Times New Roman" w:eastAsia="Calibri" w:hAnsi="Times New Roman"/>
                <w:bCs/>
                <w:sz w:val="20"/>
                <w:szCs w:val="20"/>
              </w:rPr>
            </w:pPr>
            <w:r w:rsidRPr="004D7041">
              <w:rPr>
                <w:rFonts w:ascii="Times New Roman" w:eastAsia="Calibri" w:hAnsi="Times New Roman"/>
                <w:bCs/>
                <w:sz w:val="20"/>
                <w:szCs w:val="20"/>
              </w:rPr>
              <w:t>Adhere to Labor Management Procedures (LMP).</w:t>
            </w:r>
          </w:p>
          <w:p w14:paraId="4F0DECB3" w14:textId="5EF9E1EF" w:rsidR="004D7041" w:rsidRPr="004D7041" w:rsidRDefault="004D7041" w:rsidP="004D7041">
            <w:pPr>
              <w:autoSpaceDE w:val="0"/>
              <w:autoSpaceDN w:val="0"/>
              <w:adjustRightInd w:val="0"/>
              <w:spacing w:after="0" w:line="240" w:lineRule="auto"/>
              <w:jc w:val="both"/>
              <w:rPr>
                <w:rFonts w:ascii="Times New Roman" w:eastAsia="Calibri" w:hAnsi="Times New Roman"/>
                <w:bCs/>
                <w:sz w:val="20"/>
                <w:szCs w:val="20"/>
              </w:rPr>
            </w:pPr>
            <w:r w:rsidRPr="004D7041">
              <w:rPr>
                <w:rFonts w:ascii="Times New Roman" w:eastAsia="Calibri" w:hAnsi="Times New Roman"/>
                <w:bCs/>
                <w:sz w:val="20"/>
                <w:szCs w:val="20"/>
              </w:rPr>
              <w:t xml:space="preserve">Adhere to Liquid and Solid Waste Management Guideline prepared for </w:t>
            </w:r>
            <w:r w:rsidR="00D44C5C">
              <w:rPr>
                <w:rFonts w:ascii="Times New Roman" w:eastAsia="Calibri" w:hAnsi="Times New Roman"/>
                <w:bCs/>
                <w:sz w:val="20"/>
                <w:szCs w:val="20"/>
              </w:rPr>
              <w:t>EARDIP II</w:t>
            </w:r>
            <w:r w:rsidRPr="004D7041">
              <w:rPr>
                <w:rFonts w:ascii="Times New Roman" w:eastAsia="Calibri" w:hAnsi="Times New Roman"/>
                <w:bCs/>
                <w:sz w:val="20"/>
                <w:szCs w:val="20"/>
              </w:rPr>
              <w:t>.</w:t>
            </w:r>
          </w:p>
          <w:p w14:paraId="643E6DE2" w14:textId="77777777" w:rsidR="004D7041" w:rsidRDefault="004D7041" w:rsidP="004D7041">
            <w:pPr>
              <w:autoSpaceDE w:val="0"/>
              <w:autoSpaceDN w:val="0"/>
              <w:adjustRightInd w:val="0"/>
              <w:spacing w:after="0" w:line="240" w:lineRule="auto"/>
              <w:jc w:val="both"/>
              <w:rPr>
                <w:rFonts w:ascii="Times New Roman" w:eastAsia="Calibri" w:hAnsi="Times New Roman"/>
                <w:bCs/>
                <w:sz w:val="20"/>
                <w:szCs w:val="20"/>
              </w:rPr>
            </w:pPr>
            <w:r w:rsidRPr="004D7041">
              <w:rPr>
                <w:rFonts w:ascii="Times New Roman" w:eastAsia="Calibri" w:hAnsi="Times New Roman"/>
                <w:bCs/>
                <w:sz w:val="20"/>
                <w:szCs w:val="20"/>
              </w:rPr>
              <w:t>Ensure ESHS/OHS provisions are incorporated in the bidding documents and contract agreement for construction.</w:t>
            </w:r>
          </w:p>
          <w:p w14:paraId="74DBFE68" w14:textId="77777777" w:rsidR="00D44C5C" w:rsidRPr="00D44C5C" w:rsidRDefault="00D44C5C" w:rsidP="00D44C5C">
            <w:pPr>
              <w:autoSpaceDE w:val="0"/>
              <w:autoSpaceDN w:val="0"/>
              <w:adjustRightInd w:val="0"/>
              <w:spacing w:after="0" w:line="240" w:lineRule="auto"/>
              <w:jc w:val="both"/>
              <w:rPr>
                <w:rFonts w:ascii="Times New Roman" w:eastAsia="Calibri" w:hAnsi="Times New Roman"/>
                <w:bCs/>
                <w:sz w:val="20"/>
                <w:szCs w:val="20"/>
              </w:rPr>
            </w:pPr>
            <w:r w:rsidRPr="00D44C5C">
              <w:rPr>
                <w:rFonts w:ascii="Times New Roman" w:eastAsia="Calibri" w:hAnsi="Times New Roman"/>
                <w:bCs/>
                <w:sz w:val="20"/>
                <w:szCs w:val="20"/>
              </w:rPr>
              <w:t xml:space="preserve">Design and implement a contingency plan/site-specific OHS plan to manage potential accidents or natural disasters in situations of normal operation as well as under state of emergency, based on the vulnerability of the country to natural disasters; the plan must </w:t>
            </w:r>
            <w:r w:rsidRPr="00D44C5C">
              <w:rPr>
                <w:rFonts w:ascii="Times New Roman" w:eastAsia="Calibri" w:hAnsi="Times New Roman"/>
                <w:bCs/>
                <w:sz w:val="20"/>
                <w:szCs w:val="20"/>
              </w:rPr>
              <w:lastRenderedPageBreak/>
              <w:t>include an Occupational health plan and be approved by the Ministry of  Health/MInT ESHS or OHS unit.</w:t>
            </w:r>
          </w:p>
          <w:p w14:paraId="36BBC3EF" w14:textId="77777777" w:rsidR="00D44C5C" w:rsidRPr="00D44C5C" w:rsidRDefault="00D44C5C" w:rsidP="00D44C5C">
            <w:pPr>
              <w:autoSpaceDE w:val="0"/>
              <w:autoSpaceDN w:val="0"/>
              <w:adjustRightInd w:val="0"/>
              <w:spacing w:after="0" w:line="240" w:lineRule="auto"/>
              <w:jc w:val="both"/>
              <w:rPr>
                <w:rFonts w:ascii="Times New Roman" w:eastAsia="Calibri" w:hAnsi="Times New Roman"/>
                <w:bCs/>
                <w:sz w:val="20"/>
                <w:szCs w:val="20"/>
              </w:rPr>
            </w:pPr>
            <w:r w:rsidRPr="00D44C5C">
              <w:rPr>
                <w:rFonts w:ascii="Times New Roman" w:eastAsia="Calibri" w:hAnsi="Times New Roman"/>
                <w:bCs/>
                <w:sz w:val="20"/>
                <w:szCs w:val="20"/>
              </w:rPr>
              <w:t>Train personnel and workforce in the implementation of the contingency</w:t>
            </w:r>
          </w:p>
          <w:p w14:paraId="75F0C685" w14:textId="5C586DE1" w:rsidR="00D44C5C" w:rsidRPr="004D7041" w:rsidRDefault="00D44C5C" w:rsidP="00D44C5C">
            <w:pPr>
              <w:autoSpaceDE w:val="0"/>
              <w:autoSpaceDN w:val="0"/>
              <w:adjustRightInd w:val="0"/>
              <w:spacing w:after="0" w:line="240" w:lineRule="auto"/>
              <w:jc w:val="both"/>
              <w:rPr>
                <w:rFonts w:ascii="Times New Roman" w:eastAsia="Calibri" w:hAnsi="Times New Roman"/>
                <w:bCs/>
                <w:sz w:val="20"/>
                <w:szCs w:val="20"/>
              </w:rPr>
            </w:pPr>
            <w:r w:rsidRPr="00D44C5C">
              <w:rPr>
                <w:rFonts w:ascii="Times New Roman" w:eastAsia="Calibri" w:hAnsi="Times New Roman"/>
                <w:bCs/>
                <w:sz w:val="20"/>
                <w:szCs w:val="20"/>
              </w:rPr>
              <w:t>Plan/site-specific OHS plan.</w:t>
            </w:r>
          </w:p>
          <w:p w14:paraId="4A0A75A8" w14:textId="77777777" w:rsidR="004D7041" w:rsidRPr="004D7041" w:rsidRDefault="004D7041" w:rsidP="004D7041">
            <w:pPr>
              <w:autoSpaceDE w:val="0"/>
              <w:autoSpaceDN w:val="0"/>
              <w:adjustRightInd w:val="0"/>
              <w:spacing w:after="0" w:line="240" w:lineRule="auto"/>
              <w:jc w:val="both"/>
              <w:rPr>
                <w:rFonts w:ascii="Times New Roman" w:eastAsiaTheme="minorHAnsi" w:hAnsi="Times New Roman"/>
                <w:sz w:val="20"/>
                <w:szCs w:val="20"/>
              </w:rPr>
            </w:pPr>
            <w:r w:rsidRPr="004D7041">
              <w:rPr>
                <w:rFonts w:ascii="Times New Roman" w:eastAsia="Calibri" w:hAnsi="Times New Roman"/>
                <w:bCs/>
                <w:sz w:val="20"/>
                <w:szCs w:val="20"/>
              </w:rPr>
              <w:t>Ensure that</w:t>
            </w:r>
            <w:r w:rsidRPr="004D7041">
              <w:rPr>
                <w:rFonts w:ascii="Times New Roman" w:eastAsiaTheme="minorHAnsi" w:hAnsi="Times New Roman"/>
                <w:sz w:val="20"/>
                <w:szCs w:val="20"/>
              </w:rPr>
              <w:t xml:space="preserve"> waste management is operable to reduce the fuel element for fire</w:t>
            </w:r>
          </w:p>
          <w:p w14:paraId="0E507FDB" w14:textId="77777777" w:rsidR="004D7041" w:rsidRPr="004D7041" w:rsidRDefault="004D7041" w:rsidP="004D7041">
            <w:pPr>
              <w:autoSpaceDE w:val="0"/>
              <w:autoSpaceDN w:val="0"/>
              <w:adjustRightInd w:val="0"/>
              <w:spacing w:after="0" w:line="240" w:lineRule="auto"/>
              <w:jc w:val="both"/>
              <w:rPr>
                <w:rFonts w:ascii="Times New Roman" w:eastAsia="Calibri" w:hAnsi="Times New Roman"/>
                <w:bCs/>
                <w:sz w:val="20"/>
                <w:szCs w:val="20"/>
              </w:rPr>
            </w:pPr>
            <w:r w:rsidRPr="004D7041">
              <w:rPr>
                <w:rFonts w:ascii="Times New Roman" w:eastAsia="Calibri" w:hAnsi="Times New Roman"/>
                <w:bCs/>
                <w:sz w:val="20"/>
                <w:szCs w:val="20"/>
              </w:rPr>
              <w:t>Ensure a fire alarm/smoke alarm system is operable within the sites</w:t>
            </w:r>
          </w:p>
          <w:p w14:paraId="4145B586" w14:textId="77777777" w:rsidR="004D7041" w:rsidRPr="004D7041" w:rsidRDefault="004D7041" w:rsidP="004D7041">
            <w:pPr>
              <w:autoSpaceDE w:val="0"/>
              <w:autoSpaceDN w:val="0"/>
              <w:adjustRightInd w:val="0"/>
              <w:spacing w:after="0" w:line="240" w:lineRule="auto"/>
              <w:jc w:val="both"/>
              <w:rPr>
                <w:rFonts w:ascii="Times New Roman" w:eastAsia="Calibri" w:hAnsi="Times New Roman"/>
                <w:bCs/>
                <w:sz w:val="20"/>
                <w:szCs w:val="20"/>
              </w:rPr>
            </w:pPr>
            <w:r w:rsidRPr="004D7041">
              <w:rPr>
                <w:rFonts w:ascii="Times New Roman" w:eastAsia="Calibri" w:hAnsi="Times New Roman"/>
                <w:bCs/>
                <w:sz w:val="20"/>
                <w:szCs w:val="20"/>
              </w:rPr>
              <w:t>Conduct regular Environmental and Social Monitoring and audit (the security monitoring will be included in regular E&amp;S monitoring).</w:t>
            </w:r>
          </w:p>
          <w:p w14:paraId="63657B7D" w14:textId="77777777" w:rsidR="004D7041" w:rsidRDefault="004D7041" w:rsidP="004D7041">
            <w:pPr>
              <w:autoSpaceDE w:val="0"/>
              <w:autoSpaceDN w:val="0"/>
              <w:adjustRightInd w:val="0"/>
              <w:spacing w:after="0" w:line="240" w:lineRule="auto"/>
              <w:jc w:val="both"/>
              <w:rPr>
                <w:rFonts w:ascii="Times New Roman" w:eastAsia="Calibri" w:hAnsi="Times New Roman"/>
                <w:bCs/>
                <w:sz w:val="20"/>
                <w:szCs w:val="20"/>
              </w:rPr>
            </w:pPr>
            <w:r w:rsidRPr="004D7041">
              <w:rPr>
                <w:rFonts w:ascii="Times New Roman" w:eastAsia="Calibri" w:hAnsi="Times New Roman"/>
                <w:bCs/>
                <w:sz w:val="20"/>
                <w:szCs w:val="20"/>
              </w:rPr>
              <w:t>Conduct regular emergency drills at project sites in coordination with relevant local authorities.</w:t>
            </w:r>
          </w:p>
          <w:p w14:paraId="17F296B2" w14:textId="1E02D54F" w:rsidR="00A2169E" w:rsidRDefault="00A2169E" w:rsidP="00A2169E">
            <w:pPr>
              <w:autoSpaceDE w:val="0"/>
              <w:autoSpaceDN w:val="0"/>
              <w:adjustRightInd w:val="0"/>
              <w:spacing w:after="0" w:line="240" w:lineRule="auto"/>
              <w:jc w:val="both"/>
              <w:rPr>
                <w:rFonts w:ascii="Times New Roman" w:eastAsia="Calibri" w:hAnsi="Times New Roman"/>
                <w:bCs/>
                <w:sz w:val="20"/>
                <w:szCs w:val="20"/>
              </w:rPr>
            </w:pPr>
            <w:r>
              <w:rPr>
                <w:rFonts w:ascii="Times New Roman" w:eastAsia="Calibri" w:hAnsi="Times New Roman"/>
                <w:bCs/>
                <w:sz w:val="20"/>
                <w:szCs w:val="20"/>
              </w:rPr>
              <w:t>Evaluate potential exposure to</w:t>
            </w:r>
            <w:r w:rsidRPr="00A2169E">
              <w:rPr>
                <w:rFonts w:ascii="Times New Roman" w:eastAsia="Calibri" w:hAnsi="Times New Roman"/>
                <w:bCs/>
                <w:sz w:val="20"/>
                <w:szCs w:val="20"/>
              </w:rPr>
              <w:t>worke</w:t>
            </w:r>
            <w:r>
              <w:rPr>
                <w:rFonts w:ascii="Times New Roman" w:eastAsia="Calibri" w:hAnsi="Times New Roman"/>
                <w:bCs/>
                <w:sz w:val="20"/>
                <w:szCs w:val="20"/>
              </w:rPr>
              <w:t xml:space="preserve">rs against the reference levels developed by the International Commission on Non-Ionizing </w:t>
            </w:r>
            <w:r w:rsidRPr="00A2169E">
              <w:rPr>
                <w:rFonts w:ascii="Times New Roman" w:eastAsia="Calibri" w:hAnsi="Times New Roman"/>
                <w:bCs/>
                <w:sz w:val="20"/>
                <w:szCs w:val="20"/>
              </w:rPr>
              <w:t>Radiation Protection (ICNIRP)</w:t>
            </w:r>
            <w:r>
              <w:rPr>
                <w:rFonts w:ascii="Times New Roman" w:eastAsia="Calibri" w:hAnsi="Times New Roman"/>
                <w:bCs/>
                <w:sz w:val="20"/>
                <w:szCs w:val="20"/>
              </w:rPr>
              <w:t>.</w:t>
            </w:r>
          </w:p>
          <w:p w14:paraId="6DBE0B2B" w14:textId="1F168C45" w:rsidR="00A2169E" w:rsidRDefault="00A2169E" w:rsidP="00A2169E">
            <w:pPr>
              <w:autoSpaceDE w:val="0"/>
              <w:autoSpaceDN w:val="0"/>
              <w:adjustRightInd w:val="0"/>
              <w:spacing w:after="0" w:line="240" w:lineRule="auto"/>
              <w:jc w:val="both"/>
              <w:rPr>
                <w:rFonts w:ascii="Times New Roman" w:eastAsia="Calibri" w:hAnsi="Times New Roman"/>
                <w:bCs/>
                <w:sz w:val="20"/>
                <w:szCs w:val="20"/>
              </w:rPr>
            </w:pPr>
            <w:r w:rsidRPr="00A2169E">
              <w:rPr>
                <w:rFonts w:ascii="Times New Roman" w:eastAsia="Calibri" w:hAnsi="Times New Roman"/>
                <w:bCs/>
                <w:sz w:val="20"/>
                <w:szCs w:val="20"/>
              </w:rPr>
              <w:t>Take</w:t>
            </w:r>
            <w:r>
              <w:rPr>
                <w:rFonts w:ascii="Times New Roman" w:eastAsia="Calibri" w:hAnsi="Times New Roman"/>
                <w:bCs/>
                <w:sz w:val="20"/>
                <w:szCs w:val="20"/>
              </w:rPr>
              <w:t xml:space="preserve"> into account security personnel’s perception </w:t>
            </w:r>
            <w:r w:rsidRPr="00A2169E">
              <w:rPr>
                <w:rFonts w:ascii="Times New Roman" w:eastAsia="Calibri" w:hAnsi="Times New Roman"/>
                <w:bCs/>
                <w:sz w:val="20"/>
                <w:szCs w:val="20"/>
              </w:rPr>
              <w:t>a</w:t>
            </w:r>
            <w:r>
              <w:rPr>
                <w:rFonts w:ascii="Times New Roman" w:eastAsia="Calibri" w:hAnsi="Times New Roman"/>
                <w:bCs/>
                <w:sz w:val="20"/>
                <w:szCs w:val="20"/>
              </w:rPr>
              <w:t xml:space="preserve">bout Electromagnetic Fields (EMF) by consulting with the </w:t>
            </w:r>
            <w:r w:rsidRPr="00A2169E">
              <w:rPr>
                <w:rFonts w:ascii="Times New Roman" w:eastAsia="Calibri" w:hAnsi="Times New Roman"/>
                <w:bCs/>
                <w:sz w:val="20"/>
                <w:szCs w:val="20"/>
              </w:rPr>
              <w:t>l</w:t>
            </w:r>
            <w:r>
              <w:rPr>
                <w:rFonts w:ascii="Times New Roman" w:eastAsia="Calibri" w:hAnsi="Times New Roman"/>
                <w:bCs/>
                <w:sz w:val="20"/>
                <w:szCs w:val="20"/>
              </w:rPr>
              <w:t>ocal community after the siting</w:t>
            </w:r>
            <w:r w:rsidRPr="00A2169E">
              <w:rPr>
                <w:rFonts w:ascii="Times New Roman" w:eastAsia="Calibri" w:hAnsi="Times New Roman"/>
                <w:bCs/>
                <w:sz w:val="20"/>
                <w:szCs w:val="20"/>
              </w:rPr>
              <w:t>process of antenna towers</w:t>
            </w:r>
            <w:r>
              <w:rPr>
                <w:rFonts w:ascii="Times New Roman" w:eastAsia="Calibri" w:hAnsi="Times New Roman"/>
                <w:bCs/>
                <w:sz w:val="20"/>
                <w:szCs w:val="20"/>
              </w:rPr>
              <w:t>.</w:t>
            </w:r>
          </w:p>
          <w:p w14:paraId="79DC3D7C" w14:textId="77777777" w:rsidR="00A2169E" w:rsidRDefault="00A2169E" w:rsidP="00A2169E">
            <w:pPr>
              <w:autoSpaceDE w:val="0"/>
              <w:autoSpaceDN w:val="0"/>
              <w:adjustRightInd w:val="0"/>
              <w:spacing w:after="0" w:line="240" w:lineRule="auto"/>
              <w:jc w:val="both"/>
              <w:rPr>
                <w:rFonts w:ascii="Times New Roman" w:eastAsia="Calibri" w:hAnsi="Times New Roman"/>
                <w:bCs/>
                <w:sz w:val="20"/>
                <w:szCs w:val="20"/>
              </w:rPr>
            </w:pPr>
            <w:r>
              <w:rPr>
                <w:rFonts w:ascii="Times New Roman" w:eastAsia="Calibri" w:hAnsi="Times New Roman"/>
                <w:bCs/>
                <w:sz w:val="20"/>
                <w:szCs w:val="20"/>
              </w:rPr>
              <w:t xml:space="preserve">Limit public access to antennae </w:t>
            </w:r>
            <w:r w:rsidRPr="00A2169E">
              <w:rPr>
                <w:rFonts w:ascii="Times New Roman" w:eastAsia="Calibri" w:hAnsi="Times New Roman"/>
                <w:bCs/>
                <w:sz w:val="20"/>
                <w:szCs w:val="20"/>
              </w:rPr>
              <w:t>tower locations</w:t>
            </w:r>
            <w:r>
              <w:rPr>
                <w:rFonts w:ascii="Times New Roman" w:eastAsia="Calibri" w:hAnsi="Times New Roman"/>
                <w:bCs/>
                <w:sz w:val="20"/>
                <w:szCs w:val="20"/>
              </w:rPr>
              <w:t>.</w:t>
            </w:r>
          </w:p>
          <w:p w14:paraId="6E1D3229" w14:textId="77777777" w:rsidR="00A2169E" w:rsidRDefault="00A2169E" w:rsidP="00A2169E">
            <w:pPr>
              <w:autoSpaceDE w:val="0"/>
              <w:autoSpaceDN w:val="0"/>
              <w:adjustRightInd w:val="0"/>
              <w:spacing w:after="0" w:line="240" w:lineRule="auto"/>
              <w:jc w:val="both"/>
              <w:rPr>
                <w:rFonts w:ascii="Times New Roman" w:eastAsia="Calibri" w:hAnsi="Times New Roman"/>
                <w:bCs/>
                <w:sz w:val="20"/>
                <w:szCs w:val="20"/>
              </w:rPr>
            </w:pPr>
            <w:r>
              <w:rPr>
                <w:rFonts w:ascii="Times New Roman" w:eastAsia="Calibri" w:hAnsi="Times New Roman"/>
                <w:bCs/>
                <w:sz w:val="20"/>
                <w:szCs w:val="20"/>
              </w:rPr>
              <w:t xml:space="preserve">Levels of EMF in </w:t>
            </w:r>
            <w:r w:rsidRPr="00A2169E">
              <w:rPr>
                <w:rFonts w:ascii="Times New Roman" w:eastAsia="Calibri" w:hAnsi="Times New Roman"/>
                <w:bCs/>
                <w:sz w:val="20"/>
                <w:szCs w:val="20"/>
              </w:rPr>
              <w:t>workplace</w:t>
            </w:r>
          </w:p>
          <w:p w14:paraId="68488F4A" w14:textId="6430E472" w:rsidR="00A2169E" w:rsidRPr="00A2169E" w:rsidRDefault="00A2169E" w:rsidP="00A2169E">
            <w:pPr>
              <w:autoSpaceDE w:val="0"/>
              <w:autoSpaceDN w:val="0"/>
              <w:adjustRightInd w:val="0"/>
              <w:spacing w:after="0" w:line="240" w:lineRule="auto"/>
              <w:jc w:val="both"/>
              <w:rPr>
                <w:rFonts w:ascii="Times New Roman" w:eastAsia="Calibri" w:hAnsi="Times New Roman"/>
                <w:bCs/>
                <w:sz w:val="20"/>
                <w:szCs w:val="20"/>
              </w:rPr>
            </w:pPr>
            <w:r w:rsidRPr="00A2169E">
              <w:rPr>
                <w:rFonts w:ascii="Times New Roman" w:eastAsia="Calibri" w:hAnsi="Times New Roman"/>
                <w:bCs/>
                <w:sz w:val="20"/>
                <w:szCs w:val="20"/>
              </w:rPr>
              <w:t>Ide</w:t>
            </w:r>
            <w:r>
              <w:rPr>
                <w:rFonts w:ascii="Times New Roman" w:eastAsia="Calibri" w:hAnsi="Times New Roman"/>
                <w:bCs/>
                <w:sz w:val="20"/>
                <w:szCs w:val="20"/>
              </w:rPr>
              <w:t>ntify potential exposure in the</w:t>
            </w:r>
            <w:r w:rsidRPr="00A2169E">
              <w:rPr>
                <w:rFonts w:ascii="Times New Roman" w:eastAsia="Calibri" w:hAnsi="Times New Roman"/>
                <w:bCs/>
                <w:sz w:val="20"/>
                <w:szCs w:val="20"/>
              </w:rPr>
              <w:t>workplace</w:t>
            </w:r>
          </w:p>
          <w:p w14:paraId="2275D342" w14:textId="287B3C6F" w:rsidR="00A2169E" w:rsidRPr="00A2169E" w:rsidRDefault="00A2169E" w:rsidP="00A2169E">
            <w:pPr>
              <w:autoSpaceDE w:val="0"/>
              <w:autoSpaceDN w:val="0"/>
              <w:adjustRightInd w:val="0"/>
              <w:spacing w:after="0" w:line="240" w:lineRule="auto"/>
              <w:jc w:val="both"/>
              <w:rPr>
                <w:rFonts w:ascii="Times New Roman" w:eastAsia="Calibri" w:hAnsi="Times New Roman"/>
                <w:bCs/>
                <w:sz w:val="20"/>
                <w:szCs w:val="20"/>
              </w:rPr>
            </w:pPr>
            <w:r>
              <w:rPr>
                <w:rFonts w:ascii="Times New Roman" w:eastAsia="Calibri" w:hAnsi="Times New Roman"/>
                <w:bCs/>
                <w:sz w:val="20"/>
                <w:szCs w:val="20"/>
              </w:rPr>
              <w:t xml:space="preserve"> Train workers in the identification of occupational </w:t>
            </w:r>
            <w:r w:rsidRPr="00A2169E">
              <w:rPr>
                <w:rFonts w:ascii="Times New Roman" w:eastAsia="Calibri" w:hAnsi="Times New Roman"/>
                <w:bCs/>
                <w:sz w:val="20"/>
                <w:szCs w:val="20"/>
              </w:rPr>
              <w:t>EMF levels and hazards</w:t>
            </w:r>
          </w:p>
          <w:p w14:paraId="4562B5AD" w14:textId="567F3C83" w:rsidR="00A2169E" w:rsidRPr="00A2169E" w:rsidRDefault="00A2169E" w:rsidP="00A2169E">
            <w:pPr>
              <w:autoSpaceDE w:val="0"/>
              <w:autoSpaceDN w:val="0"/>
              <w:adjustRightInd w:val="0"/>
              <w:spacing w:after="0" w:line="240" w:lineRule="auto"/>
              <w:jc w:val="both"/>
              <w:rPr>
                <w:rFonts w:ascii="Times New Roman" w:eastAsia="Calibri" w:hAnsi="Times New Roman"/>
                <w:bCs/>
                <w:sz w:val="20"/>
                <w:szCs w:val="20"/>
              </w:rPr>
            </w:pPr>
            <w:r w:rsidRPr="00A2169E">
              <w:rPr>
                <w:rFonts w:ascii="Times New Roman" w:eastAsia="Calibri" w:hAnsi="Times New Roman"/>
                <w:bCs/>
                <w:sz w:val="20"/>
                <w:szCs w:val="20"/>
              </w:rPr>
              <w:t xml:space="preserve"> I</w:t>
            </w:r>
            <w:r>
              <w:rPr>
                <w:rFonts w:ascii="Times New Roman" w:eastAsia="Calibri" w:hAnsi="Times New Roman"/>
                <w:bCs/>
                <w:sz w:val="20"/>
                <w:szCs w:val="20"/>
              </w:rPr>
              <w:t xml:space="preserve">dentification and establishment </w:t>
            </w:r>
            <w:r w:rsidRPr="00A2169E">
              <w:rPr>
                <w:rFonts w:ascii="Times New Roman" w:eastAsia="Calibri" w:hAnsi="Times New Roman"/>
                <w:bCs/>
                <w:sz w:val="20"/>
                <w:szCs w:val="20"/>
              </w:rPr>
              <w:t>of safety zones to differentiate</w:t>
            </w:r>
          </w:p>
          <w:p w14:paraId="1C2D1A5B" w14:textId="66976A89" w:rsidR="00A2169E" w:rsidRPr="00A2169E" w:rsidRDefault="00A2169E" w:rsidP="00A2169E">
            <w:pPr>
              <w:autoSpaceDE w:val="0"/>
              <w:autoSpaceDN w:val="0"/>
              <w:adjustRightInd w:val="0"/>
              <w:spacing w:after="0" w:line="240" w:lineRule="auto"/>
              <w:jc w:val="both"/>
              <w:rPr>
                <w:rFonts w:ascii="Times New Roman" w:eastAsia="Calibri" w:hAnsi="Times New Roman"/>
                <w:bCs/>
                <w:sz w:val="20"/>
                <w:szCs w:val="20"/>
              </w:rPr>
            </w:pPr>
            <w:r>
              <w:rPr>
                <w:rFonts w:ascii="Times New Roman" w:eastAsia="Calibri" w:hAnsi="Times New Roman"/>
                <w:bCs/>
                <w:sz w:val="20"/>
                <w:szCs w:val="20"/>
              </w:rPr>
              <w:t xml:space="preserve">between work areas and public </w:t>
            </w:r>
            <w:r w:rsidRPr="00A2169E">
              <w:rPr>
                <w:rFonts w:ascii="Times New Roman" w:eastAsia="Calibri" w:hAnsi="Times New Roman"/>
                <w:bCs/>
                <w:sz w:val="20"/>
                <w:szCs w:val="20"/>
              </w:rPr>
              <w:t>areas</w:t>
            </w:r>
          </w:p>
          <w:p w14:paraId="5DB96684" w14:textId="33069D5B" w:rsidR="00A2169E" w:rsidRPr="00A2169E" w:rsidRDefault="00A2169E" w:rsidP="00A2169E">
            <w:pPr>
              <w:autoSpaceDE w:val="0"/>
              <w:autoSpaceDN w:val="0"/>
              <w:adjustRightInd w:val="0"/>
              <w:spacing w:after="0" w:line="240" w:lineRule="auto"/>
              <w:jc w:val="both"/>
              <w:rPr>
                <w:rFonts w:ascii="Times New Roman" w:eastAsia="Calibri" w:hAnsi="Times New Roman"/>
                <w:bCs/>
                <w:sz w:val="20"/>
                <w:szCs w:val="20"/>
              </w:rPr>
            </w:pPr>
            <w:r>
              <w:rPr>
                <w:rFonts w:ascii="Times New Roman" w:eastAsia="Calibri" w:hAnsi="Times New Roman"/>
                <w:bCs/>
                <w:sz w:val="20"/>
                <w:szCs w:val="20"/>
              </w:rPr>
              <w:t>Development and implementation of an EMF safety program, as set out by the WB</w:t>
            </w:r>
            <w:r w:rsidRPr="00A2169E">
              <w:rPr>
                <w:rFonts w:ascii="Times New Roman" w:eastAsia="Calibri" w:hAnsi="Times New Roman"/>
                <w:bCs/>
                <w:sz w:val="20"/>
                <w:szCs w:val="20"/>
              </w:rPr>
              <w:t>’s</w:t>
            </w:r>
          </w:p>
          <w:p w14:paraId="2A519BAA" w14:textId="368CCAC9" w:rsidR="00A2169E" w:rsidRPr="004D7041" w:rsidRDefault="00A2169E" w:rsidP="00A2169E">
            <w:pPr>
              <w:autoSpaceDE w:val="0"/>
              <w:autoSpaceDN w:val="0"/>
              <w:adjustRightInd w:val="0"/>
              <w:spacing w:after="0" w:line="240" w:lineRule="auto"/>
              <w:jc w:val="both"/>
              <w:rPr>
                <w:rFonts w:ascii="Times New Roman" w:eastAsia="Calibri" w:hAnsi="Times New Roman"/>
                <w:bCs/>
                <w:sz w:val="20"/>
                <w:szCs w:val="20"/>
              </w:rPr>
            </w:pPr>
            <w:r>
              <w:rPr>
                <w:rFonts w:ascii="Times New Roman" w:eastAsia="Calibri" w:hAnsi="Times New Roman"/>
                <w:bCs/>
                <w:sz w:val="20"/>
                <w:szCs w:val="20"/>
              </w:rPr>
              <w:t xml:space="preserve">EHS Guidelines for </w:t>
            </w:r>
            <w:r w:rsidRPr="00A2169E">
              <w:rPr>
                <w:rFonts w:ascii="Times New Roman" w:eastAsia="Calibri" w:hAnsi="Times New Roman"/>
                <w:bCs/>
                <w:sz w:val="20"/>
                <w:szCs w:val="20"/>
              </w:rPr>
              <w:t>Telecommunications</w:t>
            </w:r>
          </w:p>
        </w:tc>
        <w:tc>
          <w:tcPr>
            <w:tcW w:w="3780" w:type="dxa"/>
          </w:tcPr>
          <w:p w14:paraId="17CD9543" w14:textId="77777777" w:rsidR="004D7041" w:rsidRPr="004D7041" w:rsidRDefault="004D7041" w:rsidP="004D7041">
            <w:pPr>
              <w:numPr>
                <w:ilvl w:val="0"/>
                <w:numId w:val="25"/>
              </w:numPr>
              <w:tabs>
                <w:tab w:val="num" w:pos="815"/>
              </w:tabs>
              <w:autoSpaceDE w:val="0"/>
              <w:autoSpaceDN w:val="0"/>
              <w:adjustRightInd w:val="0"/>
              <w:spacing w:after="0" w:line="240" w:lineRule="auto"/>
              <w:ind w:left="725"/>
              <w:rPr>
                <w:rFonts w:ascii="Times New Roman" w:eastAsiaTheme="minorHAnsi" w:hAnsi="Times New Roman"/>
                <w:bCs/>
                <w:sz w:val="20"/>
                <w:szCs w:val="20"/>
              </w:rPr>
            </w:pPr>
            <w:r w:rsidRPr="004D7041">
              <w:rPr>
                <w:rFonts w:ascii="Times New Roman" w:eastAsiaTheme="minorHAnsi" w:hAnsi="Times New Roman"/>
                <w:bCs/>
                <w:sz w:val="20"/>
                <w:szCs w:val="20"/>
              </w:rPr>
              <w:lastRenderedPageBreak/>
              <w:t>Federal, regional, city PCU</w:t>
            </w:r>
          </w:p>
          <w:p w14:paraId="44E3F046" w14:textId="77777777" w:rsidR="004D7041" w:rsidRPr="004D7041" w:rsidRDefault="004D7041" w:rsidP="004D7041">
            <w:pPr>
              <w:numPr>
                <w:ilvl w:val="0"/>
                <w:numId w:val="25"/>
              </w:numPr>
              <w:tabs>
                <w:tab w:val="num" w:pos="815"/>
              </w:tabs>
              <w:autoSpaceDE w:val="0"/>
              <w:autoSpaceDN w:val="0"/>
              <w:adjustRightInd w:val="0"/>
              <w:spacing w:after="0" w:line="240" w:lineRule="auto"/>
              <w:ind w:left="725"/>
              <w:rPr>
                <w:rFonts w:ascii="Times New Roman" w:eastAsiaTheme="minorHAnsi" w:hAnsi="Times New Roman"/>
                <w:bCs/>
                <w:sz w:val="20"/>
                <w:szCs w:val="20"/>
              </w:rPr>
            </w:pPr>
            <w:r w:rsidRPr="004D7041">
              <w:rPr>
                <w:rFonts w:ascii="Times New Roman" w:eastAsiaTheme="minorHAnsi" w:hAnsi="Times New Roman"/>
                <w:bCs/>
                <w:sz w:val="20"/>
                <w:szCs w:val="20"/>
              </w:rPr>
              <w:t>Contractors and sub-contractors</w:t>
            </w:r>
          </w:p>
          <w:p w14:paraId="77858B76" w14:textId="77777777" w:rsidR="004D7041" w:rsidRPr="004D7041" w:rsidRDefault="004D7041" w:rsidP="004D7041">
            <w:pPr>
              <w:numPr>
                <w:ilvl w:val="0"/>
                <w:numId w:val="25"/>
              </w:numPr>
              <w:tabs>
                <w:tab w:val="num" w:pos="815"/>
              </w:tabs>
              <w:autoSpaceDE w:val="0"/>
              <w:autoSpaceDN w:val="0"/>
              <w:adjustRightInd w:val="0"/>
              <w:spacing w:after="0" w:line="240" w:lineRule="auto"/>
              <w:ind w:left="725"/>
              <w:rPr>
                <w:rFonts w:ascii="Times New Roman" w:eastAsiaTheme="minorHAnsi" w:hAnsi="Times New Roman"/>
                <w:bCs/>
                <w:sz w:val="20"/>
                <w:szCs w:val="20"/>
              </w:rPr>
            </w:pPr>
            <w:r w:rsidRPr="004D7041">
              <w:rPr>
                <w:rFonts w:ascii="Times New Roman" w:eastAsiaTheme="minorHAnsi" w:hAnsi="Times New Roman"/>
                <w:bCs/>
                <w:sz w:val="20"/>
                <w:szCs w:val="20"/>
              </w:rPr>
              <w:t>EPA in the devolving government structures</w:t>
            </w:r>
          </w:p>
          <w:p w14:paraId="59442C7F" w14:textId="77777777" w:rsidR="004D7041" w:rsidRPr="004D7041" w:rsidRDefault="004D7041" w:rsidP="004D7041">
            <w:pPr>
              <w:numPr>
                <w:ilvl w:val="0"/>
                <w:numId w:val="25"/>
              </w:numPr>
              <w:tabs>
                <w:tab w:val="num" w:pos="815"/>
              </w:tabs>
              <w:autoSpaceDE w:val="0"/>
              <w:autoSpaceDN w:val="0"/>
              <w:adjustRightInd w:val="0"/>
              <w:spacing w:after="0" w:line="240" w:lineRule="auto"/>
              <w:ind w:left="725"/>
              <w:rPr>
                <w:rFonts w:ascii="Times New Roman" w:eastAsiaTheme="minorHAnsi" w:hAnsi="Times New Roman"/>
                <w:bCs/>
                <w:sz w:val="20"/>
                <w:szCs w:val="20"/>
              </w:rPr>
            </w:pPr>
            <w:r w:rsidRPr="004D7041">
              <w:rPr>
                <w:rFonts w:ascii="Times New Roman" w:eastAsiaTheme="minorHAnsi" w:hAnsi="Times New Roman"/>
                <w:bCs/>
                <w:sz w:val="20"/>
                <w:szCs w:val="20"/>
              </w:rPr>
              <w:t>Regional and City Administration</w:t>
            </w:r>
          </w:p>
          <w:p w14:paraId="276BDD14" w14:textId="77777777" w:rsidR="004D7041" w:rsidRPr="004D7041" w:rsidRDefault="004D7041" w:rsidP="004D7041">
            <w:pPr>
              <w:numPr>
                <w:ilvl w:val="0"/>
                <w:numId w:val="25"/>
              </w:numPr>
              <w:tabs>
                <w:tab w:val="num" w:pos="815"/>
              </w:tabs>
              <w:autoSpaceDE w:val="0"/>
              <w:autoSpaceDN w:val="0"/>
              <w:adjustRightInd w:val="0"/>
              <w:spacing w:after="0" w:line="240" w:lineRule="auto"/>
              <w:ind w:left="725"/>
              <w:rPr>
                <w:rFonts w:ascii="Times New Roman" w:eastAsiaTheme="minorHAnsi" w:hAnsi="Times New Roman"/>
                <w:bCs/>
                <w:sz w:val="20"/>
                <w:szCs w:val="20"/>
              </w:rPr>
            </w:pPr>
            <w:r w:rsidRPr="004D7041">
              <w:rPr>
                <w:rFonts w:ascii="Times New Roman" w:eastAsiaTheme="minorHAnsi" w:hAnsi="Times New Roman"/>
                <w:bCs/>
                <w:sz w:val="20"/>
                <w:szCs w:val="20"/>
              </w:rPr>
              <w:t xml:space="preserve">Labor offices </w:t>
            </w:r>
          </w:p>
          <w:p w14:paraId="700D130B" w14:textId="77777777" w:rsidR="004D7041" w:rsidRPr="004D7041" w:rsidRDefault="004D7041" w:rsidP="004D7041">
            <w:pPr>
              <w:numPr>
                <w:ilvl w:val="0"/>
                <w:numId w:val="25"/>
              </w:numPr>
              <w:autoSpaceDE w:val="0"/>
              <w:autoSpaceDN w:val="0"/>
              <w:adjustRightInd w:val="0"/>
              <w:spacing w:after="0" w:line="240" w:lineRule="auto"/>
              <w:ind w:left="342" w:hanging="270"/>
              <w:rPr>
                <w:rFonts w:ascii="Times New Roman" w:eastAsiaTheme="minorHAnsi" w:hAnsi="Times New Roman"/>
                <w:bCs/>
                <w:sz w:val="20"/>
                <w:szCs w:val="20"/>
              </w:rPr>
            </w:pPr>
            <w:r w:rsidRPr="004D7041">
              <w:rPr>
                <w:rFonts w:ascii="Times New Roman" w:eastAsiaTheme="minorHAnsi" w:hAnsi="Times New Roman"/>
                <w:bCs/>
                <w:sz w:val="20"/>
                <w:szCs w:val="20"/>
              </w:rPr>
              <w:t>E and S specialist and Focal persons</w:t>
            </w:r>
          </w:p>
        </w:tc>
      </w:tr>
      <w:tr w:rsidR="004D7041" w:rsidRPr="004D7041" w14:paraId="3807EB6A" w14:textId="77777777" w:rsidTr="0060477B">
        <w:trPr>
          <w:trHeight w:val="1103"/>
        </w:trPr>
        <w:tc>
          <w:tcPr>
            <w:tcW w:w="2425" w:type="dxa"/>
          </w:tcPr>
          <w:p w14:paraId="662E1F1F" w14:textId="77777777" w:rsidR="004D7041" w:rsidRPr="004D7041" w:rsidRDefault="004D7041" w:rsidP="004D7041">
            <w:pPr>
              <w:widowControl w:val="0"/>
              <w:tabs>
                <w:tab w:val="left" w:pos="300"/>
                <w:tab w:val="left" w:pos="490"/>
              </w:tabs>
              <w:autoSpaceDE w:val="0"/>
              <w:autoSpaceDN w:val="0"/>
              <w:adjustRightInd w:val="0"/>
              <w:spacing w:before="13" w:line="240" w:lineRule="auto"/>
              <w:ind w:left="170" w:right="170" w:hanging="170"/>
              <w:jc w:val="both"/>
              <w:rPr>
                <w:rFonts w:ascii="Times New Roman" w:eastAsiaTheme="minorHAnsi" w:hAnsi="Times New Roman"/>
                <w:sz w:val="20"/>
                <w:szCs w:val="20"/>
              </w:rPr>
            </w:pPr>
            <w:r w:rsidRPr="004D7041">
              <w:rPr>
                <w:rFonts w:ascii="Times New Roman" w:eastAsiaTheme="minorHAnsi" w:hAnsi="Times New Roman"/>
                <w:sz w:val="20"/>
                <w:szCs w:val="20"/>
              </w:rPr>
              <w:t>Risk due to presence of security forces</w:t>
            </w:r>
          </w:p>
        </w:tc>
        <w:tc>
          <w:tcPr>
            <w:tcW w:w="6930" w:type="dxa"/>
          </w:tcPr>
          <w:p w14:paraId="126CE53F" w14:textId="77777777" w:rsidR="004D7041" w:rsidRPr="004D7041" w:rsidRDefault="004D7041" w:rsidP="004D7041">
            <w:pPr>
              <w:numPr>
                <w:ilvl w:val="0"/>
                <w:numId w:val="26"/>
              </w:numPr>
              <w:autoSpaceDE w:val="0"/>
              <w:autoSpaceDN w:val="0"/>
              <w:adjustRightInd w:val="0"/>
              <w:spacing w:after="0" w:line="240" w:lineRule="auto"/>
              <w:ind w:left="342" w:hanging="270"/>
              <w:rPr>
                <w:rFonts w:ascii="Times New Roman" w:eastAsiaTheme="minorHAnsi" w:hAnsi="Times New Roman"/>
                <w:sz w:val="20"/>
                <w:szCs w:val="20"/>
              </w:rPr>
            </w:pPr>
            <w:r w:rsidRPr="004D7041">
              <w:rPr>
                <w:rFonts w:ascii="Times New Roman" w:eastAsiaTheme="minorHAnsi" w:hAnsi="Times New Roman"/>
                <w:sz w:val="20"/>
                <w:szCs w:val="20"/>
              </w:rPr>
              <w:t xml:space="preserve">Effecting Contractual arrangements with all involved security guards hence provide clear instructions on expected code of conduct.  </w:t>
            </w:r>
          </w:p>
          <w:p w14:paraId="76A35476" w14:textId="77777777" w:rsidR="004D7041" w:rsidRPr="004D7041" w:rsidRDefault="004D7041" w:rsidP="004D7041">
            <w:pPr>
              <w:numPr>
                <w:ilvl w:val="0"/>
                <w:numId w:val="26"/>
              </w:numPr>
              <w:autoSpaceDE w:val="0"/>
              <w:autoSpaceDN w:val="0"/>
              <w:adjustRightInd w:val="0"/>
              <w:spacing w:after="0" w:line="240" w:lineRule="auto"/>
              <w:ind w:left="342" w:hanging="270"/>
              <w:rPr>
                <w:rFonts w:ascii="Times New Roman" w:eastAsia="SabonLTStd-Roman" w:hAnsi="Times New Roman"/>
                <w:sz w:val="20"/>
                <w:szCs w:val="20"/>
              </w:rPr>
            </w:pPr>
            <w:r w:rsidRPr="004D7041">
              <w:rPr>
                <w:rFonts w:ascii="Times New Roman" w:eastAsia="SabonLTStd-Roman" w:hAnsi="Times New Roman"/>
                <w:sz w:val="20"/>
                <w:szCs w:val="20"/>
              </w:rPr>
              <w:t xml:space="preserve">Induction training to recruited security personnel, covering topics like, proportionate use of force, what constitutes sexual harassment, GBV, and program’s asset management system </w:t>
            </w:r>
          </w:p>
          <w:p w14:paraId="72EC2402" w14:textId="77777777" w:rsidR="004D7041" w:rsidRPr="004D7041" w:rsidRDefault="004D7041" w:rsidP="004D7041">
            <w:pPr>
              <w:numPr>
                <w:ilvl w:val="0"/>
                <w:numId w:val="26"/>
              </w:numPr>
              <w:autoSpaceDE w:val="0"/>
              <w:autoSpaceDN w:val="0"/>
              <w:adjustRightInd w:val="0"/>
              <w:spacing w:after="0" w:line="240" w:lineRule="auto"/>
              <w:ind w:left="342" w:hanging="270"/>
              <w:rPr>
                <w:rFonts w:ascii="Times New Roman" w:eastAsia="SabonLTStd-Roman" w:hAnsi="Times New Roman"/>
                <w:sz w:val="20"/>
                <w:szCs w:val="20"/>
              </w:rPr>
            </w:pPr>
            <w:r w:rsidRPr="004D7041">
              <w:rPr>
                <w:rFonts w:ascii="Times New Roman" w:eastAsiaTheme="minorHAnsi" w:hAnsi="Times New Roman"/>
                <w:sz w:val="20"/>
                <w:szCs w:val="20"/>
              </w:rPr>
              <w:t xml:space="preserve">Documented disclosure of program’s policy on firearm holding, utilization and disciplinary measures for breaches on code of conduct  </w:t>
            </w:r>
          </w:p>
          <w:p w14:paraId="682E455A" w14:textId="77777777" w:rsidR="004D7041" w:rsidRPr="004D7041" w:rsidRDefault="004D7041" w:rsidP="004D7041">
            <w:pPr>
              <w:numPr>
                <w:ilvl w:val="0"/>
                <w:numId w:val="25"/>
              </w:numPr>
              <w:autoSpaceDE w:val="0"/>
              <w:autoSpaceDN w:val="0"/>
              <w:adjustRightInd w:val="0"/>
              <w:spacing w:after="0" w:line="240" w:lineRule="auto"/>
              <w:ind w:left="342" w:hanging="270"/>
              <w:rPr>
                <w:rFonts w:ascii="Times New Roman" w:eastAsiaTheme="minorHAnsi" w:hAnsi="Times New Roman"/>
                <w:sz w:val="20"/>
                <w:szCs w:val="20"/>
              </w:rPr>
            </w:pPr>
            <w:r w:rsidRPr="004D7041">
              <w:rPr>
                <w:rFonts w:ascii="Times New Roman" w:eastAsiaTheme="minorHAnsi" w:hAnsi="Times New Roman"/>
                <w:sz w:val="20"/>
                <w:szCs w:val="20"/>
              </w:rPr>
              <w:t>Establish accessible means of receiving and reporting incidents and allegations regarding misconducts by security personnel</w:t>
            </w:r>
          </w:p>
          <w:p w14:paraId="52278BCD" w14:textId="77777777" w:rsidR="004D7041" w:rsidRPr="004D7041" w:rsidRDefault="004D7041" w:rsidP="004D7041">
            <w:pPr>
              <w:numPr>
                <w:ilvl w:val="0"/>
                <w:numId w:val="25"/>
              </w:numPr>
              <w:autoSpaceDE w:val="0"/>
              <w:autoSpaceDN w:val="0"/>
              <w:adjustRightInd w:val="0"/>
              <w:spacing w:after="0" w:line="240" w:lineRule="auto"/>
              <w:ind w:left="342" w:hanging="270"/>
              <w:rPr>
                <w:rFonts w:ascii="Times New Roman" w:eastAsiaTheme="minorHAnsi" w:hAnsi="Times New Roman"/>
                <w:sz w:val="20"/>
                <w:szCs w:val="20"/>
              </w:rPr>
            </w:pPr>
            <w:r w:rsidRPr="004D7041">
              <w:rPr>
                <w:rFonts w:ascii="Times New Roman" w:eastAsiaTheme="minorHAnsi" w:hAnsi="Times New Roman"/>
                <w:sz w:val="20"/>
                <w:szCs w:val="20"/>
              </w:rPr>
              <w:t>Adhere to WB Good Practice Note: Assessing and Managing the Risks and Impacts of the Use of Security Personnel as well as other good international practices and standards.</w:t>
            </w:r>
          </w:p>
        </w:tc>
        <w:tc>
          <w:tcPr>
            <w:tcW w:w="3780" w:type="dxa"/>
          </w:tcPr>
          <w:p w14:paraId="522B05D9" w14:textId="77777777" w:rsidR="004D7041" w:rsidRPr="004D7041" w:rsidRDefault="004D7041" w:rsidP="004D7041">
            <w:pPr>
              <w:numPr>
                <w:ilvl w:val="0"/>
                <w:numId w:val="25"/>
              </w:numPr>
              <w:autoSpaceDE w:val="0"/>
              <w:autoSpaceDN w:val="0"/>
              <w:adjustRightInd w:val="0"/>
              <w:spacing w:after="0" w:line="240" w:lineRule="auto"/>
              <w:ind w:left="342" w:hanging="270"/>
              <w:rPr>
                <w:rFonts w:ascii="Times New Roman" w:eastAsiaTheme="minorHAnsi" w:hAnsi="Times New Roman"/>
                <w:bCs/>
                <w:sz w:val="20"/>
                <w:szCs w:val="20"/>
              </w:rPr>
            </w:pPr>
            <w:r w:rsidRPr="004D7041">
              <w:rPr>
                <w:rFonts w:ascii="Times New Roman" w:eastAsiaTheme="minorHAnsi" w:hAnsi="Times New Roman"/>
                <w:bCs/>
                <w:sz w:val="20"/>
                <w:szCs w:val="20"/>
              </w:rPr>
              <w:t>PIU</w:t>
            </w:r>
          </w:p>
          <w:p w14:paraId="578C2F85" w14:textId="77777777" w:rsidR="004D7041" w:rsidRPr="004D7041" w:rsidRDefault="004D7041" w:rsidP="004D7041">
            <w:pPr>
              <w:numPr>
                <w:ilvl w:val="0"/>
                <w:numId w:val="25"/>
              </w:numPr>
              <w:autoSpaceDE w:val="0"/>
              <w:autoSpaceDN w:val="0"/>
              <w:adjustRightInd w:val="0"/>
              <w:spacing w:after="0" w:line="240" w:lineRule="auto"/>
              <w:ind w:left="342" w:hanging="270"/>
              <w:rPr>
                <w:rFonts w:ascii="Times New Roman" w:eastAsiaTheme="minorHAnsi" w:hAnsi="Times New Roman"/>
                <w:bCs/>
                <w:sz w:val="20"/>
                <w:szCs w:val="20"/>
              </w:rPr>
            </w:pPr>
            <w:r w:rsidRPr="004D7041">
              <w:rPr>
                <w:rFonts w:ascii="Times New Roman" w:eastAsiaTheme="minorHAnsi" w:hAnsi="Times New Roman"/>
                <w:bCs/>
                <w:sz w:val="20"/>
                <w:szCs w:val="20"/>
              </w:rPr>
              <w:t>Contacted private security company</w:t>
            </w:r>
          </w:p>
        </w:tc>
      </w:tr>
      <w:tr w:rsidR="004D7041" w:rsidRPr="004D7041" w14:paraId="6553E98D" w14:textId="77777777" w:rsidTr="0060477B">
        <w:trPr>
          <w:trHeight w:val="1103"/>
        </w:trPr>
        <w:tc>
          <w:tcPr>
            <w:tcW w:w="13135" w:type="dxa"/>
            <w:gridSpan w:val="3"/>
            <w:shd w:val="clear" w:color="auto" w:fill="FBD4B4" w:themeFill="accent6" w:themeFillTint="66"/>
          </w:tcPr>
          <w:p w14:paraId="22DF2324" w14:textId="77777777" w:rsidR="004D7041" w:rsidRPr="004D7041" w:rsidRDefault="004D7041" w:rsidP="004D7041">
            <w:pPr>
              <w:autoSpaceDE w:val="0"/>
              <w:autoSpaceDN w:val="0"/>
              <w:adjustRightInd w:val="0"/>
              <w:spacing w:after="0" w:line="240" w:lineRule="auto"/>
              <w:ind w:left="342"/>
              <w:rPr>
                <w:rFonts w:ascii="Times New Roman" w:eastAsiaTheme="minorHAnsi" w:hAnsi="Times New Roman"/>
                <w:b/>
                <w:bCs/>
                <w:sz w:val="20"/>
                <w:szCs w:val="20"/>
              </w:rPr>
            </w:pPr>
            <w:r w:rsidRPr="004D7041">
              <w:rPr>
                <w:rFonts w:ascii="Times New Roman" w:eastAsiaTheme="minorHAnsi" w:hAnsi="Times New Roman"/>
                <w:b/>
                <w:bCs/>
                <w:sz w:val="20"/>
                <w:szCs w:val="20"/>
              </w:rPr>
              <w:t>Other Common Security Threats-Not Rated by this Assessment</w:t>
            </w:r>
          </w:p>
        </w:tc>
      </w:tr>
      <w:tr w:rsidR="004D7041" w:rsidRPr="004D7041" w14:paraId="6BCDF537" w14:textId="77777777" w:rsidTr="0060477B">
        <w:trPr>
          <w:trHeight w:val="804"/>
        </w:trPr>
        <w:tc>
          <w:tcPr>
            <w:tcW w:w="2425" w:type="dxa"/>
          </w:tcPr>
          <w:p w14:paraId="5F33BF61" w14:textId="77777777" w:rsidR="004D7041" w:rsidRPr="004D7041" w:rsidRDefault="004D7041" w:rsidP="004D7041">
            <w:pPr>
              <w:autoSpaceDE w:val="0"/>
              <w:autoSpaceDN w:val="0"/>
              <w:adjustRightInd w:val="0"/>
              <w:spacing w:after="0" w:line="240" w:lineRule="auto"/>
              <w:rPr>
                <w:rFonts w:ascii="Cambria" w:eastAsia="SabonLTStd-Roman" w:hAnsi="Cambria" w:cs="Times New Roman"/>
                <w:sz w:val="20"/>
                <w:szCs w:val="20"/>
              </w:rPr>
            </w:pPr>
            <w:r w:rsidRPr="004D7041">
              <w:rPr>
                <w:rFonts w:ascii="Cambria" w:eastAsia="SabonLTStd-Roman" w:hAnsi="Cambria" w:cs="Times New Roman"/>
                <w:sz w:val="20"/>
                <w:szCs w:val="20"/>
              </w:rPr>
              <w:lastRenderedPageBreak/>
              <w:t>Insecure road transportation including access blockage to some project regions and Woredas</w:t>
            </w:r>
          </w:p>
        </w:tc>
        <w:tc>
          <w:tcPr>
            <w:tcW w:w="6930" w:type="dxa"/>
          </w:tcPr>
          <w:p w14:paraId="5F41E16D"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eastAsia="SabonLTStd-Roman" w:hAnsi="Cambria" w:cs="Times New Roman"/>
                <w:sz w:val="20"/>
                <w:szCs w:val="20"/>
              </w:rPr>
            </w:pPr>
            <w:r w:rsidRPr="004D7041">
              <w:rPr>
                <w:rFonts w:ascii="Cambria" w:eastAsia="SabonLTStd-Roman" w:hAnsi="Cambria" w:cs="Times New Roman"/>
                <w:sz w:val="20"/>
                <w:szCs w:val="20"/>
              </w:rPr>
              <w:t>Enhanced Information and Communication platforms between Worreda  program implementation unit and local public security forces</w:t>
            </w:r>
          </w:p>
          <w:p w14:paraId="7D71EFBB"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eastAsia="SabonLTStd-Roman" w:hAnsi="Cambria" w:cs="Times New Roman"/>
                <w:sz w:val="20"/>
                <w:szCs w:val="20"/>
              </w:rPr>
            </w:pPr>
            <w:r w:rsidRPr="004D7041">
              <w:rPr>
                <w:rFonts w:ascii="Cambria" w:hAnsi="Cambria" w:cs="Times New Roman"/>
                <w:sz w:val="20"/>
                <w:szCs w:val="20"/>
              </w:rPr>
              <w:t>Increased coordination and information sharing on potential security risks from armed groups operating in the area with other trusted public security actors</w:t>
            </w:r>
          </w:p>
          <w:p w14:paraId="1706D0AC"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eastAsia="SabonLTStd-Roman" w:hAnsi="Cambria" w:cs="Times New Roman"/>
                <w:sz w:val="20"/>
                <w:szCs w:val="20"/>
              </w:rPr>
            </w:pPr>
            <w:r w:rsidRPr="004D7041">
              <w:rPr>
                <w:rFonts w:ascii="Cambria" w:hAnsi="Cambria" w:cs="Times New Roman"/>
                <w:sz w:val="20"/>
                <w:szCs w:val="20"/>
              </w:rPr>
              <w:t>Thorough risk assessment and contextual analysis, in addition to routine measures, necessary for detecting armed groups presence in the area</w:t>
            </w:r>
          </w:p>
          <w:p w14:paraId="5198E577" w14:textId="77777777" w:rsidR="00141EFF" w:rsidRDefault="004D7041" w:rsidP="00141EFF">
            <w:pPr>
              <w:numPr>
                <w:ilvl w:val="0"/>
                <w:numId w:val="25"/>
              </w:numPr>
              <w:autoSpaceDE w:val="0"/>
              <w:autoSpaceDN w:val="0"/>
              <w:adjustRightInd w:val="0"/>
              <w:spacing w:after="0" w:line="240" w:lineRule="auto"/>
              <w:ind w:left="342" w:hanging="270"/>
              <w:rPr>
                <w:rFonts w:ascii="Cambria" w:eastAsia="Times New Roman" w:hAnsi="Cambria" w:cs="Times New Roman"/>
                <w:sz w:val="20"/>
                <w:szCs w:val="20"/>
              </w:rPr>
            </w:pPr>
            <w:r w:rsidRPr="004D7041">
              <w:rPr>
                <w:rFonts w:ascii="Cambria" w:hAnsi="Cambria" w:cs="Times New Roman"/>
                <w:sz w:val="20"/>
                <w:szCs w:val="20"/>
              </w:rPr>
              <w:t>Suspension of program activities in forest areas, presence of armed clash is detected.</w:t>
            </w:r>
          </w:p>
          <w:p w14:paraId="7B801426" w14:textId="494D18E9" w:rsidR="00141EFF" w:rsidRPr="00141EFF" w:rsidRDefault="00141EFF" w:rsidP="00141EFF">
            <w:pPr>
              <w:numPr>
                <w:ilvl w:val="0"/>
                <w:numId w:val="25"/>
              </w:numPr>
              <w:autoSpaceDE w:val="0"/>
              <w:autoSpaceDN w:val="0"/>
              <w:adjustRightInd w:val="0"/>
              <w:spacing w:after="0" w:line="240" w:lineRule="auto"/>
              <w:ind w:left="342" w:hanging="270"/>
              <w:rPr>
                <w:rFonts w:ascii="Cambria" w:eastAsia="Times New Roman" w:hAnsi="Cambria" w:cs="Times New Roman"/>
                <w:sz w:val="20"/>
                <w:szCs w:val="20"/>
              </w:rPr>
            </w:pPr>
            <w:r>
              <w:rPr>
                <w:rFonts w:ascii="Cambria" w:eastAsia="Times New Roman" w:hAnsi="Cambria" w:cs="Times New Roman"/>
                <w:sz w:val="20"/>
                <w:szCs w:val="20"/>
              </w:rPr>
              <w:t>A</w:t>
            </w:r>
            <w:r w:rsidRPr="00141EFF">
              <w:rPr>
                <w:rFonts w:ascii="Cambria" w:eastAsia="Times New Roman" w:hAnsi="Cambria" w:cs="Times New Roman"/>
                <w:sz w:val="20"/>
                <w:szCs w:val="20"/>
              </w:rPr>
              <w:t>rmed escorts, where appropriate, plus HEAT training for staff</w:t>
            </w:r>
          </w:p>
        </w:tc>
        <w:tc>
          <w:tcPr>
            <w:tcW w:w="3780" w:type="dxa"/>
          </w:tcPr>
          <w:p w14:paraId="7B91E273"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hAnsi="Cambria" w:cs="Times New Roman"/>
                <w:bCs/>
                <w:sz w:val="20"/>
                <w:szCs w:val="20"/>
              </w:rPr>
            </w:pPr>
            <w:r w:rsidRPr="004D7041">
              <w:rPr>
                <w:rFonts w:ascii="Cambria" w:hAnsi="Cambria" w:cs="Times New Roman"/>
                <w:bCs/>
                <w:sz w:val="20"/>
                <w:szCs w:val="20"/>
              </w:rPr>
              <w:t>PIU</w:t>
            </w:r>
          </w:p>
          <w:p w14:paraId="26A93E4E"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hAnsi="Cambria" w:cs="Times New Roman"/>
                <w:bCs/>
                <w:sz w:val="20"/>
                <w:szCs w:val="20"/>
              </w:rPr>
            </w:pPr>
            <w:r w:rsidRPr="004D7041">
              <w:rPr>
                <w:rFonts w:ascii="Cambria" w:hAnsi="Cambria" w:cs="Times New Roman"/>
                <w:bCs/>
                <w:sz w:val="20"/>
                <w:szCs w:val="20"/>
              </w:rPr>
              <w:t>Contracted firms</w:t>
            </w:r>
          </w:p>
          <w:p w14:paraId="45C7F8CC"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hAnsi="Cambria" w:cs="Times New Roman"/>
                <w:bCs/>
                <w:sz w:val="20"/>
                <w:szCs w:val="20"/>
              </w:rPr>
            </w:pPr>
            <w:r w:rsidRPr="004D7041">
              <w:rPr>
                <w:rFonts w:ascii="Cambria" w:hAnsi="Cambria" w:cs="Times New Roman"/>
                <w:bCs/>
                <w:sz w:val="20"/>
                <w:szCs w:val="20"/>
              </w:rPr>
              <w:t>Public Security Officials</w:t>
            </w:r>
          </w:p>
          <w:p w14:paraId="23A0885F"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hAnsi="Cambria" w:cs="Times New Roman"/>
                <w:bCs/>
                <w:sz w:val="20"/>
                <w:szCs w:val="20"/>
              </w:rPr>
            </w:pPr>
            <w:r w:rsidRPr="004D7041">
              <w:rPr>
                <w:rFonts w:ascii="Cambria" w:hAnsi="Cambria" w:cs="Times New Roman"/>
                <w:bCs/>
                <w:sz w:val="20"/>
                <w:szCs w:val="20"/>
              </w:rPr>
              <w:t>Army Commands</w:t>
            </w:r>
          </w:p>
          <w:p w14:paraId="609C6B51"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eastAsia="Times New Roman" w:hAnsi="Cambria" w:cs="Times New Roman"/>
                <w:bCs/>
                <w:sz w:val="20"/>
                <w:szCs w:val="20"/>
              </w:rPr>
            </w:pPr>
            <w:r w:rsidRPr="004D7041">
              <w:rPr>
                <w:rFonts w:ascii="Cambria" w:hAnsi="Cambria" w:cs="Times New Roman"/>
                <w:bCs/>
                <w:sz w:val="20"/>
                <w:szCs w:val="20"/>
              </w:rPr>
              <w:t>Political Officials</w:t>
            </w:r>
          </w:p>
        </w:tc>
      </w:tr>
      <w:tr w:rsidR="004D7041" w:rsidRPr="004D7041" w14:paraId="3D06F768" w14:textId="77777777" w:rsidTr="0060477B">
        <w:trPr>
          <w:trHeight w:val="1103"/>
        </w:trPr>
        <w:tc>
          <w:tcPr>
            <w:tcW w:w="2425" w:type="dxa"/>
          </w:tcPr>
          <w:p w14:paraId="5745234F" w14:textId="77777777" w:rsidR="004D7041" w:rsidRPr="004D7041" w:rsidRDefault="004D7041" w:rsidP="004D7041">
            <w:pPr>
              <w:autoSpaceDE w:val="0"/>
              <w:autoSpaceDN w:val="0"/>
              <w:adjustRightInd w:val="0"/>
              <w:spacing w:after="0" w:line="240" w:lineRule="auto"/>
              <w:rPr>
                <w:rFonts w:ascii="Cambria" w:eastAsia="SabonLTStd-Roman" w:hAnsi="Cambria" w:cs="Times New Roman"/>
                <w:sz w:val="20"/>
                <w:szCs w:val="20"/>
              </w:rPr>
            </w:pPr>
            <w:r w:rsidRPr="004D7041">
              <w:rPr>
                <w:rFonts w:ascii="Cambria" w:hAnsi="Cambria" w:cs="Times New Roman"/>
                <w:sz w:val="20"/>
                <w:szCs w:val="20"/>
              </w:rPr>
              <w:t>Workplace injuries/safety risks, including road safety</w:t>
            </w:r>
          </w:p>
        </w:tc>
        <w:tc>
          <w:tcPr>
            <w:tcW w:w="6930" w:type="dxa"/>
          </w:tcPr>
          <w:p w14:paraId="12686FEF"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eastAsia="SabonLTStd-Roman" w:hAnsi="Cambria" w:cs="Times New Roman"/>
                <w:sz w:val="20"/>
                <w:szCs w:val="20"/>
              </w:rPr>
            </w:pPr>
            <w:r w:rsidRPr="004D7041">
              <w:rPr>
                <w:rFonts w:ascii="Cambria" w:eastAsia="SabonLTStd-Roman" w:hAnsi="Cambria" w:cs="Times New Roman"/>
                <w:sz w:val="20"/>
                <w:szCs w:val="20"/>
              </w:rPr>
              <w:t>Strictly apply the program LMP; purchase and supply of PPE materials; enforce the workplace safety features as per the OHS plan.</w:t>
            </w:r>
          </w:p>
          <w:p w14:paraId="4B9ADC52"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eastAsia="SabonLTStd-Roman" w:hAnsi="Cambria" w:cs="Times New Roman"/>
                <w:sz w:val="20"/>
                <w:szCs w:val="20"/>
              </w:rPr>
            </w:pPr>
            <w:r w:rsidRPr="004D7041">
              <w:rPr>
                <w:rFonts w:ascii="Cambria" w:eastAsia="SabonLTStd-Roman" w:hAnsi="Cambria" w:cs="Times New Roman"/>
                <w:sz w:val="20"/>
                <w:szCs w:val="20"/>
              </w:rPr>
              <w:t>Awareness raising training on work-place safety cultures, including road safety</w:t>
            </w:r>
          </w:p>
          <w:p w14:paraId="0F030DFC"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eastAsia="SabonLTStd-Roman" w:hAnsi="Cambria" w:cs="Times New Roman"/>
                <w:sz w:val="20"/>
                <w:szCs w:val="20"/>
              </w:rPr>
            </w:pPr>
            <w:r w:rsidRPr="004D7041">
              <w:rPr>
                <w:rFonts w:ascii="Cambria" w:eastAsia="SabonLTStd-Roman" w:hAnsi="Cambria" w:cs="Times New Roman"/>
                <w:sz w:val="20"/>
                <w:szCs w:val="20"/>
              </w:rPr>
              <w:t>Establishment of first-aid corner or mobile first-aid boxes</w:t>
            </w:r>
          </w:p>
          <w:p w14:paraId="033C2802" w14:textId="77777777" w:rsidR="004D7041" w:rsidRPr="004D7041" w:rsidRDefault="004D7041" w:rsidP="004D7041">
            <w:pPr>
              <w:numPr>
                <w:ilvl w:val="0"/>
                <w:numId w:val="25"/>
              </w:numPr>
              <w:autoSpaceDE w:val="0"/>
              <w:autoSpaceDN w:val="0"/>
              <w:adjustRightInd w:val="0"/>
              <w:spacing w:after="0" w:line="240" w:lineRule="auto"/>
              <w:ind w:left="342" w:hanging="270"/>
              <w:rPr>
                <w:rFonts w:ascii="Cambria" w:eastAsia="Times New Roman" w:hAnsi="Cambria" w:cs="Times New Roman"/>
                <w:sz w:val="20"/>
                <w:szCs w:val="20"/>
              </w:rPr>
            </w:pPr>
            <w:r w:rsidRPr="004D7041">
              <w:rPr>
                <w:rFonts w:ascii="Cambria" w:eastAsia="SabonLTStd-Roman" w:hAnsi="Cambria" w:cs="Times New Roman"/>
                <w:sz w:val="20"/>
                <w:szCs w:val="20"/>
              </w:rPr>
              <w:t>Basic first-Aid training to program workers and Forest management cooperatives members</w:t>
            </w:r>
          </w:p>
        </w:tc>
        <w:tc>
          <w:tcPr>
            <w:tcW w:w="3780" w:type="dxa"/>
          </w:tcPr>
          <w:p w14:paraId="35D795B1" w14:textId="77777777" w:rsidR="004D7041" w:rsidRPr="004D7041" w:rsidRDefault="004D7041" w:rsidP="004D7041">
            <w:pPr>
              <w:numPr>
                <w:ilvl w:val="0"/>
                <w:numId w:val="25"/>
              </w:numPr>
              <w:autoSpaceDE w:val="0"/>
              <w:autoSpaceDN w:val="0"/>
              <w:adjustRightInd w:val="0"/>
              <w:spacing w:after="0" w:line="240" w:lineRule="auto"/>
              <w:ind w:left="365" w:hanging="270"/>
              <w:rPr>
                <w:rFonts w:ascii="Cambria" w:hAnsi="Cambria" w:cs="Times New Roman"/>
                <w:bCs/>
                <w:sz w:val="20"/>
                <w:szCs w:val="20"/>
              </w:rPr>
            </w:pPr>
            <w:r w:rsidRPr="004D7041">
              <w:rPr>
                <w:rFonts w:ascii="Cambria" w:hAnsi="Cambria" w:cs="Times New Roman"/>
                <w:bCs/>
                <w:sz w:val="20"/>
                <w:szCs w:val="20"/>
              </w:rPr>
              <w:t>PIU, RPIU and Woreda level focal person</w:t>
            </w:r>
          </w:p>
          <w:p w14:paraId="2A966D4A" w14:textId="77777777" w:rsidR="004D7041" w:rsidRPr="004D7041" w:rsidRDefault="004D7041" w:rsidP="004D7041">
            <w:pPr>
              <w:numPr>
                <w:ilvl w:val="0"/>
                <w:numId w:val="25"/>
              </w:numPr>
              <w:autoSpaceDE w:val="0"/>
              <w:autoSpaceDN w:val="0"/>
              <w:adjustRightInd w:val="0"/>
              <w:spacing w:after="0" w:line="240" w:lineRule="auto"/>
              <w:ind w:left="365" w:hanging="270"/>
              <w:rPr>
                <w:rFonts w:ascii="Cambria" w:hAnsi="Cambria" w:cs="Times New Roman"/>
                <w:bCs/>
                <w:sz w:val="20"/>
                <w:szCs w:val="20"/>
              </w:rPr>
            </w:pPr>
            <w:r w:rsidRPr="004D7041">
              <w:rPr>
                <w:rFonts w:ascii="Cambria" w:hAnsi="Cambria" w:cs="Times New Roman"/>
                <w:bCs/>
                <w:sz w:val="20"/>
                <w:szCs w:val="20"/>
              </w:rPr>
              <w:t>Regional and Woreda security office</w:t>
            </w:r>
          </w:p>
          <w:p w14:paraId="67EB6D06" w14:textId="77777777" w:rsidR="004D7041" w:rsidRPr="004D7041" w:rsidRDefault="004D7041" w:rsidP="004D7041">
            <w:pPr>
              <w:numPr>
                <w:ilvl w:val="0"/>
                <w:numId w:val="25"/>
              </w:numPr>
              <w:autoSpaceDE w:val="0"/>
              <w:autoSpaceDN w:val="0"/>
              <w:adjustRightInd w:val="0"/>
              <w:spacing w:after="0" w:line="240" w:lineRule="auto"/>
              <w:ind w:left="365" w:hanging="270"/>
              <w:rPr>
                <w:rFonts w:ascii="Cambria" w:hAnsi="Cambria" w:cs="Times New Roman"/>
                <w:bCs/>
                <w:sz w:val="20"/>
                <w:szCs w:val="20"/>
              </w:rPr>
            </w:pPr>
            <w:r w:rsidRPr="004D7041">
              <w:rPr>
                <w:rFonts w:ascii="Cambria" w:hAnsi="Cambria" w:cs="Times New Roman"/>
                <w:bCs/>
                <w:sz w:val="20"/>
                <w:szCs w:val="20"/>
              </w:rPr>
              <w:t>Woreda administration</w:t>
            </w:r>
          </w:p>
          <w:p w14:paraId="4DC26169" w14:textId="77777777" w:rsidR="004D7041" w:rsidRPr="004D7041" w:rsidRDefault="004D7041" w:rsidP="004D7041">
            <w:pPr>
              <w:numPr>
                <w:ilvl w:val="0"/>
                <w:numId w:val="25"/>
              </w:numPr>
              <w:autoSpaceDE w:val="0"/>
              <w:autoSpaceDN w:val="0"/>
              <w:adjustRightInd w:val="0"/>
              <w:spacing w:after="0" w:line="240" w:lineRule="auto"/>
              <w:ind w:left="365" w:hanging="270"/>
              <w:rPr>
                <w:rFonts w:ascii="Cambria" w:hAnsi="Cambria" w:cs="Times New Roman"/>
                <w:bCs/>
                <w:sz w:val="20"/>
                <w:szCs w:val="20"/>
              </w:rPr>
            </w:pPr>
            <w:r w:rsidRPr="004D7041">
              <w:rPr>
                <w:rFonts w:ascii="Cambria" w:hAnsi="Cambria" w:cs="Times New Roman"/>
                <w:bCs/>
                <w:sz w:val="20"/>
                <w:szCs w:val="20"/>
              </w:rPr>
              <w:t>Security management team</w:t>
            </w:r>
          </w:p>
          <w:p w14:paraId="351FD801" w14:textId="77777777" w:rsidR="004D7041" w:rsidRPr="004D7041" w:rsidRDefault="004D7041" w:rsidP="004D7041">
            <w:pPr>
              <w:numPr>
                <w:ilvl w:val="0"/>
                <w:numId w:val="25"/>
              </w:numPr>
              <w:autoSpaceDE w:val="0"/>
              <w:autoSpaceDN w:val="0"/>
              <w:adjustRightInd w:val="0"/>
              <w:spacing w:after="0" w:line="240" w:lineRule="auto"/>
              <w:ind w:left="365" w:hanging="270"/>
              <w:rPr>
                <w:rFonts w:ascii="Cambria" w:hAnsi="Cambria" w:cs="Times New Roman"/>
                <w:bCs/>
                <w:sz w:val="20"/>
                <w:szCs w:val="20"/>
              </w:rPr>
            </w:pPr>
            <w:r w:rsidRPr="004D7041">
              <w:rPr>
                <w:rFonts w:ascii="Cambria" w:hAnsi="Cambria" w:cs="Times New Roman"/>
                <w:bCs/>
                <w:sz w:val="20"/>
                <w:szCs w:val="20"/>
              </w:rPr>
              <w:t>Contractors</w:t>
            </w:r>
          </w:p>
          <w:p w14:paraId="21AE768E" w14:textId="77777777" w:rsidR="004D7041" w:rsidRPr="004D7041" w:rsidRDefault="004D7041" w:rsidP="004D7041">
            <w:pPr>
              <w:numPr>
                <w:ilvl w:val="0"/>
                <w:numId w:val="25"/>
              </w:numPr>
              <w:autoSpaceDE w:val="0"/>
              <w:autoSpaceDN w:val="0"/>
              <w:adjustRightInd w:val="0"/>
              <w:spacing w:after="0" w:line="240" w:lineRule="auto"/>
              <w:ind w:left="365" w:hanging="270"/>
              <w:rPr>
                <w:rFonts w:ascii="Cambria" w:hAnsi="Cambria" w:cs="Times New Roman"/>
                <w:bCs/>
                <w:sz w:val="20"/>
                <w:szCs w:val="20"/>
              </w:rPr>
            </w:pPr>
            <w:r w:rsidRPr="004D7041">
              <w:rPr>
                <w:rFonts w:ascii="Cambria" w:hAnsi="Cambria" w:cs="Times New Roman"/>
                <w:bCs/>
                <w:sz w:val="20"/>
                <w:szCs w:val="20"/>
              </w:rPr>
              <w:t>Consultants</w:t>
            </w:r>
          </w:p>
        </w:tc>
      </w:tr>
      <w:tr w:rsidR="002D06B2" w:rsidRPr="004D7041" w14:paraId="5CD3629A" w14:textId="77777777" w:rsidTr="0060477B">
        <w:trPr>
          <w:trHeight w:val="1103"/>
        </w:trPr>
        <w:tc>
          <w:tcPr>
            <w:tcW w:w="2425" w:type="dxa"/>
          </w:tcPr>
          <w:p w14:paraId="5308AF7C" w14:textId="032491AC" w:rsidR="002D06B2" w:rsidRPr="004D7041" w:rsidRDefault="002D06B2" w:rsidP="002D06B2">
            <w:pPr>
              <w:autoSpaceDE w:val="0"/>
              <w:autoSpaceDN w:val="0"/>
              <w:adjustRightInd w:val="0"/>
              <w:spacing w:after="0" w:line="240" w:lineRule="auto"/>
              <w:rPr>
                <w:rFonts w:ascii="Cambria" w:hAnsi="Cambria" w:cs="Times New Roman"/>
                <w:sz w:val="20"/>
                <w:szCs w:val="20"/>
              </w:rPr>
            </w:pPr>
            <w:r>
              <w:rPr>
                <w:rFonts w:ascii="Cambria" w:hAnsi="Cambria" w:cs="Times New Roman"/>
                <w:sz w:val="20"/>
                <w:szCs w:val="20"/>
              </w:rPr>
              <w:t>R</w:t>
            </w:r>
            <w:r w:rsidRPr="00EE4A4F">
              <w:rPr>
                <w:rFonts w:ascii="Cambria" w:hAnsi="Cambria" w:cs="Times New Roman"/>
                <w:sz w:val="20"/>
                <w:szCs w:val="20"/>
              </w:rPr>
              <w:t>isks related to presence of mo</w:t>
            </w:r>
            <w:r>
              <w:rPr>
                <w:rFonts w:ascii="Cambria" w:hAnsi="Cambria" w:cs="Times New Roman"/>
                <w:sz w:val="20"/>
                <w:szCs w:val="20"/>
              </w:rPr>
              <w:t xml:space="preserve">bile plant and vehicles, </w:t>
            </w:r>
            <w:r w:rsidRPr="00EE4A4F">
              <w:rPr>
                <w:rFonts w:ascii="Cambria" w:hAnsi="Cambria" w:cs="Times New Roman"/>
                <w:sz w:val="20"/>
                <w:szCs w:val="20"/>
              </w:rPr>
              <w:t>risks related to musculoskeleta</w:t>
            </w:r>
            <w:r>
              <w:rPr>
                <w:rFonts w:ascii="Cambria" w:hAnsi="Cambria" w:cs="Times New Roman"/>
                <w:sz w:val="20"/>
                <w:szCs w:val="20"/>
              </w:rPr>
              <w:t>l health and load loading, and</w:t>
            </w:r>
            <w:r w:rsidRPr="00EE4A4F">
              <w:rPr>
                <w:rFonts w:ascii="Cambria" w:hAnsi="Cambria" w:cs="Times New Roman"/>
                <w:sz w:val="20"/>
                <w:szCs w:val="20"/>
              </w:rPr>
              <w:t xml:space="preserve"> risks related f</w:t>
            </w:r>
            <w:r>
              <w:rPr>
                <w:rFonts w:ascii="Cambria" w:hAnsi="Cambria" w:cs="Times New Roman"/>
                <w:sz w:val="20"/>
                <w:szCs w:val="20"/>
              </w:rPr>
              <w:t>or exposure to chemical agents.</w:t>
            </w:r>
            <w:r w:rsidRPr="00EE4A4F">
              <w:rPr>
                <w:rFonts w:ascii="Cambria" w:hAnsi="Cambria" w:cs="Times New Roman"/>
                <w:sz w:val="20"/>
                <w:szCs w:val="20"/>
              </w:rPr>
              <w:t xml:space="preserve"> </w:t>
            </w:r>
          </w:p>
        </w:tc>
        <w:tc>
          <w:tcPr>
            <w:tcW w:w="6930" w:type="dxa"/>
          </w:tcPr>
          <w:p w14:paraId="1984295C" w14:textId="77777777" w:rsidR="006F6442" w:rsidRPr="002D06B2" w:rsidRDefault="006F6442" w:rsidP="006F6442">
            <w:pPr>
              <w:pStyle w:val="ListParagraph"/>
              <w:numPr>
                <w:ilvl w:val="0"/>
                <w:numId w:val="40"/>
              </w:numPr>
              <w:autoSpaceDE w:val="0"/>
              <w:autoSpaceDN w:val="0"/>
              <w:adjustRightInd w:val="0"/>
              <w:spacing w:after="0" w:line="240" w:lineRule="auto"/>
              <w:rPr>
                <w:rFonts w:ascii="Cambria" w:eastAsia="SabonLTStd-Roman" w:hAnsi="Cambria" w:cs="Times New Roman"/>
                <w:b/>
                <w:i/>
                <w:sz w:val="20"/>
                <w:szCs w:val="20"/>
              </w:rPr>
            </w:pPr>
            <w:r w:rsidRPr="002D06B2">
              <w:rPr>
                <w:rFonts w:ascii="Cambria" w:eastAsia="SabonLTStd-Roman" w:hAnsi="Cambria" w:cs="Times New Roman"/>
                <w:b/>
                <w:i/>
                <w:sz w:val="20"/>
                <w:szCs w:val="20"/>
              </w:rPr>
              <w:t>Measures related to mobile plants and vehicles risks</w:t>
            </w:r>
          </w:p>
          <w:p w14:paraId="7E33681D" w14:textId="77777777" w:rsidR="006F6442" w:rsidRDefault="006F6442" w:rsidP="006F6442">
            <w:pPr>
              <w:numPr>
                <w:ilvl w:val="0"/>
                <w:numId w:val="25"/>
              </w:numPr>
              <w:tabs>
                <w:tab w:val="clear" w:pos="1170"/>
              </w:tabs>
              <w:autoSpaceDE w:val="0"/>
              <w:autoSpaceDN w:val="0"/>
              <w:adjustRightInd w:val="0"/>
              <w:spacing w:after="0" w:line="240" w:lineRule="auto"/>
              <w:ind w:left="365" w:hanging="270"/>
              <w:rPr>
                <w:rFonts w:ascii="Cambria" w:eastAsia="SabonLTStd-Roman" w:hAnsi="Cambria" w:cs="Times New Roman"/>
                <w:sz w:val="20"/>
                <w:szCs w:val="20"/>
              </w:rPr>
            </w:pPr>
            <w:r w:rsidRPr="00EE4A4F">
              <w:rPr>
                <w:rFonts w:ascii="Cambria" w:eastAsia="SabonLTStd-Roman" w:hAnsi="Cambria" w:cs="Times New Roman"/>
                <w:sz w:val="20"/>
                <w:szCs w:val="20"/>
              </w:rPr>
              <w:t xml:space="preserve">Access to vehicles would be limited </w:t>
            </w:r>
            <w:r>
              <w:rPr>
                <w:rFonts w:ascii="Cambria" w:eastAsia="SabonLTStd-Roman" w:hAnsi="Cambria" w:cs="Times New Roman"/>
                <w:sz w:val="20"/>
                <w:szCs w:val="20"/>
              </w:rPr>
              <w:t xml:space="preserve">to sealed and stabilized areas, </w:t>
            </w:r>
            <w:r w:rsidRPr="00EE4A4F">
              <w:rPr>
                <w:rFonts w:ascii="Cambria" w:eastAsia="SabonLTStd-Roman" w:hAnsi="Cambria" w:cs="Times New Roman"/>
                <w:sz w:val="20"/>
                <w:szCs w:val="20"/>
              </w:rPr>
              <w:t>as far as practica</w:t>
            </w:r>
            <w:r>
              <w:rPr>
                <w:rFonts w:ascii="Cambria" w:eastAsia="SabonLTStd-Roman" w:hAnsi="Cambria" w:cs="Times New Roman"/>
                <w:sz w:val="20"/>
                <w:szCs w:val="20"/>
              </w:rPr>
              <w:t>ble, to reduce dust generation.</w:t>
            </w:r>
          </w:p>
          <w:p w14:paraId="152E1B7F" w14:textId="77777777" w:rsidR="006F6442" w:rsidRDefault="006F6442" w:rsidP="006F6442">
            <w:pPr>
              <w:numPr>
                <w:ilvl w:val="0"/>
                <w:numId w:val="25"/>
              </w:numPr>
              <w:tabs>
                <w:tab w:val="clear" w:pos="1170"/>
              </w:tabs>
              <w:autoSpaceDE w:val="0"/>
              <w:autoSpaceDN w:val="0"/>
              <w:adjustRightInd w:val="0"/>
              <w:spacing w:after="0" w:line="240" w:lineRule="auto"/>
              <w:ind w:left="365" w:hanging="270"/>
              <w:rPr>
                <w:rFonts w:ascii="Cambria" w:eastAsia="SabonLTStd-Roman" w:hAnsi="Cambria" w:cs="Times New Roman"/>
                <w:sz w:val="20"/>
                <w:szCs w:val="20"/>
              </w:rPr>
            </w:pPr>
            <w:r w:rsidRPr="00EE4A4F">
              <w:rPr>
                <w:rFonts w:ascii="Cambria" w:eastAsia="SabonLTStd-Roman" w:hAnsi="Cambria" w:cs="Times New Roman"/>
                <w:sz w:val="20"/>
                <w:szCs w:val="20"/>
              </w:rPr>
              <w:t xml:space="preserve">Ensure that all vehicles entering and leaving the site and carrying a </w:t>
            </w:r>
            <w:r>
              <w:rPr>
                <w:rFonts w:ascii="Cambria" w:eastAsia="SabonLTStd-Roman" w:hAnsi="Cambria" w:cs="Times New Roman"/>
                <w:sz w:val="20"/>
                <w:szCs w:val="20"/>
              </w:rPr>
              <w:t xml:space="preserve"> </w:t>
            </w:r>
            <w:r w:rsidRPr="00EE4A4F">
              <w:rPr>
                <w:rFonts w:ascii="Cambria" w:eastAsia="SabonLTStd-Roman" w:hAnsi="Cambria" w:cs="Times New Roman"/>
                <w:sz w:val="20"/>
                <w:szCs w:val="20"/>
              </w:rPr>
              <w:t xml:space="preserve">load that may generate dust are covered at all times, except during loading and unloading. Any such vehicles shall be covered or </w:t>
            </w:r>
            <w:r>
              <w:rPr>
                <w:rFonts w:ascii="Cambria" w:eastAsia="SabonLTStd-Roman" w:hAnsi="Cambria" w:cs="Times New Roman"/>
                <w:sz w:val="20"/>
                <w:szCs w:val="20"/>
              </w:rPr>
              <w:t xml:space="preserve"> </w:t>
            </w:r>
            <w:r w:rsidRPr="00EE4A4F">
              <w:rPr>
                <w:rFonts w:ascii="Cambria" w:eastAsia="SabonLTStd-Roman" w:hAnsi="Cambria" w:cs="Times New Roman"/>
                <w:sz w:val="20"/>
                <w:szCs w:val="20"/>
              </w:rPr>
              <w:t>enclosed in a manner that will prevent emissions of dust from the vehicle at all times.</w:t>
            </w:r>
          </w:p>
          <w:p w14:paraId="24E18D76" w14:textId="77777777" w:rsidR="006F6442" w:rsidRDefault="006F6442" w:rsidP="006F6442">
            <w:pPr>
              <w:numPr>
                <w:ilvl w:val="0"/>
                <w:numId w:val="25"/>
              </w:numPr>
              <w:tabs>
                <w:tab w:val="clear" w:pos="1170"/>
              </w:tabs>
              <w:autoSpaceDE w:val="0"/>
              <w:autoSpaceDN w:val="0"/>
              <w:adjustRightInd w:val="0"/>
              <w:spacing w:after="0" w:line="240" w:lineRule="auto"/>
              <w:ind w:left="365" w:hanging="270"/>
              <w:rPr>
                <w:rFonts w:ascii="Cambria" w:eastAsia="SabonLTStd-Roman" w:hAnsi="Cambria" w:cs="Times New Roman"/>
                <w:sz w:val="20"/>
                <w:szCs w:val="20"/>
              </w:rPr>
            </w:pPr>
            <w:r w:rsidRPr="00164053">
              <w:rPr>
                <w:rFonts w:ascii="Cambria" w:eastAsia="SabonLTStd-Roman" w:hAnsi="Cambria" w:cs="Times New Roman"/>
                <w:sz w:val="20"/>
                <w:szCs w:val="20"/>
              </w:rPr>
              <w:t>Movement of vehicles, machinery and equipment will be through designated corridors.</w:t>
            </w:r>
          </w:p>
          <w:p w14:paraId="7BFCB5CA" w14:textId="77777777" w:rsidR="006F6442" w:rsidRPr="002D06B2" w:rsidRDefault="006F6442" w:rsidP="006F6442">
            <w:pPr>
              <w:pStyle w:val="ListParagraph"/>
              <w:numPr>
                <w:ilvl w:val="0"/>
                <w:numId w:val="40"/>
              </w:numPr>
              <w:autoSpaceDE w:val="0"/>
              <w:autoSpaceDN w:val="0"/>
              <w:adjustRightInd w:val="0"/>
              <w:spacing w:after="0" w:line="240" w:lineRule="auto"/>
              <w:rPr>
                <w:rFonts w:ascii="Cambria" w:eastAsia="SabonLTStd-Roman" w:hAnsi="Cambria" w:cs="Times New Roman"/>
                <w:b/>
                <w:i/>
                <w:sz w:val="20"/>
                <w:szCs w:val="20"/>
              </w:rPr>
            </w:pPr>
            <w:r w:rsidRPr="002D06B2">
              <w:rPr>
                <w:rFonts w:ascii="Cambria" w:eastAsia="SabonLTStd-Roman" w:hAnsi="Cambria" w:cs="Times New Roman"/>
                <w:b/>
                <w:i/>
                <w:sz w:val="20"/>
                <w:szCs w:val="20"/>
              </w:rPr>
              <w:t>Measures to exposure to chemical agents</w:t>
            </w:r>
          </w:p>
          <w:p w14:paraId="28D702FE" w14:textId="77777777" w:rsidR="006F6442" w:rsidRDefault="006F6442" w:rsidP="006F6442">
            <w:pPr>
              <w:numPr>
                <w:ilvl w:val="0"/>
                <w:numId w:val="25"/>
              </w:numPr>
              <w:tabs>
                <w:tab w:val="clear" w:pos="1170"/>
              </w:tabs>
              <w:autoSpaceDE w:val="0"/>
              <w:autoSpaceDN w:val="0"/>
              <w:adjustRightInd w:val="0"/>
              <w:spacing w:after="0" w:line="240" w:lineRule="auto"/>
              <w:ind w:left="365" w:hanging="270"/>
              <w:rPr>
                <w:rFonts w:ascii="Cambria" w:eastAsia="SabonLTStd-Roman" w:hAnsi="Cambria" w:cs="Times New Roman"/>
                <w:sz w:val="20"/>
                <w:szCs w:val="20"/>
              </w:rPr>
            </w:pPr>
            <w:r w:rsidRPr="00164053">
              <w:rPr>
                <w:rFonts w:ascii="Cambria" w:eastAsia="SabonLTStd-Roman" w:hAnsi="Cambria" w:cs="Times New Roman"/>
                <w:sz w:val="20"/>
                <w:szCs w:val="20"/>
              </w:rPr>
              <w:t xml:space="preserve">Maintenance schedules including engine tuning, filter cleaning, etc. </w:t>
            </w:r>
            <w:r>
              <w:rPr>
                <w:rFonts w:ascii="Cambria" w:eastAsia="SabonLTStd-Roman" w:hAnsi="Cambria" w:cs="Times New Roman"/>
                <w:sz w:val="20"/>
                <w:szCs w:val="20"/>
              </w:rPr>
              <w:t xml:space="preserve"> </w:t>
            </w:r>
            <w:r w:rsidRPr="00164053">
              <w:rPr>
                <w:rFonts w:ascii="Cambria" w:eastAsia="SabonLTStd-Roman" w:hAnsi="Cambria" w:cs="Times New Roman"/>
                <w:sz w:val="20"/>
                <w:szCs w:val="20"/>
              </w:rPr>
              <w:t xml:space="preserve">for construction equipment and vehicle will be implemented </w:t>
            </w:r>
            <w:r>
              <w:rPr>
                <w:rFonts w:ascii="Cambria" w:eastAsia="SabonLTStd-Roman" w:hAnsi="Cambria" w:cs="Times New Roman"/>
                <w:sz w:val="20"/>
                <w:szCs w:val="20"/>
              </w:rPr>
              <w:t xml:space="preserve"> </w:t>
            </w:r>
            <w:r w:rsidRPr="00164053">
              <w:rPr>
                <w:rFonts w:ascii="Cambria" w:eastAsia="SabonLTStd-Roman" w:hAnsi="Cambria" w:cs="Times New Roman"/>
                <w:sz w:val="20"/>
                <w:szCs w:val="20"/>
              </w:rPr>
              <w:t>according to</w:t>
            </w:r>
            <w:r>
              <w:rPr>
                <w:rFonts w:ascii="Cambria" w:eastAsia="SabonLTStd-Roman" w:hAnsi="Cambria" w:cs="Times New Roman"/>
                <w:sz w:val="20"/>
                <w:szCs w:val="20"/>
              </w:rPr>
              <w:t xml:space="preserve"> manufacturers’ specifications.</w:t>
            </w:r>
          </w:p>
          <w:p w14:paraId="5B9A8072" w14:textId="77777777" w:rsidR="006F6442" w:rsidRPr="002D06B2" w:rsidRDefault="006F6442" w:rsidP="006F6442">
            <w:pPr>
              <w:numPr>
                <w:ilvl w:val="0"/>
                <w:numId w:val="25"/>
              </w:numPr>
              <w:tabs>
                <w:tab w:val="clear" w:pos="1170"/>
              </w:tabs>
              <w:autoSpaceDE w:val="0"/>
              <w:autoSpaceDN w:val="0"/>
              <w:adjustRightInd w:val="0"/>
              <w:spacing w:after="0" w:line="240" w:lineRule="auto"/>
              <w:ind w:left="365" w:hanging="270"/>
              <w:rPr>
                <w:rFonts w:ascii="Cambria" w:eastAsia="SabonLTStd-Roman" w:hAnsi="Cambria" w:cs="Times New Roman"/>
                <w:sz w:val="20"/>
                <w:szCs w:val="20"/>
              </w:rPr>
            </w:pPr>
            <w:r w:rsidRPr="00EE4A4F">
              <w:rPr>
                <w:rFonts w:ascii="Cambria" w:eastAsia="SabonLTStd-Roman" w:hAnsi="Cambria" w:cs="Times New Roman"/>
                <w:sz w:val="20"/>
                <w:szCs w:val="20"/>
              </w:rPr>
              <w:t>Chemicals shall be stored in a shaded, cool and well-ventilated area (as per chemical storage requirements). This will help ensure that no f</w:t>
            </w:r>
            <w:r>
              <w:rPr>
                <w:rFonts w:ascii="Cambria" w:eastAsia="SabonLTStd-Roman" w:hAnsi="Cambria" w:cs="Times New Roman"/>
                <w:sz w:val="20"/>
                <w:szCs w:val="20"/>
              </w:rPr>
              <w:t xml:space="preserve">umes of </w:t>
            </w:r>
            <w:r w:rsidRPr="00EE4A4F">
              <w:rPr>
                <w:rFonts w:ascii="Cambria" w:eastAsia="SabonLTStd-Roman" w:hAnsi="Cambria" w:cs="Times New Roman"/>
                <w:sz w:val="20"/>
                <w:szCs w:val="20"/>
              </w:rPr>
              <w:t>gases are se</w:t>
            </w:r>
            <w:r>
              <w:rPr>
                <w:rFonts w:ascii="Cambria" w:eastAsia="SabonLTStd-Roman" w:hAnsi="Cambria" w:cs="Times New Roman"/>
                <w:sz w:val="20"/>
                <w:szCs w:val="20"/>
              </w:rPr>
              <w:t>eping into the surrounding air.</w:t>
            </w:r>
          </w:p>
          <w:p w14:paraId="513E7BC4" w14:textId="77777777" w:rsidR="006F6442" w:rsidRDefault="006F6442" w:rsidP="006F6442">
            <w:pPr>
              <w:numPr>
                <w:ilvl w:val="0"/>
                <w:numId w:val="25"/>
              </w:numPr>
              <w:tabs>
                <w:tab w:val="clear" w:pos="1170"/>
              </w:tabs>
              <w:autoSpaceDE w:val="0"/>
              <w:autoSpaceDN w:val="0"/>
              <w:adjustRightInd w:val="0"/>
              <w:spacing w:after="0" w:line="240" w:lineRule="auto"/>
              <w:ind w:left="365" w:hanging="270"/>
              <w:rPr>
                <w:rFonts w:ascii="Cambria" w:eastAsia="SabonLTStd-Roman" w:hAnsi="Cambria" w:cs="Times New Roman"/>
                <w:sz w:val="20"/>
                <w:szCs w:val="20"/>
              </w:rPr>
            </w:pPr>
            <w:r w:rsidRPr="00164053">
              <w:rPr>
                <w:rFonts w:ascii="Cambria" w:eastAsia="SabonLTStd-Roman" w:hAnsi="Cambria" w:cs="Times New Roman"/>
                <w:sz w:val="20"/>
                <w:szCs w:val="20"/>
              </w:rPr>
              <w:t>Onsite repair, maintenance, oil change, cleaning, and washing for</w:t>
            </w:r>
            <w:r>
              <w:rPr>
                <w:rFonts w:ascii="Cambria" w:eastAsia="SabonLTStd-Roman" w:hAnsi="Cambria" w:cs="Times New Roman"/>
                <w:sz w:val="20"/>
                <w:szCs w:val="20"/>
              </w:rPr>
              <w:t xml:space="preserve"> </w:t>
            </w:r>
            <w:r w:rsidRPr="00164053">
              <w:rPr>
                <w:rFonts w:ascii="Cambria" w:eastAsia="SabonLTStd-Roman" w:hAnsi="Cambria" w:cs="Times New Roman"/>
                <w:sz w:val="20"/>
                <w:szCs w:val="20"/>
              </w:rPr>
              <w:t>the plants, equipment, vehicles, concrete truck mixers, etc. is prohibited</w:t>
            </w:r>
            <w:r>
              <w:rPr>
                <w:rFonts w:ascii="Cambria" w:eastAsia="SabonLTStd-Roman" w:hAnsi="Cambria" w:cs="Times New Roman"/>
                <w:sz w:val="20"/>
                <w:szCs w:val="20"/>
              </w:rPr>
              <w:t>.</w:t>
            </w:r>
          </w:p>
          <w:p w14:paraId="651EECB0" w14:textId="77777777" w:rsidR="006F6442" w:rsidRPr="002D06B2" w:rsidRDefault="006F6442" w:rsidP="006F6442">
            <w:pPr>
              <w:pStyle w:val="ListParagraph"/>
              <w:numPr>
                <w:ilvl w:val="0"/>
                <w:numId w:val="40"/>
              </w:numPr>
              <w:autoSpaceDE w:val="0"/>
              <w:autoSpaceDN w:val="0"/>
              <w:adjustRightInd w:val="0"/>
              <w:spacing w:after="0" w:line="240" w:lineRule="auto"/>
              <w:rPr>
                <w:rFonts w:ascii="Cambria" w:eastAsia="SabonLTStd-Roman" w:hAnsi="Cambria" w:cs="Times New Roman"/>
                <w:b/>
                <w:i/>
                <w:sz w:val="20"/>
                <w:szCs w:val="20"/>
              </w:rPr>
            </w:pPr>
            <w:r w:rsidRPr="002D06B2">
              <w:rPr>
                <w:rFonts w:ascii="Cambria" w:eastAsia="SabonLTStd-Roman" w:hAnsi="Cambria" w:cs="Times New Roman"/>
                <w:b/>
                <w:i/>
                <w:sz w:val="20"/>
                <w:szCs w:val="20"/>
              </w:rPr>
              <w:t xml:space="preserve">Measures related to muscloskeletal healt and load loading </w:t>
            </w:r>
          </w:p>
          <w:p w14:paraId="6E6AF7A6" w14:textId="77777777" w:rsidR="006F6442" w:rsidRPr="002D06B2" w:rsidRDefault="006F6442" w:rsidP="006F6442">
            <w:pPr>
              <w:autoSpaceDE w:val="0"/>
              <w:autoSpaceDN w:val="0"/>
              <w:adjustRightInd w:val="0"/>
              <w:spacing w:after="0" w:line="240" w:lineRule="auto"/>
              <w:rPr>
                <w:rFonts w:ascii="Cambria" w:eastAsia="SabonLTStd-Roman" w:hAnsi="Cambria" w:cs="Times New Roman"/>
                <w:sz w:val="20"/>
                <w:szCs w:val="20"/>
              </w:rPr>
            </w:pPr>
            <w:r w:rsidRPr="002D06B2">
              <w:rPr>
                <w:rFonts w:ascii="Cambria" w:eastAsia="SabonLTStd-Roman" w:hAnsi="Cambria" w:cs="Times New Roman"/>
                <w:sz w:val="20"/>
                <w:szCs w:val="20"/>
              </w:rPr>
              <w:lastRenderedPageBreak/>
              <w:t>E</w:t>
            </w:r>
            <w:r>
              <w:rPr>
                <w:rFonts w:ascii="Cambria" w:eastAsia="SabonLTStd-Roman" w:hAnsi="Cambria" w:cs="Times New Roman"/>
                <w:sz w:val="20"/>
                <w:szCs w:val="20"/>
              </w:rPr>
              <w:t>limination, substitution, e</w:t>
            </w:r>
            <w:r w:rsidRPr="002D06B2">
              <w:rPr>
                <w:rFonts w:ascii="Cambria" w:eastAsia="SabonLTStd-Roman" w:hAnsi="Cambria" w:cs="Times New Roman"/>
                <w:sz w:val="20"/>
                <w:szCs w:val="20"/>
              </w:rPr>
              <w:t>ngineering controls, administrative controls and use of personal protective</w:t>
            </w:r>
          </w:p>
          <w:p w14:paraId="18AB81BC" w14:textId="77777777" w:rsidR="006F6442" w:rsidRPr="002D06B2" w:rsidRDefault="006F6442" w:rsidP="006F6442">
            <w:pPr>
              <w:autoSpaceDE w:val="0"/>
              <w:autoSpaceDN w:val="0"/>
              <w:adjustRightInd w:val="0"/>
              <w:spacing w:after="0" w:line="240" w:lineRule="auto"/>
              <w:rPr>
                <w:rFonts w:ascii="Cambria" w:eastAsia="SabonLTStd-Roman" w:hAnsi="Cambria" w:cs="Times New Roman"/>
                <w:sz w:val="20"/>
                <w:szCs w:val="20"/>
              </w:rPr>
            </w:pPr>
            <w:r w:rsidRPr="002D06B2">
              <w:rPr>
                <w:rFonts w:ascii="Cambria" w:eastAsia="SabonLTStd-Roman" w:hAnsi="Cambria" w:cs="Times New Roman"/>
                <w:sz w:val="20"/>
                <w:szCs w:val="20"/>
              </w:rPr>
              <w:t>A three-tier hierarchy of controls is widely accepted as an intervention strategy for reducing, eliminating, or controlling workplace hazards, including ergonomic hazards. The three tiers are:</w:t>
            </w:r>
          </w:p>
          <w:p w14:paraId="069CC877" w14:textId="77777777" w:rsidR="006F6442" w:rsidRDefault="006F6442" w:rsidP="006F6442">
            <w:pPr>
              <w:pStyle w:val="ListParagraph"/>
              <w:numPr>
                <w:ilvl w:val="0"/>
                <w:numId w:val="41"/>
              </w:num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Elimination</w:t>
            </w:r>
          </w:p>
          <w:p w14:paraId="47C3356D" w14:textId="77777777" w:rsidR="006F6442" w:rsidRDefault="006F6442" w:rsidP="006F6442">
            <w:pPr>
              <w:autoSpaceDE w:val="0"/>
              <w:autoSpaceDN w:val="0"/>
              <w:adjustRightInd w:val="0"/>
              <w:spacing w:after="0" w:line="240" w:lineRule="auto"/>
              <w:rPr>
                <w:rFonts w:ascii="Cambria" w:eastAsia="SabonLTStd-Roman" w:hAnsi="Cambria" w:cs="Times New Roman"/>
                <w:sz w:val="20"/>
                <w:szCs w:val="20"/>
              </w:rPr>
            </w:pPr>
          </w:p>
          <w:p w14:paraId="26E57948" w14:textId="77777777" w:rsidR="006F6442" w:rsidRDefault="006F6442" w:rsidP="006F6442">
            <w:pPr>
              <w:autoSpaceDE w:val="0"/>
              <w:autoSpaceDN w:val="0"/>
              <w:adjustRightInd w:val="0"/>
              <w:spacing w:after="0" w:line="240" w:lineRule="auto"/>
              <w:rPr>
                <w:rFonts w:ascii="Cambria" w:eastAsia="SabonLTStd-Roman" w:hAnsi="Cambria" w:cs="Times New Roman"/>
                <w:sz w:val="20"/>
                <w:szCs w:val="20"/>
              </w:rPr>
            </w:pPr>
            <w:r w:rsidRPr="009239D3">
              <w:rPr>
                <w:rFonts w:ascii="Cambria" w:eastAsia="SabonLTStd-Roman" w:hAnsi="Cambria" w:cs="Times New Roman"/>
                <w:sz w:val="20"/>
                <w:szCs w:val="20"/>
              </w:rPr>
              <w:t xml:space="preserve">Elimination, or physically removing a hazard from a workplace, is the most effective stage of the hierarchy of controls. When hazards are eliminated or removed from a work environment, they no longer have the potential to negatively impact employees. </w:t>
            </w:r>
          </w:p>
          <w:p w14:paraId="4C6A7B19" w14:textId="77777777" w:rsidR="006F6442" w:rsidRPr="009239D3" w:rsidRDefault="006F6442" w:rsidP="006F6442">
            <w:pPr>
              <w:autoSpaceDE w:val="0"/>
              <w:autoSpaceDN w:val="0"/>
              <w:adjustRightInd w:val="0"/>
              <w:spacing w:after="0" w:line="240" w:lineRule="auto"/>
              <w:rPr>
                <w:rFonts w:ascii="Cambria" w:eastAsia="SabonLTStd-Roman" w:hAnsi="Cambria" w:cs="Times New Roman"/>
                <w:sz w:val="20"/>
                <w:szCs w:val="20"/>
              </w:rPr>
            </w:pPr>
          </w:p>
          <w:p w14:paraId="2C0153E9" w14:textId="77777777" w:rsidR="006F6442" w:rsidRDefault="006F6442" w:rsidP="006F6442">
            <w:pPr>
              <w:autoSpaceDE w:val="0"/>
              <w:autoSpaceDN w:val="0"/>
              <w:adjustRightInd w:val="0"/>
              <w:spacing w:after="0" w:line="240" w:lineRule="auto"/>
              <w:rPr>
                <w:rFonts w:ascii="Cambria" w:eastAsia="SabonLTStd-Roman" w:hAnsi="Cambria" w:cs="Times New Roman"/>
                <w:sz w:val="20"/>
                <w:szCs w:val="20"/>
              </w:rPr>
            </w:pPr>
            <w:r w:rsidRPr="009239D3">
              <w:rPr>
                <w:rFonts w:ascii="Cambria" w:eastAsia="SabonLTStd-Roman" w:hAnsi="Cambria" w:cs="Times New Roman"/>
                <w:sz w:val="20"/>
                <w:szCs w:val="20"/>
              </w:rPr>
              <w:t>Though it’s conceptualized as the most effective stage, elimination is also typically the most challenging to implement. Doing so can be costly and require major overhauls in preexisting workplace processes.</w:t>
            </w:r>
          </w:p>
          <w:p w14:paraId="49FCE5B7" w14:textId="77777777" w:rsidR="006F6442" w:rsidRDefault="006F6442" w:rsidP="006F6442">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Examples:</w:t>
            </w:r>
          </w:p>
          <w:p w14:paraId="06056FAE" w14:textId="77777777" w:rsidR="006F6442" w:rsidRPr="009239D3" w:rsidRDefault="006F6442" w:rsidP="006F6442">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9239D3">
              <w:rPr>
                <w:rFonts w:ascii="Cambria" w:eastAsia="SabonLTStd-Roman" w:hAnsi="Cambria" w:cs="Times New Roman"/>
                <w:sz w:val="20"/>
                <w:szCs w:val="20"/>
              </w:rPr>
              <w:t>Redesign a process to eliminate the use of hazardous equipment or product</w:t>
            </w:r>
          </w:p>
          <w:p w14:paraId="199A23A8" w14:textId="77777777" w:rsidR="006F6442" w:rsidRPr="009239D3" w:rsidRDefault="006F6442" w:rsidP="006F6442">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9239D3">
              <w:rPr>
                <w:rFonts w:ascii="Cambria" w:eastAsia="SabonLTStd-Roman" w:hAnsi="Cambria" w:cs="Times New Roman"/>
                <w:sz w:val="20"/>
                <w:szCs w:val="20"/>
              </w:rPr>
              <w:t>Perform tasks at ground level rather than working high above ground</w:t>
            </w:r>
          </w:p>
          <w:p w14:paraId="49569569" w14:textId="77777777" w:rsidR="006F6442" w:rsidRPr="009239D3" w:rsidRDefault="006F6442" w:rsidP="006F6442">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9239D3">
              <w:rPr>
                <w:rFonts w:ascii="Cambria" w:eastAsia="SabonLTStd-Roman" w:hAnsi="Cambria" w:cs="Times New Roman"/>
                <w:sz w:val="20"/>
                <w:szCs w:val="20"/>
              </w:rPr>
              <w:t>Store goods at lower heights so workers don’t have to climb tall heights and risk fall injuries or fatalities</w:t>
            </w:r>
          </w:p>
          <w:p w14:paraId="19AEAB86" w14:textId="77777777" w:rsidR="006F6442" w:rsidRPr="00F72899" w:rsidRDefault="006F6442" w:rsidP="006F6442">
            <w:pPr>
              <w:pStyle w:val="ListParagraph"/>
              <w:ind w:left="2165"/>
              <w:rPr>
                <w:rFonts w:ascii="Cambria" w:eastAsia="SabonLTStd-Roman" w:hAnsi="Cambria" w:cs="Times New Roman"/>
                <w:sz w:val="20"/>
                <w:szCs w:val="20"/>
              </w:rPr>
            </w:pPr>
            <w:r>
              <w:rPr>
                <w:rFonts w:ascii="Cambria" w:eastAsia="SabonLTStd-Roman" w:hAnsi="Cambria" w:cs="Times New Roman"/>
                <w:sz w:val="20"/>
                <w:szCs w:val="20"/>
              </w:rPr>
              <w:t xml:space="preserve">b. </w:t>
            </w:r>
            <w:r>
              <w:t xml:space="preserve"> </w:t>
            </w:r>
            <w:r w:rsidRPr="00F72899">
              <w:rPr>
                <w:rFonts w:ascii="Cambria" w:eastAsia="SabonLTStd-Roman" w:hAnsi="Cambria" w:cs="Times New Roman"/>
                <w:sz w:val="20"/>
                <w:szCs w:val="20"/>
              </w:rPr>
              <w:t>Sunstitution</w:t>
            </w:r>
          </w:p>
          <w:p w14:paraId="5CF6E701" w14:textId="77777777" w:rsidR="006F6442" w:rsidRDefault="006F6442" w:rsidP="006F6442">
            <w:pPr>
              <w:autoSpaceDE w:val="0"/>
              <w:autoSpaceDN w:val="0"/>
              <w:adjustRightInd w:val="0"/>
              <w:spacing w:after="0" w:line="240" w:lineRule="auto"/>
              <w:rPr>
                <w:rFonts w:ascii="Cambria" w:eastAsia="SabonLTStd-Roman" w:hAnsi="Cambria" w:cs="Times New Roman"/>
                <w:sz w:val="20"/>
                <w:szCs w:val="20"/>
              </w:rPr>
            </w:pPr>
            <w:r w:rsidRPr="00F72899">
              <w:rPr>
                <w:rFonts w:ascii="Cambria" w:eastAsia="SabonLTStd-Roman" w:hAnsi="Cambria" w:cs="Times New Roman"/>
                <w:sz w:val="20"/>
                <w:szCs w:val="20"/>
              </w:rPr>
              <w:t>Substitution, or replacing a hazardous item or activity with something less hazardous, is the second-most effective stage of safety control. Substitution serves a similar purpose to elimination, as it removes a hazard from the workplace or decreases the potential for the hazard to negatively affect employees. If a workplace process is still in its design or development phase, substitution can be an inexpensive and streamlined method for managing a hazard.</w:t>
            </w:r>
          </w:p>
          <w:p w14:paraId="0708FB77" w14:textId="77777777" w:rsidR="006F6442" w:rsidRDefault="006F6442" w:rsidP="006F6442">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Example:</w:t>
            </w:r>
          </w:p>
          <w:p w14:paraId="7EA3BF7F" w14:textId="77777777" w:rsidR="006F6442" w:rsidRPr="00F72899" w:rsidRDefault="006F6442" w:rsidP="006F6442">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F72899">
              <w:rPr>
                <w:rFonts w:ascii="Cambria" w:eastAsia="SabonLTStd-Roman" w:hAnsi="Cambria" w:cs="Times New Roman"/>
                <w:sz w:val="20"/>
                <w:szCs w:val="20"/>
              </w:rPr>
              <w:t>Replace a caustic cleaning agent with a non-toxic alternative</w:t>
            </w:r>
          </w:p>
          <w:p w14:paraId="6AF65EF9" w14:textId="77777777" w:rsidR="006F6442" w:rsidRPr="00F72899" w:rsidRDefault="006F6442" w:rsidP="006F6442">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F72899">
              <w:rPr>
                <w:rFonts w:ascii="Cambria" w:eastAsia="SabonLTStd-Roman" w:hAnsi="Cambria" w:cs="Times New Roman"/>
                <w:sz w:val="20"/>
                <w:szCs w:val="20"/>
              </w:rPr>
              <w:t>Substitute a solvent-based paint with water-based paint</w:t>
            </w:r>
          </w:p>
          <w:p w14:paraId="08A66FC5" w14:textId="77777777" w:rsidR="006F6442" w:rsidRPr="00F72899" w:rsidRDefault="006F6442" w:rsidP="006F6442">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F72899">
              <w:rPr>
                <w:rFonts w:ascii="Cambria" w:eastAsia="SabonLTStd-Roman" w:hAnsi="Cambria" w:cs="Times New Roman"/>
                <w:sz w:val="20"/>
                <w:szCs w:val="20"/>
              </w:rPr>
              <w:t>Use a non-silica abrasive material instead of sandblasting</w:t>
            </w:r>
          </w:p>
          <w:p w14:paraId="741A8F09" w14:textId="77777777" w:rsidR="006F6442" w:rsidRPr="00547A00" w:rsidRDefault="006F6442" w:rsidP="006F6442">
            <w:pPr>
              <w:pStyle w:val="ListParagraph"/>
              <w:numPr>
                <w:ilvl w:val="0"/>
                <w:numId w:val="38"/>
              </w:numPr>
              <w:autoSpaceDE w:val="0"/>
              <w:autoSpaceDN w:val="0"/>
              <w:adjustRightInd w:val="0"/>
              <w:spacing w:after="0" w:line="240" w:lineRule="auto"/>
              <w:rPr>
                <w:rFonts w:ascii="Cambria" w:eastAsia="SabonLTStd-Roman" w:hAnsi="Cambria" w:cs="Times New Roman"/>
                <w:sz w:val="20"/>
                <w:szCs w:val="20"/>
              </w:rPr>
            </w:pPr>
            <w:r w:rsidRPr="00F72899">
              <w:rPr>
                <w:rFonts w:ascii="Cambria" w:eastAsia="SabonLTStd-Roman" w:hAnsi="Cambria" w:cs="Times New Roman"/>
                <w:sz w:val="20"/>
                <w:szCs w:val="20"/>
              </w:rPr>
              <w:t>Use of engineering controls</w:t>
            </w:r>
          </w:p>
          <w:p w14:paraId="39EE4E7F" w14:textId="77777777" w:rsidR="006F6442" w:rsidRDefault="006F6442" w:rsidP="006F6442">
            <w:pPr>
              <w:autoSpaceDE w:val="0"/>
              <w:autoSpaceDN w:val="0"/>
              <w:adjustRightInd w:val="0"/>
              <w:spacing w:after="0" w:line="240" w:lineRule="auto"/>
              <w:rPr>
                <w:rFonts w:ascii="Cambria" w:eastAsia="SabonLTStd-Roman" w:hAnsi="Cambria" w:cs="Times New Roman"/>
                <w:sz w:val="20"/>
                <w:szCs w:val="20"/>
              </w:rPr>
            </w:pPr>
          </w:p>
          <w:p w14:paraId="06462C4A" w14:textId="77777777" w:rsidR="006F6442" w:rsidRDefault="006F6442" w:rsidP="006F6442">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It referes to a method of managing OHS hazards, such as incidents, injuries, and illnesses by </w:t>
            </w:r>
            <w:r>
              <w:t xml:space="preserve"> </w:t>
            </w:r>
            <w:r>
              <w:rPr>
                <w:rFonts w:ascii="Cambria" w:eastAsia="SabonLTStd-Roman" w:hAnsi="Cambria" w:cs="Times New Roman"/>
                <w:sz w:val="20"/>
                <w:szCs w:val="20"/>
              </w:rPr>
              <w:t xml:space="preserve">isolating employees/workers </w:t>
            </w:r>
            <w:r w:rsidRPr="00A67679">
              <w:rPr>
                <w:rFonts w:ascii="Cambria" w:eastAsia="SabonLTStd-Roman" w:hAnsi="Cambria" w:cs="Times New Roman"/>
                <w:sz w:val="20"/>
                <w:szCs w:val="20"/>
              </w:rPr>
              <w:t xml:space="preserve"> from the hazard(s)</w:t>
            </w:r>
            <w:r>
              <w:rPr>
                <w:rFonts w:ascii="Cambria" w:eastAsia="SabonLTStd-Roman" w:hAnsi="Cambria" w:cs="Times New Roman"/>
                <w:sz w:val="20"/>
                <w:szCs w:val="20"/>
              </w:rPr>
              <w:t xml:space="preserve">. </w:t>
            </w:r>
            <w:r w:rsidRPr="00F72899">
              <w:rPr>
                <w:rFonts w:ascii="Cambria" w:eastAsia="SabonLTStd-Roman" w:hAnsi="Cambria" w:cs="Times New Roman"/>
                <w:sz w:val="20"/>
                <w:szCs w:val="20"/>
              </w:rPr>
              <w:t xml:space="preserve">Engineering controls, or designing purposeful solutions that physically separate employees from hazards, are the third-most effective stage of safety control. Many </w:t>
            </w:r>
            <w:r w:rsidRPr="00F72899">
              <w:rPr>
                <w:rFonts w:ascii="Cambria" w:eastAsia="SabonLTStd-Roman" w:hAnsi="Cambria" w:cs="Times New Roman"/>
                <w:sz w:val="20"/>
                <w:szCs w:val="20"/>
              </w:rPr>
              <w:lastRenderedPageBreak/>
              <w:t>organizations favor engineering controls to remove the hazard at the source, rather than after an employee comes into contact with a hazard. It’s important to note that while engineering controls can sometimes be costly to implement, they typically result in lower overall operating costs due to the new safety features.</w:t>
            </w:r>
          </w:p>
          <w:p w14:paraId="4D1DD7AB" w14:textId="77777777" w:rsidR="006F6442" w:rsidRDefault="006F6442" w:rsidP="006F6442">
            <w:pPr>
              <w:autoSpaceDE w:val="0"/>
              <w:autoSpaceDN w:val="0"/>
              <w:adjustRightInd w:val="0"/>
              <w:spacing w:after="0" w:line="240" w:lineRule="auto"/>
              <w:rPr>
                <w:rFonts w:ascii="Cambria" w:eastAsia="SabonLTStd-Roman" w:hAnsi="Cambria" w:cs="Times New Roman"/>
                <w:sz w:val="20"/>
                <w:szCs w:val="20"/>
              </w:rPr>
            </w:pPr>
          </w:p>
          <w:p w14:paraId="0CE78B39" w14:textId="77777777" w:rsidR="006F6442" w:rsidRDefault="006F6442" w:rsidP="006F6442">
            <w:pPr>
              <w:autoSpaceDE w:val="0"/>
              <w:autoSpaceDN w:val="0"/>
              <w:adjustRightInd w:val="0"/>
              <w:spacing w:after="0" w:line="240" w:lineRule="auto"/>
              <w:rPr>
                <w:rFonts w:ascii="Cambria" w:eastAsia="SabonLTStd-Roman" w:hAnsi="Cambria" w:cs="Times New Roman"/>
                <w:sz w:val="20"/>
                <w:szCs w:val="20"/>
              </w:rPr>
            </w:pPr>
            <w:r w:rsidRPr="00F72899">
              <w:rPr>
                <w:rFonts w:ascii="Cambria" w:eastAsia="SabonLTStd-Roman" w:hAnsi="Cambria" w:cs="Times New Roman"/>
                <w:sz w:val="20"/>
                <w:szCs w:val="20"/>
              </w:rPr>
              <w:t>The preferred approach to prevent and control muscloskeltal health and load loading  is to design the job to take account of the capabilities and limitations of the workforce using engineering controls</w:t>
            </w:r>
          </w:p>
          <w:p w14:paraId="29D4C3DA" w14:textId="77777777" w:rsidR="006F6442" w:rsidRDefault="006F6442" w:rsidP="006F6442">
            <w:pPr>
              <w:autoSpaceDE w:val="0"/>
              <w:autoSpaceDN w:val="0"/>
              <w:adjustRightInd w:val="0"/>
              <w:spacing w:after="0" w:line="240" w:lineRule="auto"/>
              <w:rPr>
                <w:rFonts w:ascii="Cambria" w:eastAsia="SabonLTStd-Roman" w:hAnsi="Cambria" w:cs="Times New Roman"/>
                <w:sz w:val="20"/>
                <w:szCs w:val="20"/>
              </w:rPr>
            </w:pPr>
            <w:r w:rsidRPr="00F72899">
              <w:rPr>
                <w:rFonts w:ascii="Cambria" w:eastAsia="SabonLTStd-Roman" w:hAnsi="Cambria" w:cs="Times New Roman"/>
                <w:sz w:val="20"/>
                <w:szCs w:val="20"/>
              </w:rPr>
              <w:t xml:space="preserve"> (e.g., …). </w:t>
            </w:r>
          </w:p>
          <w:p w14:paraId="626A5A3C" w14:textId="77777777" w:rsidR="006F6442" w:rsidRDefault="006F6442" w:rsidP="006F6442">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Examples: </w:t>
            </w:r>
          </w:p>
          <w:p w14:paraId="25149A0C" w14:textId="77777777" w:rsidR="006F6442" w:rsidRPr="00F72899" w:rsidRDefault="006F6442" w:rsidP="006F6442">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F72899">
              <w:rPr>
                <w:rFonts w:ascii="Cambria" w:eastAsia="SabonLTStd-Roman" w:hAnsi="Cambria" w:cs="Times New Roman"/>
                <w:sz w:val="20"/>
                <w:szCs w:val="20"/>
              </w:rPr>
              <w:t>Place barriers around fans and other loud machinery</w:t>
            </w:r>
          </w:p>
          <w:p w14:paraId="22668791" w14:textId="77777777" w:rsidR="006F6442" w:rsidRPr="00F72899" w:rsidRDefault="006F6442" w:rsidP="006F6442">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F72899">
              <w:rPr>
                <w:rFonts w:ascii="Cambria" w:eastAsia="SabonLTStd-Roman" w:hAnsi="Cambria" w:cs="Times New Roman"/>
                <w:sz w:val="20"/>
                <w:szCs w:val="20"/>
              </w:rPr>
              <w:t>Fence around dangerous high-voltage equipment</w:t>
            </w:r>
          </w:p>
          <w:p w14:paraId="526B8AE9" w14:textId="77777777" w:rsidR="006F6442" w:rsidRPr="00F72899" w:rsidRDefault="006F6442" w:rsidP="006F6442">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F72899">
              <w:rPr>
                <w:rFonts w:ascii="Cambria" w:eastAsia="SabonLTStd-Roman" w:hAnsi="Cambria" w:cs="Times New Roman"/>
                <w:sz w:val="20"/>
                <w:szCs w:val="20"/>
              </w:rPr>
              <w:t>Install guardrails at worksites that are high above ground</w:t>
            </w:r>
          </w:p>
          <w:p w14:paraId="02BCE032" w14:textId="77777777" w:rsidR="006F6442" w:rsidRDefault="006F6442" w:rsidP="006F6442">
            <w:pPr>
              <w:pStyle w:val="ListParagraph"/>
              <w:numPr>
                <w:ilvl w:val="0"/>
                <w:numId w:val="38"/>
              </w:numPr>
              <w:autoSpaceDE w:val="0"/>
              <w:autoSpaceDN w:val="0"/>
              <w:adjustRightInd w:val="0"/>
              <w:spacing w:after="0" w:line="240" w:lineRule="auto"/>
              <w:rPr>
                <w:rFonts w:ascii="Cambria" w:eastAsia="SabonLTStd-Roman" w:hAnsi="Cambria" w:cs="Times New Roman"/>
                <w:sz w:val="20"/>
                <w:szCs w:val="20"/>
              </w:rPr>
            </w:pPr>
            <w:r w:rsidRPr="002D06B2">
              <w:rPr>
                <w:rFonts w:ascii="Cambria" w:eastAsia="SabonLTStd-Roman" w:hAnsi="Cambria" w:cs="Times New Roman"/>
                <w:sz w:val="20"/>
                <w:szCs w:val="20"/>
              </w:rPr>
              <w:t>Use of administrative controls (changes in work practices and management policies)</w:t>
            </w:r>
          </w:p>
          <w:p w14:paraId="22F17F96" w14:textId="77777777" w:rsidR="006F6442" w:rsidRDefault="006F6442" w:rsidP="006F6442">
            <w:pPr>
              <w:autoSpaceDE w:val="0"/>
              <w:autoSpaceDN w:val="0"/>
              <w:adjustRightInd w:val="0"/>
              <w:spacing w:after="0" w:line="240" w:lineRule="auto"/>
              <w:rPr>
                <w:rFonts w:ascii="Cambria" w:eastAsia="SabonLTStd-Roman" w:hAnsi="Cambria" w:cs="Times New Roman"/>
                <w:sz w:val="20"/>
                <w:szCs w:val="20"/>
              </w:rPr>
            </w:pPr>
            <w:r w:rsidRPr="002D06B2">
              <w:rPr>
                <w:rFonts w:ascii="Cambria" w:eastAsia="SabonLTStd-Roman" w:hAnsi="Cambria" w:cs="Times New Roman"/>
                <w:sz w:val="20"/>
                <w:szCs w:val="20"/>
              </w:rPr>
              <w:t xml:space="preserve">Administrative control strategies are policies and practices </w:t>
            </w:r>
            <w:r>
              <w:rPr>
                <w:rFonts w:ascii="Cambria" w:eastAsia="SabonLTStd-Roman" w:hAnsi="Cambria" w:cs="Times New Roman"/>
                <w:sz w:val="20"/>
                <w:szCs w:val="20"/>
              </w:rPr>
              <w:t xml:space="preserve"> (such as ….) such as; operating procedures, work duration protocols and workplace signage protocols that reduce muscloskeletal health and load loading </w:t>
            </w:r>
            <w:r w:rsidRPr="002D06B2">
              <w:rPr>
                <w:rFonts w:ascii="Cambria" w:eastAsia="SabonLTStd-Roman" w:hAnsi="Cambria" w:cs="Times New Roman"/>
                <w:sz w:val="20"/>
                <w:szCs w:val="20"/>
              </w:rPr>
              <w:t xml:space="preserve"> risk but they do not eliminate workplace hazards. Although engineering controls are preferred, administrative controls can be helpful as temporary measures until engineering controls can be implemented or when engineering controls are not technically feasible. </w:t>
            </w:r>
          </w:p>
          <w:p w14:paraId="25B8516C" w14:textId="77777777" w:rsidR="006F6442" w:rsidRDefault="006F6442" w:rsidP="006F6442">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Examples:</w:t>
            </w:r>
          </w:p>
          <w:p w14:paraId="2B1861FF" w14:textId="77777777" w:rsidR="006F6442" w:rsidRPr="00A67679" w:rsidRDefault="006F6442" w:rsidP="006F6442">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A67679">
              <w:rPr>
                <w:rFonts w:ascii="Cambria" w:eastAsia="SabonLTStd-Roman" w:hAnsi="Cambria" w:cs="Times New Roman"/>
                <w:sz w:val="20"/>
                <w:szCs w:val="20"/>
              </w:rPr>
              <w:t>Limit the time a worker is exposed to a hazard</w:t>
            </w:r>
          </w:p>
          <w:p w14:paraId="61742B3B" w14:textId="77777777" w:rsidR="006F6442" w:rsidRPr="00A67679" w:rsidRDefault="006F6442" w:rsidP="006F6442">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A67679">
              <w:rPr>
                <w:rFonts w:ascii="Cambria" w:eastAsia="SabonLTStd-Roman" w:hAnsi="Cambria" w:cs="Times New Roman"/>
                <w:sz w:val="20"/>
                <w:szCs w:val="20"/>
              </w:rPr>
              <w:t>Create written formalized operating procedures</w:t>
            </w:r>
          </w:p>
          <w:p w14:paraId="40AB6E18" w14:textId="77777777" w:rsidR="006F6442" w:rsidRDefault="006F6442" w:rsidP="006F6442">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A67679">
              <w:rPr>
                <w:rFonts w:ascii="Cambria" w:eastAsia="SabonLTStd-Roman" w:hAnsi="Cambria" w:cs="Times New Roman"/>
                <w:sz w:val="20"/>
                <w:szCs w:val="20"/>
              </w:rPr>
              <w:t>Install signs, labels and alarms</w:t>
            </w:r>
          </w:p>
          <w:p w14:paraId="0BAB6BA2" w14:textId="77777777" w:rsidR="006F6442" w:rsidRDefault="006F6442" w:rsidP="006F6442">
            <w:pPr>
              <w:autoSpaceDE w:val="0"/>
              <w:autoSpaceDN w:val="0"/>
              <w:adjustRightInd w:val="0"/>
              <w:spacing w:after="0" w:line="240" w:lineRule="auto"/>
              <w:rPr>
                <w:rFonts w:ascii="Cambria" w:eastAsia="SabonLTStd-Roman" w:hAnsi="Cambria" w:cs="Times New Roman"/>
                <w:sz w:val="20"/>
                <w:szCs w:val="20"/>
              </w:rPr>
            </w:pPr>
          </w:p>
          <w:p w14:paraId="4A4CE252" w14:textId="77777777" w:rsidR="006F6442" w:rsidRDefault="006F6442" w:rsidP="006F6442">
            <w:pPr>
              <w:autoSpaceDE w:val="0"/>
              <w:autoSpaceDN w:val="0"/>
              <w:adjustRightInd w:val="0"/>
              <w:spacing w:after="0" w:line="240" w:lineRule="auto"/>
              <w:ind w:left="450"/>
              <w:rPr>
                <w:rFonts w:ascii="Cambria" w:eastAsia="SabonLTStd-Roman" w:hAnsi="Cambria" w:cs="Times New Roman"/>
                <w:sz w:val="20"/>
                <w:szCs w:val="20"/>
              </w:rPr>
            </w:pPr>
            <w:r>
              <w:rPr>
                <w:rFonts w:ascii="Cambria" w:eastAsia="SabonLTStd-Roman" w:hAnsi="Cambria" w:cs="Times New Roman"/>
                <w:sz w:val="20"/>
                <w:szCs w:val="20"/>
              </w:rPr>
              <w:t xml:space="preserve">e. </w:t>
            </w:r>
            <w:r w:rsidRPr="002D06B2">
              <w:rPr>
                <w:rFonts w:ascii="Cambria" w:eastAsia="SabonLTStd-Roman" w:hAnsi="Cambria" w:cs="Times New Roman"/>
                <w:sz w:val="20"/>
                <w:szCs w:val="20"/>
              </w:rPr>
              <w:t>Use of personal protective equipment (PPE)</w:t>
            </w:r>
          </w:p>
          <w:p w14:paraId="02932DAC" w14:textId="77777777" w:rsidR="006F6442" w:rsidRPr="002D06B2" w:rsidRDefault="006F6442" w:rsidP="006F6442">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PPE, </w:t>
            </w:r>
            <w:r w:rsidRPr="00935195">
              <w:rPr>
                <w:rFonts w:ascii="Cambria" w:eastAsia="SabonLTStd-Roman" w:hAnsi="Cambria" w:cs="Times New Roman"/>
                <w:sz w:val="20"/>
                <w:szCs w:val="20"/>
              </w:rPr>
              <w:t>physical equipment worn or used by employees while they perform their work, are the fifth- or least-most effective stage of the hierarchy of controls.</w:t>
            </w:r>
          </w:p>
          <w:p w14:paraId="634BD6B4" w14:textId="77777777" w:rsidR="006F6442" w:rsidRDefault="006F6442" w:rsidP="006F6442">
            <w:pPr>
              <w:autoSpaceDE w:val="0"/>
              <w:autoSpaceDN w:val="0"/>
              <w:adjustRightInd w:val="0"/>
              <w:spacing w:after="0" w:line="240" w:lineRule="auto"/>
              <w:rPr>
                <w:rFonts w:ascii="Cambria" w:eastAsia="SabonLTStd-Roman" w:hAnsi="Cambria" w:cs="Times New Roman"/>
                <w:sz w:val="20"/>
                <w:szCs w:val="20"/>
              </w:rPr>
            </w:pPr>
          </w:p>
          <w:p w14:paraId="6F78B293" w14:textId="77777777" w:rsidR="006F6442" w:rsidRDefault="006F6442" w:rsidP="006F6442">
            <w:pPr>
              <w:autoSpaceDE w:val="0"/>
              <w:autoSpaceDN w:val="0"/>
              <w:adjustRightInd w:val="0"/>
              <w:spacing w:after="0" w:line="240" w:lineRule="auto"/>
              <w:rPr>
                <w:rFonts w:ascii="Cambria" w:eastAsia="SabonLTStd-Roman" w:hAnsi="Cambria" w:cs="Times New Roman"/>
                <w:sz w:val="20"/>
                <w:szCs w:val="20"/>
              </w:rPr>
            </w:pPr>
            <w:r w:rsidRPr="002D06B2">
              <w:rPr>
                <w:rFonts w:ascii="Cambria" w:eastAsia="SabonLTStd-Roman" w:hAnsi="Cambria" w:cs="Times New Roman"/>
                <w:sz w:val="20"/>
                <w:szCs w:val="20"/>
              </w:rPr>
              <w:t>PPE generally provides a barrier between the worker and hazard source. Respirators, ear plugs, safety goggles, chemical aprons, safety shoes, and hard hats are all examples of PPE</w:t>
            </w:r>
            <w:r>
              <w:rPr>
                <w:rFonts w:ascii="Cambria" w:eastAsia="SabonLTStd-Roman" w:hAnsi="Cambria" w:cs="Times New Roman"/>
                <w:sz w:val="20"/>
                <w:szCs w:val="20"/>
              </w:rPr>
              <w:t xml:space="preserve">. </w:t>
            </w:r>
            <w:r w:rsidRPr="002D06B2">
              <w:rPr>
                <w:rFonts w:ascii="Cambria" w:eastAsia="SabonLTStd-Roman" w:hAnsi="Cambria" w:cs="Times New Roman"/>
                <w:sz w:val="20"/>
                <w:szCs w:val="20"/>
              </w:rPr>
              <w:t xml:space="preserve">Whether braces, wrist splints, back belts, and similar devices can be regarded as offering personal protection against ergonomic hazards remains an open question. Although these devices may, in some situations, reduce the duration, frequency or intensity of exposure, evidence of their effectiveness in injury reduction is inconclusive. In some </w:t>
            </w:r>
            <w:r w:rsidRPr="002D06B2">
              <w:rPr>
                <w:rFonts w:ascii="Cambria" w:eastAsia="SabonLTStd-Roman" w:hAnsi="Cambria" w:cs="Times New Roman"/>
                <w:sz w:val="20"/>
                <w:szCs w:val="20"/>
              </w:rPr>
              <w:lastRenderedPageBreak/>
              <w:t xml:space="preserve">instances, these devices may decrease one exposure but increase another because the worker has to “fight” the device to perform the work. </w:t>
            </w:r>
          </w:p>
          <w:p w14:paraId="04679390" w14:textId="77777777" w:rsidR="006F6442" w:rsidRDefault="006F6442" w:rsidP="006F6442">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Examples:</w:t>
            </w:r>
          </w:p>
          <w:p w14:paraId="1494ACFE" w14:textId="77777777" w:rsidR="006F6442" w:rsidRPr="00935195" w:rsidRDefault="006F6442" w:rsidP="006F6442">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935195">
              <w:rPr>
                <w:rFonts w:ascii="Cambria" w:eastAsia="SabonLTStd-Roman" w:hAnsi="Cambria" w:cs="Times New Roman"/>
                <w:sz w:val="20"/>
                <w:szCs w:val="20"/>
              </w:rPr>
              <w:t>Eye and face protection (goggles and masks)</w:t>
            </w:r>
          </w:p>
          <w:p w14:paraId="26BD5029" w14:textId="77777777" w:rsidR="006F6442" w:rsidRPr="00935195" w:rsidRDefault="006F6442" w:rsidP="006F6442">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935195">
              <w:rPr>
                <w:rFonts w:ascii="Cambria" w:eastAsia="SabonLTStd-Roman" w:hAnsi="Cambria" w:cs="Times New Roman"/>
                <w:sz w:val="20"/>
                <w:szCs w:val="20"/>
              </w:rPr>
              <w:t>Head protection (hard hats)</w:t>
            </w:r>
          </w:p>
          <w:p w14:paraId="47B8FE19" w14:textId="77777777" w:rsidR="006F6442" w:rsidRPr="00935195" w:rsidRDefault="006F6442" w:rsidP="006F6442">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935195">
              <w:rPr>
                <w:rFonts w:ascii="Cambria" w:eastAsia="SabonLTStd-Roman" w:hAnsi="Cambria" w:cs="Times New Roman"/>
                <w:sz w:val="20"/>
                <w:szCs w:val="20"/>
              </w:rPr>
              <w:t>Foot and leg protection (foundry shoes)</w:t>
            </w:r>
          </w:p>
          <w:p w14:paraId="1EF8F0AE" w14:textId="77777777" w:rsidR="006F6442" w:rsidRPr="00935195" w:rsidRDefault="006F6442" w:rsidP="006F6442">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935195">
              <w:rPr>
                <w:rFonts w:ascii="Cambria" w:eastAsia="SabonLTStd-Roman" w:hAnsi="Cambria" w:cs="Times New Roman"/>
                <w:sz w:val="20"/>
                <w:szCs w:val="20"/>
              </w:rPr>
              <w:t>Hand and arm protection (chemical-resistant gloves)</w:t>
            </w:r>
          </w:p>
          <w:p w14:paraId="4F3616C1" w14:textId="77777777" w:rsidR="006F6442" w:rsidRPr="00935195" w:rsidRDefault="006F6442" w:rsidP="006F6442">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935195">
              <w:rPr>
                <w:rFonts w:ascii="Cambria" w:eastAsia="SabonLTStd-Roman" w:hAnsi="Cambria" w:cs="Times New Roman"/>
                <w:sz w:val="20"/>
                <w:szCs w:val="20"/>
              </w:rPr>
              <w:t>Body protection (hazmat suits)</w:t>
            </w:r>
          </w:p>
          <w:p w14:paraId="0F40FF7E" w14:textId="6913D841" w:rsidR="002D06B2" w:rsidRPr="002D06B2" w:rsidRDefault="006F6442" w:rsidP="006F6442">
            <w:pPr>
              <w:numPr>
                <w:ilvl w:val="0"/>
                <w:numId w:val="25"/>
              </w:num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935195">
              <w:rPr>
                <w:rFonts w:ascii="Cambria" w:eastAsia="SabonLTStd-Roman" w:hAnsi="Cambria" w:cs="Times New Roman"/>
                <w:sz w:val="20"/>
                <w:szCs w:val="20"/>
              </w:rPr>
              <w:t>Hearing protection (earplugs)</w:t>
            </w:r>
          </w:p>
        </w:tc>
        <w:tc>
          <w:tcPr>
            <w:tcW w:w="3780" w:type="dxa"/>
          </w:tcPr>
          <w:p w14:paraId="3F415BEC" w14:textId="77777777" w:rsidR="002D06B2" w:rsidRPr="004D7041" w:rsidRDefault="002D06B2" w:rsidP="002D06B2">
            <w:pPr>
              <w:numPr>
                <w:ilvl w:val="0"/>
                <w:numId w:val="25"/>
              </w:numPr>
              <w:autoSpaceDE w:val="0"/>
              <w:autoSpaceDN w:val="0"/>
              <w:adjustRightInd w:val="0"/>
              <w:spacing w:after="0" w:line="240" w:lineRule="auto"/>
              <w:ind w:left="365" w:hanging="270"/>
              <w:rPr>
                <w:rFonts w:ascii="Cambria" w:hAnsi="Cambria" w:cs="Times New Roman"/>
                <w:bCs/>
                <w:sz w:val="20"/>
                <w:szCs w:val="20"/>
              </w:rPr>
            </w:pPr>
            <w:r w:rsidRPr="004D7041">
              <w:rPr>
                <w:rFonts w:ascii="Cambria" w:hAnsi="Cambria" w:cs="Times New Roman"/>
                <w:bCs/>
                <w:sz w:val="20"/>
                <w:szCs w:val="20"/>
              </w:rPr>
              <w:lastRenderedPageBreak/>
              <w:t>PIU, RPIU and Woreda level focal person</w:t>
            </w:r>
          </w:p>
          <w:p w14:paraId="497037F6" w14:textId="77777777" w:rsidR="002D06B2" w:rsidRPr="004D7041" w:rsidRDefault="002D06B2" w:rsidP="002D06B2">
            <w:pPr>
              <w:numPr>
                <w:ilvl w:val="0"/>
                <w:numId w:val="25"/>
              </w:numPr>
              <w:autoSpaceDE w:val="0"/>
              <w:autoSpaceDN w:val="0"/>
              <w:adjustRightInd w:val="0"/>
              <w:spacing w:after="0" w:line="240" w:lineRule="auto"/>
              <w:ind w:left="365" w:hanging="270"/>
              <w:rPr>
                <w:rFonts w:ascii="Cambria" w:hAnsi="Cambria" w:cs="Times New Roman"/>
                <w:bCs/>
                <w:sz w:val="20"/>
                <w:szCs w:val="20"/>
              </w:rPr>
            </w:pPr>
            <w:r w:rsidRPr="004D7041">
              <w:rPr>
                <w:rFonts w:ascii="Cambria" w:hAnsi="Cambria" w:cs="Times New Roman"/>
                <w:bCs/>
                <w:sz w:val="20"/>
                <w:szCs w:val="20"/>
              </w:rPr>
              <w:t>Regional and Woreda security office</w:t>
            </w:r>
          </w:p>
          <w:p w14:paraId="711FC04A" w14:textId="77777777" w:rsidR="002D06B2" w:rsidRPr="004D7041" w:rsidRDefault="002D06B2" w:rsidP="002D06B2">
            <w:pPr>
              <w:numPr>
                <w:ilvl w:val="0"/>
                <w:numId w:val="25"/>
              </w:numPr>
              <w:autoSpaceDE w:val="0"/>
              <w:autoSpaceDN w:val="0"/>
              <w:adjustRightInd w:val="0"/>
              <w:spacing w:after="0" w:line="240" w:lineRule="auto"/>
              <w:ind w:left="365" w:hanging="270"/>
              <w:rPr>
                <w:rFonts w:ascii="Cambria" w:hAnsi="Cambria" w:cs="Times New Roman"/>
                <w:bCs/>
                <w:sz w:val="20"/>
                <w:szCs w:val="20"/>
              </w:rPr>
            </w:pPr>
            <w:r w:rsidRPr="004D7041">
              <w:rPr>
                <w:rFonts w:ascii="Cambria" w:hAnsi="Cambria" w:cs="Times New Roman"/>
                <w:bCs/>
                <w:sz w:val="20"/>
                <w:szCs w:val="20"/>
              </w:rPr>
              <w:t>Woreda administration</w:t>
            </w:r>
          </w:p>
          <w:p w14:paraId="6A20D49C" w14:textId="77777777" w:rsidR="002D06B2" w:rsidRPr="004D7041" w:rsidRDefault="002D06B2" w:rsidP="002D06B2">
            <w:pPr>
              <w:numPr>
                <w:ilvl w:val="0"/>
                <w:numId w:val="25"/>
              </w:numPr>
              <w:autoSpaceDE w:val="0"/>
              <w:autoSpaceDN w:val="0"/>
              <w:adjustRightInd w:val="0"/>
              <w:spacing w:after="0" w:line="240" w:lineRule="auto"/>
              <w:ind w:left="365" w:hanging="270"/>
              <w:rPr>
                <w:rFonts w:ascii="Cambria" w:hAnsi="Cambria" w:cs="Times New Roman"/>
                <w:bCs/>
                <w:sz w:val="20"/>
                <w:szCs w:val="20"/>
              </w:rPr>
            </w:pPr>
            <w:r w:rsidRPr="004D7041">
              <w:rPr>
                <w:rFonts w:ascii="Cambria" w:hAnsi="Cambria" w:cs="Times New Roman"/>
                <w:bCs/>
                <w:sz w:val="20"/>
                <w:szCs w:val="20"/>
              </w:rPr>
              <w:t>Security management team</w:t>
            </w:r>
          </w:p>
          <w:p w14:paraId="08895D16" w14:textId="77777777" w:rsidR="002D06B2" w:rsidRPr="004D7041" w:rsidRDefault="002D06B2" w:rsidP="002D06B2">
            <w:pPr>
              <w:numPr>
                <w:ilvl w:val="0"/>
                <w:numId w:val="25"/>
              </w:numPr>
              <w:autoSpaceDE w:val="0"/>
              <w:autoSpaceDN w:val="0"/>
              <w:adjustRightInd w:val="0"/>
              <w:spacing w:after="0" w:line="240" w:lineRule="auto"/>
              <w:ind w:left="365" w:hanging="270"/>
              <w:rPr>
                <w:rFonts w:ascii="Cambria" w:hAnsi="Cambria" w:cs="Times New Roman"/>
                <w:bCs/>
                <w:sz w:val="20"/>
                <w:szCs w:val="20"/>
              </w:rPr>
            </w:pPr>
            <w:r w:rsidRPr="004D7041">
              <w:rPr>
                <w:rFonts w:ascii="Cambria" w:hAnsi="Cambria" w:cs="Times New Roman"/>
                <w:bCs/>
                <w:sz w:val="20"/>
                <w:szCs w:val="20"/>
              </w:rPr>
              <w:t>Contractors</w:t>
            </w:r>
          </w:p>
          <w:p w14:paraId="4B963746" w14:textId="18C4C480" w:rsidR="002D06B2" w:rsidRPr="004D7041" w:rsidRDefault="002D06B2" w:rsidP="002D06B2">
            <w:pPr>
              <w:autoSpaceDE w:val="0"/>
              <w:autoSpaceDN w:val="0"/>
              <w:adjustRightInd w:val="0"/>
              <w:spacing w:after="0" w:line="240" w:lineRule="auto"/>
              <w:ind w:left="365"/>
              <w:rPr>
                <w:rFonts w:ascii="Cambria" w:hAnsi="Cambria" w:cs="Times New Roman"/>
                <w:bCs/>
                <w:sz w:val="20"/>
                <w:szCs w:val="20"/>
              </w:rPr>
            </w:pPr>
            <w:r w:rsidRPr="004D7041">
              <w:rPr>
                <w:rFonts w:ascii="Cambria" w:hAnsi="Cambria" w:cs="Times New Roman"/>
                <w:bCs/>
                <w:sz w:val="20"/>
                <w:szCs w:val="20"/>
              </w:rPr>
              <w:t>Consultants</w:t>
            </w:r>
          </w:p>
        </w:tc>
      </w:tr>
      <w:tr w:rsidR="002D06B2" w:rsidRPr="004D7041" w14:paraId="287EBBC7" w14:textId="77777777" w:rsidTr="0060477B">
        <w:trPr>
          <w:trHeight w:val="1103"/>
        </w:trPr>
        <w:tc>
          <w:tcPr>
            <w:tcW w:w="2425" w:type="dxa"/>
          </w:tcPr>
          <w:p w14:paraId="4F4E381B" w14:textId="77777777" w:rsidR="002D06B2" w:rsidRPr="004D7041" w:rsidRDefault="002D06B2" w:rsidP="002D06B2">
            <w:pPr>
              <w:autoSpaceDE w:val="0"/>
              <w:autoSpaceDN w:val="0"/>
              <w:adjustRightInd w:val="0"/>
              <w:spacing w:after="0" w:line="240" w:lineRule="auto"/>
              <w:rPr>
                <w:rFonts w:ascii="Cambria" w:hAnsi="Cambria" w:cs="Times New Roman"/>
                <w:sz w:val="20"/>
                <w:szCs w:val="20"/>
              </w:rPr>
            </w:pPr>
            <w:r w:rsidRPr="004D7041">
              <w:rPr>
                <w:rFonts w:ascii="Cambria" w:hAnsi="Cambria"/>
                <w:sz w:val="20"/>
                <w:szCs w:val="20"/>
              </w:rPr>
              <w:lastRenderedPageBreak/>
              <w:t>Delay in procurement and public work and PPE material supply</w:t>
            </w:r>
          </w:p>
        </w:tc>
        <w:tc>
          <w:tcPr>
            <w:tcW w:w="6930" w:type="dxa"/>
          </w:tcPr>
          <w:p w14:paraId="06CB5029" w14:textId="77777777" w:rsidR="002D06B2" w:rsidRPr="004D7041" w:rsidRDefault="002D06B2" w:rsidP="002D06B2">
            <w:pPr>
              <w:numPr>
                <w:ilvl w:val="0"/>
                <w:numId w:val="1"/>
              </w:numPr>
              <w:tabs>
                <w:tab w:val="clear" w:pos="720"/>
                <w:tab w:val="num" w:pos="350"/>
              </w:tabs>
              <w:spacing w:after="200" w:line="240" w:lineRule="auto"/>
              <w:ind w:left="350"/>
              <w:jc w:val="both"/>
              <w:rPr>
                <w:rFonts w:ascii="Cambria" w:hAnsi="Cambria"/>
                <w:sz w:val="20"/>
                <w:szCs w:val="20"/>
              </w:rPr>
            </w:pPr>
            <w:r w:rsidRPr="004D7041">
              <w:rPr>
                <w:rFonts w:ascii="Cambria" w:hAnsi="Cambria"/>
                <w:sz w:val="20"/>
                <w:szCs w:val="20"/>
              </w:rPr>
              <w:t xml:space="preserve">Assess and use alternatives including local markets </w:t>
            </w:r>
          </w:p>
          <w:p w14:paraId="40CEDB09" w14:textId="77777777" w:rsidR="002D06B2" w:rsidRPr="004D7041" w:rsidRDefault="002D06B2" w:rsidP="00CD18B2">
            <w:pPr>
              <w:autoSpaceDE w:val="0"/>
              <w:autoSpaceDN w:val="0"/>
              <w:adjustRightInd w:val="0"/>
              <w:spacing w:after="0" w:line="240" w:lineRule="auto"/>
              <w:ind w:left="342"/>
              <w:rPr>
                <w:rFonts w:ascii="Cambria" w:eastAsia="SabonLTStd-Roman" w:hAnsi="Cambria" w:cs="Times New Roman"/>
                <w:sz w:val="20"/>
                <w:szCs w:val="20"/>
              </w:rPr>
            </w:pPr>
            <w:r w:rsidRPr="004D7041">
              <w:rPr>
                <w:rFonts w:ascii="Cambria" w:hAnsi="Cambria"/>
                <w:sz w:val="20"/>
                <w:szCs w:val="20"/>
              </w:rPr>
              <w:t>Coordination with government security bodies incase their engagement and support is needed while transporting construction materials from central market place and to construction sites</w:t>
            </w:r>
          </w:p>
        </w:tc>
        <w:tc>
          <w:tcPr>
            <w:tcW w:w="3780" w:type="dxa"/>
          </w:tcPr>
          <w:p w14:paraId="5AB5AD34" w14:textId="77777777" w:rsidR="002D06B2" w:rsidRPr="004D7041" w:rsidRDefault="002D06B2" w:rsidP="00CD18B2">
            <w:pPr>
              <w:numPr>
                <w:ilvl w:val="0"/>
                <w:numId w:val="42"/>
              </w:numPr>
              <w:autoSpaceDE w:val="0"/>
              <w:autoSpaceDN w:val="0"/>
              <w:adjustRightInd w:val="0"/>
              <w:spacing w:after="0" w:line="240" w:lineRule="auto"/>
              <w:ind w:left="360" w:hanging="270"/>
              <w:rPr>
                <w:rFonts w:ascii="Cambria" w:hAnsi="Cambria" w:cs="Times New Roman"/>
                <w:bCs/>
                <w:sz w:val="20"/>
                <w:szCs w:val="20"/>
              </w:rPr>
            </w:pPr>
            <w:r w:rsidRPr="004D7041">
              <w:rPr>
                <w:rFonts w:ascii="Cambria" w:hAnsi="Cambria" w:cs="Times New Roman"/>
                <w:bCs/>
                <w:sz w:val="20"/>
                <w:szCs w:val="20"/>
              </w:rPr>
              <w:t>PIU, RPIU and Woreda level focal person</w:t>
            </w:r>
          </w:p>
          <w:p w14:paraId="06C281EE" w14:textId="77777777" w:rsidR="002D06B2" w:rsidRPr="004D7041" w:rsidRDefault="002D06B2" w:rsidP="00CD18B2">
            <w:pPr>
              <w:numPr>
                <w:ilvl w:val="0"/>
                <w:numId w:val="42"/>
              </w:numPr>
              <w:autoSpaceDE w:val="0"/>
              <w:autoSpaceDN w:val="0"/>
              <w:adjustRightInd w:val="0"/>
              <w:spacing w:after="0" w:line="240" w:lineRule="auto"/>
              <w:ind w:left="360" w:hanging="270"/>
              <w:rPr>
                <w:rFonts w:ascii="Cambria" w:hAnsi="Cambria" w:cs="Times New Roman"/>
                <w:bCs/>
                <w:sz w:val="20"/>
                <w:szCs w:val="20"/>
              </w:rPr>
            </w:pPr>
            <w:r w:rsidRPr="004D7041">
              <w:rPr>
                <w:rFonts w:ascii="Cambria" w:hAnsi="Cambria" w:cs="Times New Roman"/>
                <w:bCs/>
                <w:sz w:val="20"/>
                <w:szCs w:val="20"/>
              </w:rPr>
              <w:t>Regional and Woreda security office</w:t>
            </w:r>
          </w:p>
          <w:p w14:paraId="6EFF395C" w14:textId="77777777" w:rsidR="002D06B2" w:rsidRPr="004D7041" w:rsidRDefault="002D06B2" w:rsidP="00CD18B2">
            <w:pPr>
              <w:numPr>
                <w:ilvl w:val="0"/>
                <w:numId w:val="42"/>
              </w:numPr>
              <w:autoSpaceDE w:val="0"/>
              <w:autoSpaceDN w:val="0"/>
              <w:adjustRightInd w:val="0"/>
              <w:spacing w:after="0" w:line="240" w:lineRule="auto"/>
              <w:ind w:left="360" w:hanging="270"/>
              <w:rPr>
                <w:rFonts w:ascii="Cambria" w:hAnsi="Cambria" w:cs="Times New Roman"/>
                <w:bCs/>
                <w:sz w:val="20"/>
                <w:szCs w:val="20"/>
              </w:rPr>
            </w:pPr>
            <w:r w:rsidRPr="004D7041">
              <w:rPr>
                <w:rFonts w:ascii="Cambria" w:hAnsi="Cambria" w:cs="Times New Roman"/>
                <w:bCs/>
                <w:sz w:val="20"/>
                <w:szCs w:val="20"/>
              </w:rPr>
              <w:t>Woreda administration</w:t>
            </w:r>
          </w:p>
          <w:p w14:paraId="50487D93" w14:textId="77777777" w:rsidR="002D06B2" w:rsidRPr="004D7041" w:rsidRDefault="002D06B2" w:rsidP="00CD18B2">
            <w:pPr>
              <w:numPr>
                <w:ilvl w:val="0"/>
                <w:numId w:val="42"/>
              </w:numPr>
              <w:autoSpaceDE w:val="0"/>
              <w:autoSpaceDN w:val="0"/>
              <w:adjustRightInd w:val="0"/>
              <w:spacing w:after="0" w:line="240" w:lineRule="auto"/>
              <w:ind w:left="360" w:hanging="270"/>
              <w:rPr>
                <w:rFonts w:ascii="Cambria" w:hAnsi="Cambria" w:cs="Times New Roman"/>
                <w:bCs/>
                <w:sz w:val="20"/>
                <w:szCs w:val="20"/>
              </w:rPr>
            </w:pPr>
            <w:r w:rsidRPr="004D7041">
              <w:rPr>
                <w:rFonts w:ascii="Cambria" w:hAnsi="Cambria" w:cs="Times New Roman"/>
                <w:bCs/>
                <w:sz w:val="20"/>
                <w:szCs w:val="20"/>
              </w:rPr>
              <w:t>Security management team</w:t>
            </w:r>
          </w:p>
          <w:p w14:paraId="080653B0" w14:textId="77777777" w:rsidR="002D06B2" w:rsidRPr="004D7041" w:rsidRDefault="002D06B2" w:rsidP="00CD18B2">
            <w:pPr>
              <w:numPr>
                <w:ilvl w:val="0"/>
                <w:numId w:val="42"/>
              </w:numPr>
              <w:autoSpaceDE w:val="0"/>
              <w:autoSpaceDN w:val="0"/>
              <w:adjustRightInd w:val="0"/>
              <w:spacing w:after="0" w:line="240" w:lineRule="auto"/>
              <w:ind w:left="360" w:hanging="270"/>
              <w:rPr>
                <w:rFonts w:ascii="Cambria" w:hAnsi="Cambria" w:cs="Times New Roman"/>
                <w:bCs/>
                <w:sz w:val="20"/>
                <w:szCs w:val="20"/>
              </w:rPr>
            </w:pPr>
            <w:r w:rsidRPr="004D7041">
              <w:rPr>
                <w:rFonts w:ascii="Cambria" w:hAnsi="Cambria" w:cs="Times New Roman"/>
                <w:bCs/>
                <w:sz w:val="20"/>
                <w:szCs w:val="20"/>
              </w:rPr>
              <w:t>Contractors</w:t>
            </w:r>
          </w:p>
          <w:p w14:paraId="75C52DE6" w14:textId="77777777" w:rsidR="002D06B2" w:rsidRPr="004D7041" w:rsidRDefault="002D06B2" w:rsidP="00CD18B2">
            <w:pPr>
              <w:numPr>
                <w:ilvl w:val="0"/>
                <w:numId w:val="42"/>
              </w:numPr>
              <w:autoSpaceDE w:val="0"/>
              <w:autoSpaceDN w:val="0"/>
              <w:adjustRightInd w:val="0"/>
              <w:spacing w:after="0" w:line="240" w:lineRule="auto"/>
              <w:ind w:left="360" w:hanging="270"/>
              <w:rPr>
                <w:rFonts w:ascii="Cambria" w:hAnsi="Cambria" w:cs="Times New Roman"/>
                <w:bCs/>
                <w:sz w:val="20"/>
                <w:szCs w:val="20"/>
              </w:rPr>
            </w:pPr>
            <w:r w:rsidRPr="004D7041">
              <w:rPr>
                <w:rFonts w:ascii="Cambria" w:hAnsi="Cambria" w:cs="Times New Roman"/>
                <w:bCs/>
                <w:sz w:val="20"/>
                <w:szCs w:val="20"/>
              </w:rPr>
              <w:t>Consultants</w:t>
            </w:r>
          </w:p>
        </w:tc>
      </w:tr>
      <w:tr w:rsidR="002D06B2" w:rsidRPr="004D7041" w14:paraId="6B435C4C" w14:textId="77777777" w:rsidTr="0060477B">
        <w:trPr>
          <w:trHeight w:val="1103"/>
        </w:trPr>
        <w:tc>
          <w:tcPr>
            <w:tcW w:w="2425" w:type="dxa"/>
          </w:tcPr>
          <w:p w14:paraId="20F69870" w14:textId="77777777" w:rsidR="002D06B2" w:rsidRPr="004D7041" w:rsidRDefault="002D06B2" w:rsidP="002D06B2">
            <w:pPr>
              <w:autoSpaceDE w:val="0"/>
              <w:autoSpaceDN w:val="0"/>
              <w:adjustRightInd w:val="0"/>
              <w:spacing w:after="0" w:line="240" w:lineRule="auto"/>
              <w:rPr>
                <w:rFonts w:ascii="Cambria" w:eastAsia="SabonLTStd-Roman" w:hAnsi="Cambria" w:cs="Times New Roman"/>
                <w:sz w:val="20"/>
                <w:szCs w:val="20"/>
              </w:rPr>
            </w:pPr>
            <w:r w:rsidRPr="004D7041">
              <w:rPr>
                <w:rFonts w:ascii="Cambria" w:eastAsia="SabonLTStd-Roman" w:hAnsi="Cambria" w:cs="Times New Roman"/>
                <w:sz w:val="20"/>
                <w:szCs w:val="20"/>
              </w:rPr>
              <w:t>Security-posed GBV Risks</w:t>
            </w:r>
          </w:p>
        </w:tc>
        <w:tc>
          <w:tcPr>
            <w:tcW w:w="6930" w:type="dxa"/>
          </w:tcPr>
          <w:p w14:paraId="2F42BDAE" w14:textId="77777777" w:rsidR="002D06B2" w:rsidRPr="004D7041" w:rsidRDefault="002D06B2" w:rsidP="002D06B2">
            <w:pPr>
              <w:numPr>
                <w:ilvl w:val="0"/>
                <w:numId w:val="26"/>
              </w:numPr>
              <w:autoSpaceDE w:val="0"/>
              <w:autoSpaceDN w:val="0"/>
              <w:adjustRightInd w:val="0"/>
              <w:spacing w:after="0" w:line="240" w:lineRule="auto"/>
              <w:ind w:left="342" w:hanging="270"/>
              <w:rPr>
                <w:rFonts w:ascii="Cambria" w:eastAsia="SabonLTStd-Roman" w:hAnsi="Cambria" w:cs="Times New Roman"/>
                <w:sz w:val="20"/>
                <w:szCs w:val="20"/>
              </w:rPr>
            </w:pPr>
            <w:r w:rsidRPr="004D7041">
              <w:rPr>
                <w:rFonts w:ascii="Cambria" w:eastAsia="SabonLTStd-Roman" w:hAnsi="Cambria" w:cs="Times New Roman"/>
                <w:sz w:val="20"/>
                <w:szCs w:val="20"/>
              </w:rPr>
              <w:t>Strictly adhere to the provisions set out in the Program GBV Action Plan developed as part of the ESMF.</w:t>
            </w:r>
          </w:p>
          <w:p w14:paraId="2E739082" w14:textId="77777777" w:rsidR="002D06B2" w:rsidRPr="004D7041" w:rsidRDefault="002D06B2" w:rsidP="002D06B2">
            <w:pPr>
              <w:numPr>
                <w:ilvl w:val="0"/>
                <w:numId w:val="26"/>
              </w:numPr>
              <w:autoSpaceDE w:val="0"/>
              <w:autoSpaceDN w:val="0"/>
              <w:adjustRightInd w:val="0"/>
              <w:spacing w:after="0" w:line="240" w:lineRule="auto"/>
              <w:ind w:left="342" w:hanging="270"/>
              <w:rPr>
                <w:rFonts w:ascii="Cambria" w:eastAsia="SabonLTStd-Roman" w:hAnsi="Cambria" w:cs="Times New Roman"/>
                <w:sz w:val="20"/>
                <w:szCs w:val="20"/>
              </w:rPr>
            </w:pPr>
            <w:r w:rsidRPr="004D7041">
              <w:rPr>
                <w:rFonts w:ascii="Cambria" w:eastAsia="SabonLTStd-Roman" w:hAnsi="Cambria" w:cs="Times New Roman"/>
                <w:sz w:val="20"/>
                <w:szCs w:val="20"/>
              </w:rPr>
              <w:t>Awareness-raising/training for security personnel (both private and public) on GBV.</w:t>
            </w:r>
          </w:p>
          <w:p w14:paraId="227B8BF7" w14:textId="77777777" w:rsidR="002D06B2" w:rsidRPr="004D7041" w:rsidRDefault="002D06B2" w:rsidP="002D06B2">
            <w:pPr>
              <w:numPr>
                <w:ilvl w:val="0"/>
                <w:numId w:val="26"/>
              </w:numPr>
              <w:autoSpaceDE w:val="0"/>
              <w:autoSpaceDN w:val="0"/>
              <w:adjustRightInd w:val="0"/>
              <w:spacing w:after="0" w:line="240" w:lineRule="auto"/>
              <w:ind w:left="342" w:hanging="270"/>
              <w:rPr>
                <w:rFonts w:ascii="Cambria" w:eastAsia="SabonLTStd-Roman" w:hAnsi="Cambria" w:cs="Times New Roman"/>
                <w:sz w:val="20"/>
                <w:szCs w:val="20"/>
              </w:rPr>
            </w:pPr>
            <w:r w:rsidRPr="004D7041">
              <w:rPr>
                <w:rFonts w:ascii="Cambria" w:eastAsia="SabonLTStd-Roman" w:hAnsi="Cambria" w:cs="Times New Roman"/>
                <w:sz w:val="20"/>
                <w:szCs w:val="20"/>
              </w:rPr>
              <w:t>Awareness-raising training for women and local community members</w:t>
            </w:r>
          </w:p>
          <w:p w14:paraId="78B55A2B" w14:textId="77777777" w:rsidR="002D06B2" w:rsidRPr="004D7041" w:rsidRDefault="002D06B2" w:rsidP="002D06B2">
            <w:pPr>
              <w:numPr>
                <w:ilvl w:val="0"/>
                <w:numId w:val="26"/>
              </w:numPr>
              <w:autoSpaceDE w:val="0"/>
              <w:autoSpaceDN w:val="0"/>
              <w:adjustRightInd w:val="0"/>
              <w:spacing w:after="0" w:line="240" w:lineRule="auto"/>
              <w:ind w:left="342" w:hanging="270"/>
              <w:rPr>
                <w:rFonts w:ascii="Cambria" w:eastAsia="SabonLTStd-Roman" w:hAnsi="Cambria" w:cs="Times New Roman"/>
                <w:sz w:val="20"/>
                <w:szCs w:val="20"/>
              </w:rPr>
            </w:pPr>
            <w:r w:rsidRPr="004D7041">
              <w:rPr>
                <w:rFonts w:ascii="Cambria" w:hAnsi="Cambria" w:cs="Times New Roman"/>
                <w:sz w:val="20"/>
                <w:szCs w:val="20"/>
              </w:rPr>
              <w:t>Grievances that deal with gender-related allegations must be handled very carefully, with respect for the confidentiality of the complainants, survivors and their families.</w:t>
            </w:r>
          </w:p>
          <w:p w14:paraId="605122D9" w14:textId="77777777" w:rsidR="002D06B2" w:rsidRPr="004D7041" w:rsidRDefault="002D06B2" w:rsidP="005B40A2">
            <w:pPr>
              <w:numPr>
                <w:ilvl w:val="0"/>
                <w:numId w:val="26"/>
              </w:numPr>
              <w:autoSpaceDE w:val="0"/>
              <w:autoSpaceDN w:val="0"/>
              <w:adjustRightInd w:val="0"/>
              <w:spacing w:after="0" w:line="240" w:lineRule="auto"/>
              <w:ind w:left="342" w:hanging="270"/>
              <w:rPr>
                <w:rFonts w:ascii="Cambria" w:eastAsia="Times New Roman" w:hAnsi="Cambria" w:cs="Times New Roman"/>
                <w:sz w:val="20"/>
                <w:szCs w:val="20"/>
              </w:rPr>
            </w:pPr>
            <w:r w:rsidRPr="004D7041">
              <w:rPr>
                <w:rFonts w:ascii="Cambria" w:hAnsi="Cambria" w:cs="Times New Roman"/>
                <w:sz w:val="20"/>
                <w:szCs w:val="20"/>
              </w:rPr>
              <w:t>working together, referrals and collaboration with Women and social affairs bureau</w:t>
            </w:r>
          </w:p>
        </w:tc>
        <w:tc>
          <w:tcPr>
            <w:tcW w:w="3780" w:type="dxa"/>
          </w:tcPr>
          <w:p w14:paraId="23B2C928" w14:textId="77777777" w:rsidR="002D06B2" w:rsidRPr="004D7041" w:rsidRDefault="002D06B2" w:rsidP="00CD18B2">
            <w:pPr>
              <w:numPr>
                <w:ilvl w:val="0"/>
                <w:numId w:val="42"/>
              </w:numPr>
              <w:autoSpaceDE w:val="0"/>
              <w:autoSpaceDN w:val="0"/>
              <w:adjustRightInd w:val="0"/>
              <w:spacing w:after="0" w:line="240" w:lineRule="auto"/>
              <w:ind w:left="360" w:hanging="270"/>
              <w:rPr>
                <w:rFonts w:ascii="Cambria" w:hAnsi="Cambria" w:cs="Times New Roman"/>
                <w:bCs/>
                <w:sz w:val="20"/>
                <w:szCs w:val="20"/>
              </w:rPr>
            </w:pPr>
            <w:r w:rsidRPr="004D7041">
              <w:rPr>
                <w:rFonts w:ascii="Cambria" w:hAnsi="Cambria" w:cs="Times New Roman"/>
                <w:bCs/>
                <w:sz w:val="20"/>
                <w:szCs w:val="20"/>
              </w:rPr>
              <w:t>PIU</w:t>
            </w:r>
          </w:p>
          <w:p w14:paraId="1CDBD3B5" w14:textId="77777777" w:rsidR="002D06B2" w:rsidRPr="004D7041" w:rsidRDefault="002D06B2" w:rsidP="00CD18B2">
            <w:pPr>
              <w:numPr>
                <w:ilvl w:val="0"/>
                <w:numId w:val="42"/>
              </w:numPr>
              <w:autoSpaceDE w:val="0"/>
              <w:autoSpaceDN w:val="0"/>
              <w:adjustRightInd w:val="0"/>
              <w:spacing w:after="0" w:line="240" w:lineRule="auto"/>
              <w:ind w:left="360" w:hanging="270"/>
              <w:rPr>
                <w:rFonts w:ascii="Cambria" w:hAnsi="Cambria" w:cs="Times New Roman"/>
                <w:bCs/>
                <w:sz w:val="20"/>
                <w:szCs w:val="20"/>
              </w:rPr>
            </w:pPr>
            <w:r w:rsidRPr="004D7041">
              <w:rPr>
                <w:rFonts w:ascii="Cambria" w:hAnsi="Cambria" w:cs="Times New Roman"/>
                <w:bCs/>
                <w:sz w:val="20"/>
                <w:szCs w:val="20"/>
              </w:rPr>
              <w:t>Contracted firms</w:t>
            </w:r>
          </w:p>
          <w:p w14:paraId="385587DE" w14:textId="77777777" w:rsidR="002D06B2" w:rsidRPr="004D7041" w:rsidRDefault="002D06B2" w:rsidP="00CD18B2">
            <w:pPr>
              <w:numPr>
                <w:ilvl w:val="0"/>
                <w:numId w:val="42"/>
              </w:numPr>
              <w:autoSpaceDE w:val="0"/>
              <w:autoSpaceDN w:val="0"/>
              <w:adjustRightInd w:val="0"/>
              <w:spacing w:after="0" w:line="240" w:lineRule="auto"/>
              <w:ind w:left="360" w:hanging="270"/>
              <w:rPr>
                <w:rFonts w:ascii="Cambria" w:hAnsi="Cambria" w:cs="Times New Roman"/>
                <w:bCs/>
                <w:sz w:val="20"/>
                <w:szCs w:val="20"/>
              </w:rPr>
            </w:pPr>
            <w:r w:rsidRPr="004D7041">
              <w:rPr>
                <w:rFonts w:ascii="Cambria" w:hAnsi="Cambria" w:cs="Times New Roman"/>
                <w:bCs/>
                <w:sz w:val="20"/>
                <w:szCs w:val="20"/>
              </w:rPr>
              <w:t>Public/government Security officials</w:t>
            </w:r>
          </w:p>
          <w:p w14:paraId="444A2391" w14:textId="77777777" w:rsidR="002D06B2" w:rsidRPr="004D7041" w:rsidRDefault="002D06B2" w:rsidP="00CD18B2">
            <w:pPr>
              <w:numPr>
                <w:ilvl w:val="0"/>
                <w:numId w:val="42"/>
              </w:numPr>
              <w:autoSpaceDE w:val="0"/>
              <w:autoSpaceDN w:val="0"/>
              <w:adjustRightInd w:val="0"/>
              <w:spacing w:after="0" w:line="240" w:lineRule="auto"/>
              <w:ind w:left="360" w:hanging="270"/>
              <w:rPr>
                <w:rFonts w:ascii="Cambria" w:eastAsia="Times New Roman" w:hAnsi="Cambria" w:cs="Times New Roman"/>
                <w:bCs/>
                <w:sz w:val="20"/>
                <w:szCs w:val="20"/>
              </w:rPr>
            </w:pPr>
            <w:r w:rsidRPr="004D7041">
              <w:rPr>
                <w:rFonts w:ascii="Cambria" w:hAnsi="Cambria" w:cs="Times New Roman"/>
                <w:bCs/>
                <w:sz w:val="20"/>
                <w:szCs w:val="20"/>
              </w:rPr>
              <w:t>Woreda Women and Social Affairs bureau</w:t>
            </w:r>
          </w:p>
        </w:tc>
      </w:tr>
      <w:tr w:rsidR="002D06B2" w:rsidRPr="004D7041" w14:paraId="54BA72A2" w14:textId="77777777" w:rsidTr="0060477B">
        <w:trPr>
          <w:trHeight w:val="1103"/>
        </w:trPr>
        <w:tc>
          <w:tcPr>
            <w:tcW w:w="2425" w:type="dxa"/>
          </w:tcPr>
          <w:p w14:paraId="1238BBA9" w14:textId="1DADF1F7" w:rsidR="002D06B2" w:rsidRPr="004D7041" w:rsidRDefault="002D06B2" w:rsidP="002D06B2">
            <w:pPr>
              <w:autoSpaceDE w:val="0"/>
              <w:autoSpaceDN w:val="0"/>
              <w:adjustRightInd w:val="0"/>
              <w:spacing w:after="0" w:line="240" w:lineRule="auto"/>
              <w:rPr>
                <w:rFonts w:ascii="Cambria" w:eastAsia="SabonLTStd-Roman" w:hAnsi="Cambria" w:cs="Times New Roman"/>
                <w:sz w:val="20"/>
                <w:szCs w:val="20"/>
              </w:rPr>
            </w:pPr>
            <w:r w:rsidRPr="004D7041">
              <w:rPr>
                <w:rFonts w:ascii="Cambria" w:hAnsi="Cambria"/>
                <w:sz w:val="20"/>
                <w:szCs w:val="20"/>
              </w:rPr>
              <w:t>Incident to project staff and project workers including physical beating and sexual harassment and GBV</w:t>
            </w:r>
            <w:r>
              <w:rPr>
                <w:rFonts w:ascii="Cambria" w:hAnsi="Cambria"/>
                <w:sz w:val="20"/>
                <w:szCs w:val="20"/>
              </w:rPr>
              <w:t xml:space="preserve">-by Security personel </w:t>
            </w:r>
          </w:p>
        </w:tc>
        <w:tc>
          <w:tcPr>
            <w:tcW w:w="6930" w:type="dxa"/>
          </w:tcPr>
          <w:p w14:paraId="2583F32D" w14:textId="77777777" w:rsidR="002D06B2" w:rsidRPr="004D7041" w:rsidRDefault="002D06B2" w:rsidP="002D06B2">
            <w:pPr>
              <w:spacing w:after="0" w:line="240" w:lineRule="auto"/>
              <w:ind w:left="350"/>
              <w:jc w:val="both"/>
              <w:rPr>
                <w:rFonts w:ascii="Cambria" w:hAnsi="Cambria"/>
                <w:sz w:val="20"/>
                <w:szCs w:val="20"/>
              </w:rPr>
            </w:pPr>
            <w:r w:rsidRPr="004D7041">
              <w:rPr>
                <w:rFonts w:ascii="Cambria" w:hAnsi="Cambria"/>
                <w:sz w:val="20"/>
                <w:szCs w:val="20"/>
              </w:rPr>
              <w:t xml:space="preserve">-Awareness creation on GBV and social harassment for communities </w:t>
            </w:r>
          </w:p>
          <w:p w14:paraId="5214C257" w14:textId="77777777" w:rsidR="002D06B2" w:rsidRPr="004D7041" w:rsidRDefault="002D06B2" w:rsidP="002D06B2">
            <w:pPr>
              <w:numPr>
                <w:ilvl w:val="0"/>
                <w:numId w:val="1"/>
              </w:numPr>
              <w:tabs>
                <w:tab w:val="clear" w:pos="720"/>
                <w:tab w:val="num" w:pos="350"/>
              </w:tabs>
              <w:spacing w:after="0" w:line="240" w:lineRule="auto"/>
              <w:ind w:left="350"/>
              <w:jc w:val="both"/>
              <w:rPr>
                <w:rFonts w:ascii="Cambria" w:hAnsi="Cambria"/>
                <w:sz w:val="20"/>
                <w:szCs w:val="20"/>
              </w:rPr>
            </w:pPr>
            <w:r w:rsidRPr="004D7041">
              <w:rPr>
                <w:rFonts w:ascii="Cambria" w:hAnsi="Cambria"/>
                <w:sz w:val="20"/>
                <w:szCs w:val="20"/>
              </w:rPr>
              <w:t>-Limit frequency of field travel to security risk areas</w:t>
            </w:r>
          </w:p>
          <w:p w14:paraId="017057E7" w14:textId="77777777" w:rsidR="002D06B2" w:rsidRPr="004D7041" w:rsidRDefault="002D06B2" w:rsidP="002D06B2">
            <w:pPr>
              <w:numPr>
                <w:ilvl w:val="0"/>
                <w:numId w:val="1"/>
              </w:numPr>
              <w:tabs>
                <w:tab w:val="clear" w:pos="720"/>
                <w:tab w:val="num" w:pos="350"/>
              </w:tabs>
              <w:spacing w:after="0" w:line="240" w:lineRule="auto"/>
              <w:ind w:left="350"/>
              <w:jc w:val="both"/>
              <w:rPr>
                <w:rFonts w:ascii="Cambria" w:hAnsi="Cambria"/>
                <w:sz w:val="20"/>
                <w:szCs w:val="20"/>
              </w:rPr>
            </w:pPr>
            <w:r w:rsidRPr="004D7041">
              <w:rPr>
                <w:rFonts w:ascii="Cambria" w:hAnsi="Cambria"/>
                <w:sz w:val="20"/>
                <w:szCs w:val="20"/>
              </w:rPr>
              <w:t>-Access updated information on security issues before any movement in to security risk areas</w:t>
            </w:r>
          </w:p>
          <w:p w14:paraId="4DE8F9A8" w14:textId="77777777" w:rsidR="002D06B2" w:rsidRPr="004D7041" w:rsidRDefault="002D06B2" w:rsidP="002D06B2">
            <w:pPr>
              <w:numPr>
                <w:ilvl w:val="0"/>
                <w:numId w:val="1"/>
              </w:numPr>
              <w:tabs>
                <w:tab w:val="clear" w:pos="720"/>
                <w:tab w:val="num" w:pos="350"/>
              </w:tabs>
              <w:spacing w:after="0" w:line="240" w:lineRule="auto"/>
              <w:ind w:left="350"/>
              <w:jc w:val="both"/>
              <w:rPr>
                <w:rFonts w:ascii="Cambria" w:hAnsi="Cambria"/>
                <w:sz w:val="20"/>
                <w:szCs w:val="20"/>
              </w:rPr>
            </w:pPr>
            <w:r w:rsidRPr="004D7041">
              <w:rPr>
                <w:rFonts w:ascii="Cambria" w:hAnsi="Cambria"/>
                <w:sz w:val="20"/>
                <w:szCs w:val="20"/>
              </w:rPr>
              <w:t xml:space="preserve">-Induct security personnel on the project’s CoC  </w:t>
            </w:r>
          </w:p>
          <w:p w14:paraId="7DBE7978" w14:textId="77777777" w:rsidR="002D06B2" w:rsidRPr="004D7041" w:rsidRDefault="002D06B2" w:rsidP="002D06B2">
            <w:pPr>
              <w:numPr>
                <w:ilvl w:val="0"/>
                <w:numId w:val="1"/>
              </w:numPr>
              <w:tabs>
                <w:tab w:val="clear" w:pos="720"/>
                <w:tab w:val="num" w:pos="350"/>
              </w:tabs>
              <w:spacing w:after="0" w:line="240" w:lineRule="auto"/>
              <w:ind w:left="350"/>
              <w:jc w:val="both"/>
              <w:rPr>
                <w:rFonts w:ascii="Cambria" w:hAnsi="Cambria"/>
                <w:sz w:val="20"/>
                <w:szCs w:val="20"/>
              </w:rPr>
            </w:pPr>
            <w:r w:rsidRPr="004D7041">
              <w:rPr>
                <w:rFonts w:ascii="Cambria" w:hAnsi="Cambria"/>
                <w:sz w:val="20"/>
                <w:szCs w:val="20"/>
              </w:rPr>
              <w:t xml:space="preserve">-Ensure contracted security personnel sign the CoC  </w:t>
            </w:r>
          </w:p>
          <w:p w14:paraId="0F46FB4A" w14:textId="77777777" w:rsidR="002D06B2" w:rsidRPr="004D7041" w:rsidRDefault="002D06B2" w:rsidP="002D06B2">
            <w:pPr>
              <w:numPr>
                <w:ilvl w:val="0"/>
                <w:numId w:val="1"/>
              </w:numPr>
              <w:tabs>
                <w:tab w:val="clear" w:pos="720"/>
                <w:tab w:val="num" w:pos="350"/>
              </w:tabs>
              <w:spacing w:after="0" w:line="240" w:lineRule="auto"/>
              <w:ind w:left="350"/>
              <w:jc w:val="both"/>
              <w:rPr>
                <w:rFonts w:ascii="Cambria" w:hAnsi="Cambria"/>
                <w:sz w:val="20"/>
                <w:szCs w:val="20"/>
              </w:rPr>
            </w:pPr>
            <w:r w:rsidRPr="004D7041">
              <w:rPr>
                <w:rFonts w:ascii="Cambria" w:hAnsi="Cambria"/>
                <w:sz w:val="20"/>
                <w:szCs w:val="20"/>
              </w:rPr>
              <w:t xml:space="preserve">-Strengthen treatment and referral pathways for GBV/SEA survivors  </w:t>
            </w:r>
          </w:p>
          <w:p w14:paraId="312301C0" w14:textId="77777777" w:rsidR="002D06B2" w:rsidRPr="004D7041" w:rsidRDefault="002D06B2" w:rsidP="002D06B2">
            <w:pPr>
              <w:numPr>
                <w:ilvl w:val="0"/>
                <w:numId w:val="1"/>
              </w:numPr>
              <w:tabs>
                <w:tab w:val="clear" w:pos="720"/>
                <w:tab w:val="num" w:pos="350"/>
              </w:tabs>
              <w:spacing w:after="0" w:line="240" w:lineRule="auto"/>
              <w:ind w:left="350"/>
              <w:jc w:val="both"/>
              <w:rPr>
                <w:rFonts w:ascii="Cambria" w:hAnsi="Cambria"/>
                <w:sz w:val="20"/>
                <w:szCs w:val="20"/>
              </w:rPr>
            </w:pPr>
            <w:r w:rsidRPr="004D7041">
              <w:rPr>
                <w:rFonts w:ascii="Cambria" w:hAnsi="Cambria"/>
                <w:sz w:val="20"/>
                <w:szCs w:val="20"/>
              </w:rPr>
              <w:t xml:space="preserve">-Raise awareness on GBV/SEA protocols for the Project in line with LMP and the ESF  </w:t>
            </w:r>
          </w:p>
          <w:p w14:paraId="2707019C" w14:textId="77777777" w:rsidR="002D06B2" w:rsidRPr="004D7041" w:rsidRDefault="002D06B2" w:rsidP="002D06B2">
            <w:pPr>
              <w:numPr>
                <w:ilvl w:val="0"/>
                <w:numId w:val="1"/>
              </w:numPr>
              <w:tabs>
                <w:tab w:val="clear" w:pos="720"/>
                <w:tab w:val="num" w:pos="350"/>
              </w:tabs>
              <w:spacing w:after="0" w:line="240" w:lineRule="auto"/>
              <w:ind w:left="350"/>
              <w:jc w:val="both"/>
              <w:rPr>
                <w:rFonts w:ascii="Cambria" w:hAnsi="Cambria"/>
                <w:sz w:val="20"/>
                <w:szCs w:val="20"/>
              </w:rPr>
            </w:pPr>
            <w:r w:rsidRPr="004D7041">
              <w:rPr>
                <w:rFonts w:ascii="Cambria" w:hAnsi="Cambria"/>
                <w:sz w:val="20"/>
                <w:szCs w:val="20"/>
              </w:rPr>
              <w:t xml:space="preserve">-Provide separate facilities for men and women at the workplace  </w:t>
            </w:r>
          </w:p>
          <w:p w14:paraId="52D595DD" w14:textId="77777777" w:rsidR="002D06B2" w:rsidRPr="004D7041" w:rsidRDefault="002D06B2" w:rsidP="002D06B2">
            <w:pPr>
              <w:numPr>
                <w:ilvl w:val="0"/>
                <w:numId w:val="1"/>
              </w:numPr>
              <w:tabs>
                <w:tab w:val="clear" w:pos="720"/>
                <w:tab w:val="num" w:pos="350"/>
              </w:tabs>
              <w:spacing w:after="0" w:line="240" w:lineRule="auto"/>
              <w:ind w:left="350"/>
              <w:jc w:val="both"/>
              <w:rPr>
                <w:rFonts w:ascii="Cambria" w:hAnsi="Cambria"/>
                <w:sz w:val="20"/>
                <w:szCs w:val="20"/>
              </w:rPr>
            </w:pPr>
            <w:r w:rsidRPr="004D7041">
              <w:rPr>
                <w:rFonts w:ascii="Cambria" w:hAnsi="Cambria"/>
                <w:sz w:val="20"/>
                <w:szCs w:val="20"/>
              </w:rPr>
              <w:t xml:space="preserve">-Ensure proper lighting on work sites  </w:t>
            </w:r>
          </w:p>
          <w:p w14:paraId="66E3111B" w14:textId="77777777" w:rsidR="002D06B2" w:rsidRPr="004D7041" w:rsidRDefault="002D06B2" w:rsidP="002D06B2">
            <w:pPr>
              <w:numPr>
                <w:ilvl w:val="0"/>
                <w:numId w:val="1"/>
              </w:numPr>
              <w:tabs>
                <w:tab w:val="clear" w:pos="720"/>
                <w:tab w:val="num" w:pos="350"/>
              </w:tabs>
              <w:spacing w:after="0" w:line="240" w:lineRule="auto"/>
              <w:ind w:left="350"/>
              <w:jc w:val="both"/>
              <w:rPr>
                <w:rFonts w:ascii="Cambria" w:hAnsi="Cambria"/>
                <w:sz w:val="20"/>
                <w:szCs w:val="20"/>
              </w:rPr>
            </w:pPr>
            <w:r w:rsidRPr="004D7041">
              <w:rPr>
                <w:rFonts w:ascii="Cambria" w:hAnsi="Cambria"/>
                <w:sz w:val="20"/>
                <w:szCs w:val="20"/>
              </w:rPr>
              <w:t xml:space="preserve">-Fully implement measures and sanctions contained in the GBV/SEA/SH AP.  </w:t>
            </w:r>
          </w:p>
          <w:p w14:paraId="30142023" w14:textId="77777777" w:rsidR="002D06B2" w:rsidRPr="004D7041" w:rsidRDefault="002D06B2" w:rsidP="002D06B2">
            <w:pPr>
              <w:numPr>
                <w:ilvl w:val="0"/>
                <w:numId w:val="1"/>
              </w:numPr>
              <w:tabs>
                <w:tab w:val="clear" w:pos="720"/>
                <w:tab w:val="num" w:pos="350"/>
              </w:tabs>
              <w:spacing w:after="0" w:line="240" w:lineRule="auto"/>
              <w:ind w:left="350"/>
              <w:jc w:val="both"/>
              <w:rPr>
                <w:rFonts w:ascii="Cambria" w:hAnsi="Cambria"/>
                <w:sz w:val="20"/>
                <w:szCs w:val="20"/>
              </w:rPr>
            </w:pPr>
            <w:r w:rsidRPr="004D7041">
              <w:rPr>
                <w:rFonts w:ascii="Cambria" w:hAnsi="Cambria"/>
                <w:sz w:val="20"/>
                <w:szCs w:val="20"/>
              </w:rPr>
              <w:lastRenderedPageBreak/>
              <w:t>-Report to and get preventive support from higher security officers (police and regional special force)</w:t>
            </w:r>
          </w:p>
          <w:p w14:paraId="0F21A4B4" w14:textId="77777777" w:rsidR="002D06B2" w:rsidRPr="004D7041" w:rsidRDefault="002D06B2" w:rsidP="002D06B2">
            <w:pPr>
              <w:numPr>
                <w:ilvl w:val="0"/>
                <w:numId w:val="28"/>
              </w:numPr>
              <w:autoSpaceDE w:val="0"/>
              <w:autoSpaceDN w:val="0"/>
              <w:adjustRightInd w:val="0"/>
              <w:spacing w:after="0" w:line="240" w:lineRule="auto"/>
              <w:contextualSpacing/>
              <w:rPr>
                <w:rFonts w:ascii="Cambria" w:eastAsia="SabonLTStd-Roman" w:hAnsi="Cambria" w:cs="Times New Roman"/>
                <w:sz w:val="20"/>
                <w:szCs w:val="20"/>
              </w:rPr>
            </w:pPr>
            <w:r w:rsidRPr="004D7041">
              <w:rPr>
                <w:rFonts w:ascii="Cambria" w:hAnsi="Cambria"/>
                <w:sz w:val="20"/>
                <w:szCs w:val="20"/>
              </w:rPr>
              <w:t>Adherence to requirements of the SEP, GBV/SEA/SH AP, LMP, GRM</w:t>
            </w:r>
          </w:p>
        </w:tc>
        <w:tc>
          <w:tcPr>
            <w:tcW w:w="3780" w:type="dxa"/>
          </w:tcPr>
          <w:p w14:paraId="18B83388" w14:textId="77777777" w:rsidR="002D06B2" w:rsidRPr="004D7041" w:rsidRDefault="002D06B2" w:rsidP="00CD18B2">
            <w:pPr>
              <w:numPr>
                <w:ilvl w:val="0"/>
                <w:numId w:val="42"/>
              </w:numPr>
              <w:autoSpaceDE w:val="0"/>
              <w:autoSpaceDN w:val="0"/>
              <w:adjustRightInd w:val="0"/>
              <w:spacing w:after="0" w:line="240" w:lineRule="auto"/>
              <w:ind w:left="360" w:hanging="270"/>
              <w:rPr>
                <w:rFonts w:ascii="Cambria" w:hAnsi="Cambria" w:cs="Times New Roman"/>
                <w:bCs/>
                <w:sz w:val="20"/>
                <w:szCs w:val="20"/>
              </w:rPr>
            </w:pPr>
            <w:r w:rsidRPr="004D7041">
              <w:rPr>
                <w:rFonts w:ascii="Cambria" w:hAnsi="Cambria" w:cs="Times New Roman"/>
                <w:bCs/>
                <w:sz w:val="20"/>
                <w:szCs w:val="20"/>
              </w:rPr>
              <w:lastRenderedPageBreak/>
              <w:t>PIU, RPIU and Woreda level focal person</w:t>
            </w:r>
          </w:p>
          <w:p w14:paraId="6D9DAD56" w14:textId="77777777" w:rsidR="002D06B2" w:rsidRPr="004D7041" w:rsidRDefault="002D06B2" w:rsidP="00CD18B2">
            <w:pPr>
              <w:numPr>
                <w:ilvl w:val="0"/>
                <w:numId w:val="42"/>
              </w:numPr>
              <w:autoSpaceDE w:val="0"/>
              <w:autoSpaceDN w:val="0"/>
              <w:adjustRightInd w:val="0"/>
              <w:spacing w:after="0" w:line="240" w:lineRule="auto"/>
              <w:ind w:left="360" w:hanging="270"/>
              <w:rPr>
                <w:rFonts w:ascii="Cambria" w:hAnsi="Cambria" w:cs="Times New Roman"/>
                <w:bCs/>
                <w:sz w:val="20"/>
                <w:szCs w:val="20"/>
              </w:rPr>
            </w:pPr>
            <w:r w:rsidRPr="004D7041">
              <w:rPr>
                <w:rFonts w:ascii="Cambria" w:hAnsi="Cambria" w:cs="Times New Roman"/>
                <w:bCs/>
                <w:sz w:val="20"/>
                <w:szCs w:val="20"/>
              </w:rPr>
              <w:t>Regional and Woreda security office</w:t>
            </w:r>
          </w:p>
          <w:p w14:paraId="550FC0A4" w14:textId="77777777" w:rsidR="002D06B2" w:rsidRPr="004D7041" w:rsidRDefault="002D06B2" w:rsidP="00CD18B2">
            <w:pPr>
              <w:numPr>
                <w:ilvl w:val="0"/>
                <w:numId w:val="42"/>
              </w:numPr>
              <w:autoSpaceDE w:val="0"/>
              <w:autoSpaceDN w:val="0"/>
              <w:adjustRightInd w:val="0"/>
              <w:spacing w:after="0" w:line="240" w:lineRule="auto"/>
              <w:ind w:left="360" w:hanging="270"/>
              <w:rPr>
                <w:rFonts w:ascii="Cambria" w:hAnsi="Cambria" w:cs="Times New Roman"/>
                <w:bCs/>
                <w:sz w:val="20"/>
                <w:szCs w:val="20"/>
              </w:rPr>
            </w:pPr>
            <w:r w:rsidRPr="004D7041">
              <w:rPr>
                <w:rFonts w:ascii="Cambria" w:hAnsi="Cambria" w:cs="Times New Roman"/>
                <w:bCs/>
                <w:sz w:val="20"/>
                <w:szCs w:val="20"/>
              </w:rPr>
              <w:t>Woreda administration</w:t>
            </w:r>
          </w:p>
          <w:p w14:paraId="585E2BEB" w14:textId="77777777" w:rsidR="002D06B2" w:rsidRPr="004D7041" w:rsidRDefault="002D06B2" w:rsidP="00CD18B2">
            <w:pPr>
              <w:numPr>
                <w:ilvl w:val="0"/>
                <w:numId w:val="42"/>
              </w:numPr>
              <w:autoSpaceDE w:val="0"/>
              <w:autoSpaceDN w:val="0"/>
              <w:adjustRightInd w:val="0"/>
              <w:spacing w:after="0" w:line="240" w:lineRule="auto"/>
              <w:ind w:left="360" w:hanging="270"/>
              <w:rPr>
                <w:rFonts w:ascii="Cambria" w:hAnsi="Cambria" w:cs="Times New Roman"/>
                <w:bCs/>
                <w:sz w:val="20"/>
                <w:szCs w:val="20"/>
              </w:rPr>
            </w:pPr>
            <w:r w:rsidRPr="004D7041">
              <w:rPr>
                <w:rFonts w:ascii="Cambria" w:hAnsi="Cambria" w:cs="Times New Roman"/>
                <w:bCs/>
                <w:sz w:val="20"/>
                <w:szCs w:val="20"/>
              </w:rPr>
              <w:t>Security management team</w:t>
            </w:r>
          </w:p>
          <w:p w14:paraId="2FC7B621" w14:textId="77777777" w:rsidR="002D06B2" w:rsidRPr="004D7041" w:rsidRDefault="002D06B2" w:rsidP="00CD18B2">
            <w:pPr>
              <w:numPr>
                <w:ilvl w:val="0"/>
                <w:numId w:val="42"/>
              </w:numPr>
              <w:autoSpaceDE w:val="0"/>
              <w:autoSpaceDN w:val="0"/>
              <w:adjustRightInd w:val="0"/>
              <w:spacing w:after="0" w:line="240" w:lineRule="auto"/>
              <w:ind w:left="360" w:hanging="270"/>
              <w:rPr>
                <w:rFonts w:ascii="Cambria" w:hAnsi="Cambria" w:cs="Times New Roman"/>
                <w:bCs/>
                <w:sz w:val="20"/>
                <w:szCs w:val="20"/>
              </w:rPr>
            </w:pPr>
            <w:r w:rsidRPr="004D7041">
              <w:rPr>
                <w:rFonts w:ascii="Cambria" w:hAnsi="Cambria" w:cs="Times New Roman"/>
                <w:bCs/>
                <w:sz w:val="20"/>
                <w:szCs w:val="20"/>
              </w:rPr>
              <w:t>Contractors</w:t>
            </w:r>
          </w:p>
          <w:p w14:paraId="1BA2EF13" w14:textId="77777777" w:rsidR="002D06B2" w:rsidRPr="004D7041" w:rsidRDefault="002D06B2" w:rsidP="00CD18B2">
            <w:pPr>
              <w:numPr>
                <w:ilvl w:val="0"/>
                <w:numId w:val="42"/>
              </w:numPr>
              <w:autoSpaceDE w:val="0"/>
              <w:autoSpaceDN w:val="0"/>
              <w:adjustRightInd w:val="0"/>
              <w:spacing w:after="0" w:line="240" w:lineRule="auto"/>
              <w:ind w:left="360" w:hanging="270"/>
              <w:rPr>
                <w:rFonts w:ascii="Cambria" w:hAnsi="Cambria" w:cs="Times New Roman"/>
                <w:bCs/>
                <w:sz w:val="20"/>
                <w:szCs w:val="20"/>
              </w:rPr>
            </w:pPr>
            <w:r w:rsidRPr="004D7041">
              <w:rPr>
                <w:rFonts w:ascii="Cambria" w:hAnsi="Cambria" w:cs="Times New Roman"/>
                <w:bCs/>
                <w:sz w:val="20"/>
                <w:szCs w:val="20"/>
              </w:rPr>
              <w:t>Consultants</w:t>
            </w:r>
          </w:p>
        </w:tc>
      </w:tr>
      <w:tr w:rsidR="002D06B2" w:rsidRPr="004D7041" w14:paraId="327AEDD2" w14:textId="77777777" w:rsidTr="0060477B">
        <w:trPr>
          <w:trHeight w:val="1103"/>
        </w:trPr>
        <w:tc>
          <w:tcPr>
            <w:tcW w:w="2425" w:type="dxa"/>
          </w:tcPr>
          <w:p w14:paraId="4F88A8C3" w14:textId="77777777" w:rsidR="002D06B2" w:rsidRPr="004D7041" w:rsidRDefault="002D06B2" w:rsidP="002D06B2">
            <w:pPr>
              <w:autoSpaceDE w:val="0"/>
              <w:autoSpaceDN w:val="0"/>
              <w:adjustRightInd w:val="0"/>
              <w:spacing w:after="0" w:line="240" w:lineRule="auto"/>
              <w:rPr>
                <w:rFonts w:ascii="Cambria" w:eastAsia="SabonLTStd-Roman" w:hAnsi="Cambria" w:cs="Times New Roman"/>
                <w:sz w:val="20"/>
                <w:szCs w:val="20"/>
              </w:rPr>
            </w:pPr>
            <w:r w:rsidRPr="004D7041">
              <w:rPr>
                <w:rFonts w:ascii="Cambria" w:eastAsia="SabonLTStd-Roman" w:hAnsi="Cambria" w:cs="Times New Roman"/>
                <w:sz w:val="20"/>
                <w:szCs w:val="20"/>
              </w:rPr>
              <w:t xml:space="preserve">Impacts from </w:t>
            </w:r>
            <w:r w:rsidRPr="004D7041">
              <w:rPr>
                <w:rFonts w:ascii="Cambria" w:hAnsi="Cambria" w:cs="Times New Roman"/>
                <w:bCs/>
                <w:iCs/>
                <w:sz w:val="20"/>
                <w:szCs w:val="20"/>
              </w:rPr>
              <w:t xml:space="preserve"> deployment of public or private security personnel</w:t>
            </w:r>
          </w:p>
        </w:tc>
        <w:tc>
          <w:tcPr>
            <w:tcW w:w="6930" w:type="dxa"/>
          </w:tcPr>
          <w:p w14:paraId="48BF106A" w14:textId="77777777" w:rsidR="002D06B2" w:rsidRPr="004D7041" w:rsidRDefault="002D06B2" w:rsidP="002D06B2">
            <w:pPr>
              <w:numPr>
                <w:ilvl w:val="0"/>
                <w:numId w:val="26"/>
              </w:numPr>
              <w:autoSpaceDE w:val="0"/>
              <w:autoSpaceDN w:val="0"/>
              <w:adjustRightInd w:val="0"/>
              <w:spacing w:after="0" w:line="240" w:lineRule="auto"/>
              <w:ind w:left="342" w:hanging="270"/>
              <w:rPr>
                <w:rFonts w:ascii="Cambria" w:hAnsi="Cambria" w:cs="Times New Roman"/>
                <w:sz w:val="20"/>
                <w:szCs w:val="20"/>
              </w:rPr>
            </w:pPr>
            <w:r w:rsidRPr="004D7041">
              <w:rPr>
                <w:rFonts w:ascii="Cambria" w:hAnsi="Cambria" w:cs="Times New Roman"/>
                <w:sz w:val="20"/>
                <w:szCs w:val="20"/>
              </w:rPr>
              <w:t xml:space="preserve">Effecting Contractual arrangements with all involved security guards hence provide clear instructions on expected code of conduct.  </w:t>
            </w:r>
          </w:p>
          <w:p w14:paraId="64E58899" w14:textId="77777777" w:rsidR="002D06B2" w:rsidRPr="004D7041" w:rsidRDefault="002D06B2" w:rsidP="002D06B2">
            <w:pPr>
              <w:numPr>
                <w:ilvl w:val="0"/>
                <w:numId w:val="26"/>
              </w:numPr>
              <w:autoSpaceDE w:val="0"/>
              <w:autoSpaceDN w:val="0"/>
              <w:adjustRightInd w:val="0"/>
              <w:spacing w:after="0" w:line="240" w:lineRule="auto"/>
              <w:ind w:left="342" w:hanging="270"/>
              <w:rPr>
                <w:rFonts w:ascii="Cambria" w:eastAsia="SabonLTStd-Roman" w:hAnsi="Cambria" w:cs="Times New Roman"/>
                <w:sz w:val="20"/>
                <w:szCs w:val="20"/>
              </w:rPr>
            </w:pPr>
            <w:r w:rsidRPr="004D7041">
              <w:rPr>
                <w:rFonts w:ascii="Cambria" w:eastAsia="SabonLTStd-Roman" w:hAnsi="Cambria" w:cs="Times New Roman"/>
                <w:sz w:val="20"/>
                <w:szCs w:val="20"/>
              </w:rPr>
              <w:t xml:space="preserve">Induction training to recruited security personnel, covering topics like, proportionate use of force, what constitutes sexual harassment, GBV, and program’s asset management system </w:t>
            </w:r>
          </w:p>
          <w:p w14:paraId="54B64A78" w14:textId="77777777" w:rsidR="002D06B2" w:rsidRPr="004D7041" w:rsidRDefault="002D06B2" w:rsidP="002D06B2">
            <w:pPr>
              <w:numPr>
                <w:ilvl w:val="0"/>
                <w:numId w:val="26"/>
              </w:numPr>
              <w:autoSpaceDE w:val="0"/>
              <w:autoSpaceDN w:val="0"/>
              <w:adjustRightInd w:val="0"/>
              <w:spacing w:after="0" w:line="240" w:lineRule="auto"/>
              <w:ind w:left="342" w:hanging="270"/>
              <w:rPr>
                <w:rFonts w:ascii="Cambria" w:eastAsia="SabonLTStd-Roman" w:hAnsi="Cambria" w:cs="Times New Roman"/>
                <w:sz w:val="20"/>
                <w:szCs w:val="20"/>
              </w:rPr>
            </w:pPr>
            <w:r w:rsidRPr="004D7041">
              <w:rPr>
                <w:rFonts w:ascii="Cambria" w:hAnsi="Cambria" w:cs="Times New Roman"/>
                <w:sz w:val="20"/>
                <w:szCs w:val="20"/>
              </w:rPr>
              <w:t xml:space="preserve">Documented disclosure of program’s policy on firearm holding, utilization and disciplinary measures for breaches on code of conduct  </w:t>
            </w:r>
          </w:p>
          <w:p w14:paraId="7053C538" w14:textId="77777777" w:rsidR="002D06B2" w:rsidRPr="004D7041" w:rsidRDefault="002D06B2" w:rsidP="00CD18B2">
            <w:pPr>
              <w:numPr>
                <w:ilvl w:val="0"/>
                <w:numId w:val="42"/>
              </w:numPr>
              <w:autoSpaceDE w:val="0"/>
              <w:autoSpaceDN w:val="0"/>
              <w:adjustRightInd w:val="0"/>
              <w:spacing w:after="0" w:line="240" w:lineRule="auto"/>
              <w:ind w:left="360" w:hanging="270"/>
              <w:rPr>
                <w:rFonts w:ascii="Cambria" w:eastAsia="Times New Roman" w:hAnsi="Cambria" w:cs="Times New Roman"/>
                <w:sz w:val="20"/>
                <w:szCs w:val="20"/>
              </w:rPr>
            </w:pPr>
            <w:r w:rsidRPr="004D7041">
              <w:rPr>
                <w:rFonts w:ascii="Cambria" w:hAnsi="Cambria" w:cs="Times New Roman"/>
                <w:sz w:val="20"/>
                <w:szCs w:val="20"/>
              </w:rPr>
              <w:t>Establish accessible means of receiving and reporting incidents and allegations regarding misconducts by security personnel</w:t>
            </w:r>
          </w:p>
        </w:tc>
        <w:tc>
          <w:tcPr>
            <w:tcW w:w="3780" w:type="dxa"/>
          </w:tcPr>
          <w:p w14:paraId="58C1D733" w14:textId="77777777" w:rsidR="002D06B2" w:rsidRPr="004D7041" w:rsidRDefault="002D06B2" w:rsidP="00CD18B2">
            <w:pPr>
              <w:numPr>
                <w:ilvl w:val="0"/>
                <w:numId w:val="42"/>
              </w:numPr>
              <w:autoSpaceDE w:val="0"/>
              <w:autoSpaceDN w:val="0"/>
              <w:adjustRightInd w:val="0"/>
              <w:spacing w:after="0" w:line="240" w:lineRule="auto"/>
              <w:ind w:left="360" w:hanging="270"/>
              <w:rPr>
                <w:rFonts w:ascii="Cambria" w:hAnsi="Cambria" w:cs="Times New Roman"/>
                <w:bCs/>
                <w:sz w:val="20"/>
                <w:szCs w:val="20"/>
              </w:rPr>
            </w:pPr>
            <w:r w:rsidRPr="004D7041">
              <w:rPr>
                <w:rFonts w:ascii="Cambria" w:hAnsi="Cambria" w:cs="Times New Roman"/>
                <w:bCs/>
                <w:sz w:val="20"/>
                <w:szCs w:val="20"/>
              </w:rPr>
              <w:t>PIU</w:t>
            </w:r>
          </w:p>
          <w:p w14:paraId="1F69A20F" w14:textId="77777777" w:rsidR="002D06B2" w:rsidRPr="00CD18B2" w:rsidRDefault="002D06B2" w:rsidP="00CD18B2">
            <w:pPr>
              <w:numPr>
                <w:ilvl w:val="0"/>
                <w:numId w:val="42"/>
              </w:numPr>
              <w:autoSpaceDE w:val="0"/>
              <w:autoSpaceDN w:val="0"/>
              <w:adjustRightInd w:val="0"/>
              <w:spacing w:after="0" w:line="240" w:lineRule="auto"/>
              <w:ind w:left="360" w:hanging="270"/>
              <w:rPr>
                <w:rFonts w:ascii="Cambria" w:hAnsi="Cambria" w:cs="Times New Roman"/>
                <w:bCs/>
                <w:sz w:val="20"/>
                <w:szCs w:val="20"/>
              </w:rPr>
            </w:pPr>
            <w:r w:rsidRPr="004D7041">
              <w:rPr>
                <w:rFonts w:ascii="Cambria" w:hAnsi="Cambria" w:cs="Times New Roman"/>
                <w:bCs/>
                <w:sz w:val="20"/>
                <w:szCs w:val="20"/>
              </w:rPr>
              <w:t>Contracted private security company</w:t>
            </w:r>
          </w:p>
        </w:tc>
      </w:tr>
    </w:tbl>
    <w:p w14:paraId="39715A8E" w14:textId="77777777" w:rsidR="004D7041" w:rsidRDefault="004D7041" w:rsidP="0017593B">
      <w:pPr>
        <w:autoSpaceDE w:val="0"/>
        <w:autoSpaceDN w:val="0"/>
        <w:adjustRightInd w:val="0"/>
        <w:spacing w:after="0" w:line="360" w:lineRule="auto"/>
        <w:jc w:val="both"/>
        <w:rPr>
          <w:rFonts w:ascii="Times New Roman" w:hAnsi="Times New Roman"/>
          <w:sz w:val="24"/>
          <w:szCs w:val="24"/>
        </w:rPr>
        <w:sectPr w:rsidR="004D7041" w:rsidSect="00E0567F">
          <w:pgSz w:w="15840" w:h="12240" w:orient="landscape"/>
          <w:pgMar w:top="1350" w:right="1440" w:bottom="1350" w:left="1440" w:header="720" w:footer="720" w:gutter="0"/>
          <w:cols w:space="720"/>
          <w:docGrid w:linePitch="360"/>
        </w:sectPr>
      </w:pPr>
    </w:p>
    <w:p w14:paraId="29FBB371" w14:textId="77777777" w:rsidR="0017593B" w:rsidRPr="00993C60" w:rsidRDefault="00ED52EC" w:rsidP="00474B15">
      <w:pPr>
        <w:pStyle w:val="Heading1"/>
      </w:pPr>
      <w:bookmarkStart w:id="82" w:name="_Toc104412178"/>
      <w:bookmarkStart w:id="83" w:name="_Toc146519902"/>
      <w:r>
        <w:lastRenderedPageBreak/>
        <w:t>5. S</w:t>
      </w:r>
      <w:r w:rsidRPr="00993C60">
        <w:t>ecurity Management Plan</w:t>
      </w:r>
      <w:bookmarkEnd w:id="82"/>
      <w:bookmarkEnd w:id="83"/>
    </w:p>
    <w:p w14:paraId="15C7BABC" w14:textId="77777777" w:rsidR="005A083D" w:rsidRDefault="005A083D" w:rsidP="00474B15">
      <w:pPr>
        <w:tabs>
          <w:tab w:val="left" w:pos="975"/>
        </w:tabs>
        <w:spacing w:line="360" w:lineRule="auto"/>
        <w:jc w:val="both"/>
        <w:rPr>
          <w:rFonts w:ascii="Times New Roman" w:eastAsia="Calibri" w:hAnsi="Times New Roman"/>
          <w:sz w:val="24"/>
          <w:szCs w:val="24"/>
        </w:rPr>
      </w:pPr>
    </w:p>
    <w:p w14:paraId="29FBB372" w14:textId="154A9321" w:rsidR="0017593B" w:rsidRPr="00AE4309" w:rsidRDefault="00ED52EC" w:rsidP="00474B15">
      <w:pPr>
        <w:tabs>
          <w:tab w:val="left" w:pos="975"/>
        </w:tabs>
        <w:spacing w:line="360" w:lineRule="auto"/>
        <w:jc w:val="both"/>
        <w:rPr>
          <w:rFonts w:ascii="Cambria" w:eastAsia="Calibri" w:hAnsi="Cambria"/>
        </w:rPr>
      </w:pPr>
      <w:r w:rsidRPr="00AE4309">
        <w:rPr>
          <w:rFonts w:ascii="Cambria" w:eastAsia="Calibri" w:hAnsi="Cambria"/>
        </w:rPr>
        <w:t xml:space="preserve">This document is the Security Management Plan for </w:t>
      </w:r>
      <w:r w:rsidR="00AE4309">
        <w:rPr>
          <w:rFonts w:ascii="Cambria" w:hAnsi="Cambria"/>
        </w:rPr>
        <w:t>EA-</w:t>
      </w:r>
      <w:r w:rsidRPr="00AE4309">
        <w:rPr>
          <w:rFonts w:ascii="Cambria" w:hAnsi="Cambria"/>
        </w:rPr>
        <w:t>R</w:t>
      </w:r>
      <w:r w:rsidR="00AE4309">
        <w:rPr>
          <w:rFonts w:ascii="Cambria" w:hAnsi="Cambria"/>
        </w:rPr>
        <w:t>DI</w:t>
      </w:r>
      <w:r w:rsidRPr="00AE4309">
        <w:rPr>
          <w:rFonts w:ascii="Cambria" w:hAnsi="Cambria"/>
        </w:rPr>
        <w:t xml:space="preserve">P </w:t>
      </w:r>
      <w:r w:rsidRPr="00AE4309">
        <w:rPr>
          <w:rFonts w:ascii="Cambria" w:eastAsia="Calibri" w:hAnsi="Cambria"/>
        </w:rPr>
        <w:t>project. This document is intended to be a live, working document for the duration of the project implementation s</w:t>
      </w:r>
      <w:r w:rsidR="00AE4309">
        <w:rPr>
          <w:rFonts w:ascii="Cambria" w:eastAsia="Calibri" w:hAnsi="Cambria"/>
        </w:rPr>
        <w:t>taffs and contract with the MInT/PI</w:t>
      </w:r>
      <w:r w:rsidRPr="00AE4309">
        <w:rPr>
          <w:rFonts w:ascii="Cambria" w:eastAsia="Calibri" w:hAnsi="Cambria"/>
        </w:rPr>
        <w:t xml:space="preserve">U of the proposed </w:t>
      </w:r>
      <w:r w:rsidR="00AE4309">
        <w:rPr>
          <w:rFonts w:ascii="Cambria" w:hAnsi="Cambria"/>
        </w:rPr>
        <w:t>EA-RDI</w:t>
      </w:r>
      <w:r w:rsidRPr="00AE4309">
        <w:rPr>
          <w:rFonts w:ascii="Cambria" w:hAnsi="Cambria"/>
        </w:rPr>
        <w:t xml:space="preserve">P </w:t>
      </w:r>
      <w:r w:rsidRPr="00AE4309">
        <w:rPr>
          <w:rFonts w:ascii="Cambria" w:eastAsia="Calibri" w:hAnsi="Cambria"/>
        </w:rPr>
        <w:t>project. It will be regularly reviewed and the content the narrative will be updated to reflect changes of note throughout the contract time.</w:t>
      </w:r>
      <w:r w:rsidR="00AE4309">
        <w:rPr>
          <w:rFonts w:ascii="Cambria" w:eastAsia="Calibri" w:hAnsi="Cambria"/>
        </w:rPr>
        <w:t xml:space="preserve"> The document describes how MInT</w:t>
      </w:r>
      <w:r w:rsidRPr="00AE4309">
        <w:rPr>
          <w:rFonts w:ascii="Cambria" w:eastAsia="Calibri" w:hAnsi="Cambria"/>
        </w:rPr>
        <w:t xml:space="preserve"> and the P</w:t>
      </w:r>
      <w:r w:rsidR="00AE4309">
        <w:rPr>
          <w:rFonts w:ascii="Cambria" w:eastAsia="Calibri" w:hAnsi="Cambria"/>
        </w:rPr>
        <w:t>I</w:t>
      </w:r>
      <w:r w:rsidRPr="00AE4309">
        <w:rPr>
          <w:rFonts w:ascii="Cambria" w:eastAsia="Calibri" w:hAnsi="Cambria"/>
        </w:rPr>
        <w:t xml:space="preserve">U manages project employees, community, properties of the contractor as well as the society’s security which is according to Ethiopian Government security practice and specifies any additional or different application of controls, specifically required to the nature of </w:t>
      </w:r>
      <w:r w:rsidR="00AE4309">
        <w:rPr>
          <w:rFonts w:ascii="Cambria" w:eastAsia="Calibri" w:hAnsi="Cambria"/>
        </w:rPr>
        <w:t>contactor’s services to the MInT</w:t>
      </w:r>
      <w:r w:rsidRPr="00AE4309">
        <w:rPr>
          <w:rFonts w:ascii="Cambria" w:eastAsia="Calibri" w:hAnsi="Cambria"/>
        </w:rPr>
        <w:t>/P</w:t>
      </w:r>
      <w:r w:rsidR="00AE4309">
        <w:rPr>
          <w:rFonts w:ascii="Cambria" w:eastAsia="Calibri" w:hAnsi="Cambria"/>
        </w:rPr>
        <w:t>I</w:t>
      </w:r>
      <w:r w:rsidRPr="00AE4309">
        <w:rPr>
          <w:rFonts w:ascii="Cambria" w:eastAsia="Calibri" w:hAnsi="Cambria"/>
        </w:rPr>
        <w:t>U and security nature of the project area.</w:t>
      </w:r>
    </w:p>
    <w:p w14:paraId="29FBB373" w14:textId="42E416C0" w:rsidR="0017593B" w:rsidRPr="0018763D" w:rsidRDefault="00474B15" w:rsidP="00474B15">
      <w:pPr>
        <w:pStyle w:val="Heading2"/>
      </w:pPr>
      <w:bookmarkStart w:id="84" w:name="_Toc104412179"/>
      <w:bookmarkStart w:id="85" w:name="_Toc146519903"/>
      <w:r>
        <w:t xml:space="preserve">5.1. </w:t>
      </w:r>
      <w:r w:rsidR="00ED52EC" w:rsidRPr="0018763D">
        <w:t>Purpose of the Security Management Plan</w:t>
      </w:r>
      <w:bookmarkEnd w:id="84"/>
      <w:bookmarkEnd w:id="85"/>
    </w:p>
    <w:p w14:paraId="29FBB374" w14:textId="77777777" w:rsidR="0017593B" w:rsidRPr="00AE4309" w:rsidRDefault="00ED52EC" w:rsidP="00474B15">
      <w:pPr>
        <w:tabs>
          <w:tab w:val="left" w:pos="975"/>
        </w:tabs>
        <w:spacing w:line="360" w:lineRule="auto"/>
        <w:ind w:left="360"/>
        <w:jc w:val="both"/>
        <w:rPr>
          <w:rFonts w:ascii="Cambria" w:eastAsia="Calibri" w:hAnsi="Cambria"/>
        </w:rPr>
      </w:pPr>
      <w:r w:rsidRPr="00AE4309">
        <w:rPr>
          <w:rFonts w:ascii="Cambria" w:eastAsia="Calibri" w:hAnsi="Cambria"/>
        </w:rPr>
        <w:t xml:space="preserve">The purpose of the Security Management Plan (SMP) is as follows: </w:t>
      </w:r>
    </w:p>
    <w:p w14:paraId="29FBB375" w14:textId="1D083766" w:rsidR="0017593B" w:rsidRPr="00AE4309" w:rsidRDefault="00ED52EC" w:rsidP="00072672">
      <w:pPr>
        <w:pStyle w:val="ListParagraph"/>
        <w:numPr>
          <w:ilvl w:val="0"/>
          <w:numId w:val="27"/>
        </w:numPr>
        <w:tabs>
          <w:tab w:val="left" w:pos="975"/>
        </w:tabs>
        <w:spacing w:line="360" w:lineRule="auto"/>
        <w:jc w:val="both"/>
        <w:rPr>
          <w:rFonts w:ascii="Cambria" w:eastAsia="Calibri" w:hAnsi="Cambria"/>
        </w:rPr>
      </w:pPr>
      <w:r w:rsidRPr="00AE4309">
        <w:rPr>
          <w:rFonts w:ascii="Cambria" w:eastAsia="Calibri" w:hAnsi="Cambria"/>
        </w:rPr>
        <w:t xml:space="preserve">Define the scope and boundaries of the </w:t>
      </w:r>
      <w:r w:rsidR="00AE4309">
        <w:rPr>
          <w:rFonts w:ascii="Cambria" w:hAnsi="Cambria"/>
        </w:rPr>
        <w:t>EA-</w:t>
      </w:r>
      <w:r w:rsidRPr="00AE4309">
        <w:rPr>
          <w:rFonts w:ascii="Cambria" w:hAnsi="Cambria"/>
        </w:rPr>
        <w:t>R</w:t>
      </w:r>
      <w:r w:rsidR="00AE4309">
        <w:rPr>
          <w:rFonts w:ascii="Cambria" w:hAnsi="Cambria"/>
        </w:rPr>
        <w:t>DI</w:t>
      </w:r>
      <w:r w:rsidRPr="00AE4309">
        <w:rPr>
          <w:rFonts w:ascii="Cambria" w:hAnsi="Cambria"/>
        </w:rPr>
        <w:t xml:space="preserve">P </w:t>
      </w:r>
      <w:r w:rsidRPr="00AE4309">
        <w:rPr>
          <w:rFonts w:ascii="Cambria" w:eastAsia="Calibri" w:hAnsi="Cambria"/>
        </w:rPr>
        <w:t xml:space="preserve">project Security Management System; </w:t>
      </w:r>
    </w:p>
    <w:p w14:paraId="29FBB376" w14:textId="491C5819" w:rsidR="0017593B" w:rsidRPr="00AE4309" w:rsidRDefault="00AE4309" w:rsidP="00072672">
      <w:pPr>
        <w:pStyle w:val="ListParagraph"/>
        <w:numPr>
          <w:ilvl w:val="0"/>
          <w:numId w:val="27"/>
        </w:numPr>
        <w:tabs>
          <w:tab w:val="left" w:pos="975"/>
        </w:tabs>
        <w:spacing w:line="360" w:lineRule="auto"/>
        <w:jc w:val="both"/>
        <w:rPr>
          <w:rFonts w:ascii="Cambria" w:eastAsia="Calibri" w:hAnsi="Cambria"/>
        </w:rPr>
      </w:pPr>
      <w:r>
        <w:rPr>
          <w:rFonts w:ascii="Cambria" w:eastAsia="Calibri" w:hAnsi="Cambria"/>
        </w:rPr>
        <w:t>Document commitment by MInT’s/PI</w:t>
      </w:r>
      <w:r w:rsidR="00ED52EC" w:rsidRPr="00AE4309">
        <w:rPr>
          <w:rFonts w:ascii="Cambria" w:eastAsia="Calibri" w:hAnsi="Cambria"/>
        </w:rPr>
        <w:t xml:space="preserve">U’s management to a fit-for-purpose of project security management system; </w:t>
      </w:r>
    </w:p>
    <w:p w14:paraId="29FBB377" w14:textId="719067B0" w:rsidR="0017593B" w:rsidRPr="00AE4309" w:rsidRDefault="00ED52EC" w:rsidP="00072672">
      <w:pPr>
        <w:pStyle w:val="ListParagraph"/>
        <w:numPr>
          <w:ilvl w:val="0"/>
          <w:numId w:val="27"/>
        </w:numPr>
        <w:tabs>
          <w:tab w:val="left" w:pos="975"/>
        </w:tabs>
        <w:spacing w:line="360" w:lineRule="auto"/>
        <w:jc w:val="both"/>
        <w:rPr>
          <w:rFonts w:ascii="Cambria" w:eastAsia="Calibri" w:hAnsi="Cambria"/>
        </w:rPr>
      </w:pPr>
      <w:r w:rsidRPr="00AE4309">
        <w:rPr>
          <w:rFonts w:ascii="Cambria" w:eastAsia="Calibri" w:hAnsi="Cambria"/>
        </w:rPr>
        <w:t xml:space="preserve">Document roles </w:t>
      </w:r>
      <w:r w:rsidR="00AE4309">
        <w:rPr>
          <w:rFonts w:ascii="Cambria" w:eastAsia="Calibri" w:hAnsi="Cambria"/>
        </w:rPr>
        <w:t>and responsibilities within MInT/PI</w:t>
      </w:r>
      <w:r w:rsidRPr="00AE4309">
        <w:rPr>
          <w:rFonts w:ascii="Cambria" w:eastAsia="Calibri" w:hAnsi="Cambria"/>
        </w:rPr>
        <w:t xml:space="preserve">U for the project security management system; </w:t>
      </w:r>
    </w:p>
    <w:p w14:paraId="29FBB378" w14:textId="7058C100" w:rsidR="0017593B" w:rsidRPr="00AE4309" w:rsidRDefault="00ED52EC" w:rsidP="00072672">
      <w:pPr>
        <w:pStyle w:val="ListParagraph"/>
        <w:numPr>
          <w:ilvl w:val="0"/>
          <w:numId w:val="27"/>
        </w:numPr>
        <w:tabs>
          <w:tab w:val="left" w:pos="975"/>
        </w:tabs>
        <w:spacing w:line="360" w:lineRule="auto"/>
        <w:jc w:val="both"/>
        <w:rPr>
          <w:rFonts w:ascii="Cambria" w:eastAsia="Calibri" w:hAnsi="Cambria"/>
        </w:rPr>
      </w:pPr>
      <w:r w:rsidRPr="00AE4309">
        <w:rPr>
          <w:rFonts w:ascii="Cambria" w:eastAsia="Calibri" w:hAnsi="Cambria"/>
        </w:rPr>
        <w:t>Description of the major elements governing the implementation and operations of the project security management system that is required for compliance against World Bank Environmental and Social Standards (ESSs).</w:t>
      </w:r>
    </w:p>
    <w:p w14:paraId="29FBB379" w14:textId="44EEFAD3" w:rsidR="0017593B" w:rsidRPr="00AE4309" w:rsidRDefault="00AE4309" w:rsidP="00474B15">
      <w:pPr>
        <w:spacing w:after="0" w:line="360" w:lineRule="auto"/>
        <w:ind w:left="360"/>
        <w:contextualSpacing/>
        <w:jc w:val="both"/>
        <w:rPr>
          <w:rFonts w:ascii="Cambria" w:hAnsi="Cambria"/>
          <w:lang w:val="en-ZA"/>
        </w:rPr>
      </w:pPr>
      <w:r>
        <w:rPr>
          <w:rFonts w:ascii="Cambria" w:hAnsi="Cambria"/>
          <w:lang w:val="en-ZA"/>
        </w:rPr>
        <w:t>Therefore, MInT/</w:t>
      </w:r>
      <w:r w:rsidR="00FC4D66" w:rsidRPr="00AE4309">
        <w:rPr>
          <w:rFonts w:ascii="Cambria" w:hAnsi="Cambria"/>
          <w:lang w:val="en-ZA"/>
        </w:rPr>
        <w:t xml:space="preserve"> </w:t>
      </w:r>
      <w:r>
        <w:rPr>
          <w:rFonts w:ascii="Cambria" w:hAnsi="Cambria"/>
          <w:lang w:val="en-ZA"/>
        </w:rPr>
        <w:t xml:space="preserve">security manager </w:t>
      </w:r>
      <w:r w:rsidR="00FC4D66" w:rsidRPr="00AE4309">
        <w:rPr>
          <w:rFonts w:ascii="Cambria" w:hAnsi="Cambria"/>
          <w:lang w:val="en-ZA"/>
        </w:rPr>
        <w:t>or project coordinator/his or her designate</w:t>
      </w:r>
      <w:r w:rsidR="00ED52EC" w:rsidRPr="00AE4309">
        <w:rPr>
          <w:rFonts w:ascii="Cambria" w:hAnsi="Cambria"/>
          <w:lang w:val="en-ZA"/>
        </w:rPr>
        <w:t xml:space="preserve"> shall:</w:t>
      </w:r>
    </w:p>
    <w:p w14:paraId="29FBB37A" w14:textId="17006AE4" w:rsidR="0017593B" w:rsidRPr="00AE4309" w:rsidRDefault="00ED52EC" w:rsidP="00072672">
      <w:pPr>
        <w:pStyle w:val="ListParagraph"/>
        <w:numPr>
          <w:ilvl w:val="0"/>
          <w:numId w:val="27"/>
        </w:numPr>
        <w:spacing w:after="0" w:line="360" w:lineRule="auto"/>
        <w:jc w:val="both"/>
        <w:rPr>
          <w:rFonts w:ascii="Cambria" w:hAnsi="Cambria"/>
          <w:lang w:val="en-ZA"/>
        </w:rPr>
      </w:pPr>
      <w:r w:rsidRPr="00AE4309">
        <w:rPr>
          <w:rFonts w:ascii="Cambria" w:hAnsi="Cambria"/>
          <w:lang w:val="en-ZA"/>
        </w:rPr>
        <w:t xml:space="preserve">Document and keep </w:t>
      </w:r>
      <w:r w:rsidR="00AE4309">
        <w:rPr>
          <w:rFonts w:ascii="Cambria" w:hAnsi="Cambria"/>
          <w:lang w:val="en-ZA"/>
        </w:rPr>
        <w:t>this SMP and update it during EA-</w:t>
      </w:r>
      <w:r w:rsidRPr="00AE4309">
        <w:rPr>
          <w:rFonts w:ascii="Cambria" w:hAnsi="Cambria"/>
          <w:lang w:val="en-ZA"/>
        </w:rPr>
        <w:t>R</w:t>
      </w:r>
      <w:r w:rsidR="00AE4309">
        <w:rPr>
          <w:rFonts w:ascii="Cambria" w:hAnsi="Cambria"/>
          <w:lang w:val="en-ZA"/>
        </w:rPr>
        <w:t>DI</w:t>
      </w:r>
      <w:r w:rsidRPr="00AE4309">
        <w:rPr>
          <w:rFonts w:ascii="Cambria" w:hAnsi="Cambria"/>
          <w:lang w:val="en-ZA"/>
        </w:rPr>
        <w:t>P-project implementation;</w:t>
      </w:r>
    </w:p>
    <w:p w14:paraId="29FBB37B" w14:textId="42A46504" w:rsidR="0017593B" w:rsidRPr="00AE4309" w:rsidRDefault="00474B15" w:rsidP="00474B15">
      <w:pPr>
        <w:tabs>
          <w:tab w:val="left" w:pos="975"/>
        </w:tabs>
        <w:spacing w:line="360" w:lineRule="auto"/>
        <w:jc w:val="both"/>
        <w:rPr>
          <w:rFonts w:ascii="Cambria" w:eastAsia="Calibri" w:hAnsi="Cambria"/>
        </w:rPr>
      </w:pPr>
      <w:r w:rsidRPr="00AE4309">
        <w:rPr>
          <w:rFonts w:ascii="Cambria" w:hAnsi="Cambria"/>
        </w:rPr>
        <w:t xml:space="preserve">        </w:t>
      </w:r>
      <w:r w:rsidR="00ED52EC" w:rsidRPr="00AE4309">
        <w:rPr>
          <w:rFonts w:ascii="Cambria" w:hAnsi="Cambria"/>
        </w:rPr>
        <w:t xml:space="preserve"> Evaluate the actual effectiveness of security mitigation options post-incident after exercises;</w:t>
      </w:r>
    </w:p>
    <w:p w14:paraId="29FBB37C" w14:textId="04DC07D2" w:rsidR="0017593B" w:rsidRPr="00AE4309" w:rsidRDefault="00ED52EC" w:rsidP="00072672">
      <w:pPr>
        <w:pStyle w:val="ListParagraph"/>
        <w:numPr>
          <w:ilvl w:val="0"/>
          <w:numId w:val="27"/>
        </w:numPr>
        <w:tabs>
          <w:tab w:val="left" w:pos="975"/>
        </w:tabs>
        <w:spacing w:line="360" w:lineRule="auto"/>
        <w:jc w:val="both"/>
        <w:rPr>
          <w:rFonts w:ascii="Cambria" w:eastAsia="Calibri" w:hAnsi="Cambria"/>
        </w:rPr>
      </w:pPr>
      <w:r w:rsidRPr="00AE4309">
        <w:rPr>
          <w:rFonts w:ascii="Cambria" w:hAnsi="Cambria"/>
        </w:rPr>
        <w:t xml:space="preserve">Ensure that the prioritized security risks and impacts are taken into consideration in establishing, implementing this security management plan (SMP); and </w:t>
      </w:r>
    </w:p>
    <w:p w14:paraId="29FBB37D" w14:textId="33B3FD74" w:rsidR="0017593B" w:rsidRPr="00AE4309" w:rsidRDefault="00ED52EC" w:rsidP="00072672">
      <w:pPr>
        <w:pStyle w:val="ListParagraph"/>
        <w:numPr>
          <w:ilvl w:val="0"/>
          <w:numId w:val="27"/>
        </w:numPr>
        <w:tabs>
          <w:tab w:val="left" w:pos="975"/>
        </w:tabs>
        <w:spacing w:line="360" w:lineRule="auto"/>
        <w:jc w:val="both"/>
        <w:rPr>
          <w:rFonts w:ascii="Cambria" w:eastAsia="Calibri" w:hAnsi="Cambria"/>
        </w:rPr>
      </w:pPr>
      <w:r w:rsidRPr="00AE4309">
        <w:rPr>
          <w:rFonts w:ascii="Cambria" w:hAnsi="Cambria"/>
        </w:rPr>
        <w:t xml:space="preserve">Evaluate the effectiveness of security risk controls and mitigation measures quarterly. </w:t>
      </w:r>
    </w:p>
    <w:p w14:paraId="29FBB37E" w14:textId="16864DB5" w:rsidR="0017593B" w:rsidRPr="0018763D" w:rsidRDefault="00474B15" w:rsidP="00474B15">
      <w:pPr>
        <w:pStyle w:val="Heading2"/>
      </w:pPr>
      <w:bookmarkStart w:id="86" w:name="_Toc104412180"/>
      <w:bookmarkStart w:id="87" w:name="_Toc146519904"/>
      <w:r>
        <w:lastRenderedPageBreak/>
        <w:t xml:space="preserve">5.2. </w:t>
      </w:r>
      <w:r w:rsidR="00ED52EC" w:rsidRPr="0018763D">
        <w:t>Objectives of the SMP</w:t>
      </w:r>
      <w:bookmarkEnd w:id="86"/>
      <w:bookmarkEnd w:id="87"/>
    </w:p>
    <w:p w14:paraId="29FBB37F" w14:textId="466AACE4" w:rsidR="0017593B" w:rsidRPr="00AE4309" w:rsidRDefault="00ED52EC" w:rsidP="005A083D">
      <w:pPr>
        <w:spacing w:after="240" w:line="360" w:lineRule="auto"/>
        <w:contextualSpacing/>
        <w:jc w:val="both"/>
        <w:rPr>
          <w:rFonts w:ascii="Cambria" w:eastAsia="Calibri" w:hAnsi="Cambria"/>
        </w:rPr>
      </w:pPr>
      <w:r w:rsidRPr="00AE4309">
        <w:rPr>
          <w:rFonts w:ascii="Cambria" w:eastAsia="Calibri" w:hAnsi="Cambria"/>
        </w:rPr>
        <w:t>The Security Management Plan is designed to protect against and mitigate security risks at the</w:t>
      </w:r>
      <w:r w:rsidR="00474B15" w:rsidRPr="00AE4309">
        <w:rPr>
          <w:rFonts w:ascii="Cambria" w:eastAsia="Calibri" w:hAnsi="Cambria"/>
        </w:rPr>
        <w:t xml:space="preserve"> </w:t>
      </w:r>
      <w:r w:rsidRPr="00AE4309">
        <w:rPr>
          <w:rFonts w:ascii="Cambria" w:eastAsia="Calibri" w:hAnsi="Cambria"/>
        </w:rPr>
        <w:t xml:space="preserve">project that could threaten communities, employees, facilities, and progress of </w:t>
      </w:r>
      <w:r w:rsidR="00AE4309">
        <w:rPr>
          <w:rFonts w:ascii="Cambria" w:hAnsi="Cambria"/>
        </w:rPr>
        <w:t>EA-</w:t>
      </w:r>
      <w:r w:rsidRPr="00AE4309">
        <w:rPr>
          <w:rFonts w:ascii="Cambria" w:hAnsi="Cambria"/>
        </w:rPr>
        <w:t>R</w:t>
      </w:r>
      <w:r w:rsidR="00AE4309">
        <w:rPr>
          <w:rFonts w:ascii="Cambria" w:hAnsi="Cambria"/>
        </w:rPr>
        <w:t>DI</w:t>
      </w:r>
      <w:r w:rsidRPr="00AE4309">
        <w:rPr>
          <w:rFonts w:ascii="Cambria" w:hAnsi="Cambria"/>
        </w:rPr>
        <w:t xml:space="preserve">P </w:t>
      </w:r>
      <w:r w:rsidRPr="00AE4309">
        <w:rPr>
          <w:rFonts w:ascii="Cambria" w:eastAsia="Calibri" w:hAnsi="Cambria"/>
        </w:rPr>
        <w:t>implementation. It provides direction, organization, integration, and continuity to the project security program.</w:t>
      </w:r>
    </w:p>
    <w:p w14:paraId="29FBB380" w14:textId="0E7A2052" w:rsidR="0017593B" w:rsidRPr="00AE4309" w:rsidRDefault="00ED52EC" w:rsidP="0017593B">
      <w:pPr>
        <w:spacing w:line="360" w:lineRule="auto"/>
        <w:jc w:val="both"/>
        <w:rPr>
          <w:rFonts w:ascii="Cambria" w:eastAsia="Calibri" w:hAnsi="Cambria"/>
        </w:rPr>
      </w:pPr>
      <w:r w:rsidRPr="00AE4309">
        <w:rPr>
          <w:rFonts w:ascii="Cambria" w:eastAsia="Calibri" w:hAnsi="Cambria"/>
        </w:rPr>
        <w:t>The specific objectives of the Security Management Plan are the following:</w:t>
      </w:r>
    </w:p>
    <w:p w14:paraId="29FBB381" w14:textId="77777777" w:rsidR="0017593B" w:rsidRPr="00AE4309" w:rsidRDefault="00ED52EC" w:rsidP="0017593B">
      <w:pPr>
        <w:spacing w:line="360" w:lineRule="auto"/>
        <w:ind w:left="540" w:hanging="360"/>
        <w:jc w:val="both"/>
        <w:rPr>
          <w:rFonts w:ascii="Cambria" w:eastAsia="Calibri" w:hAnsi="Cambria"/>
        </w:rPr>
      </w:pPr>
      <w:r w:rsidRPr="00AE4309">
        <w:rPr>
          <w:rFonts w:ascii="Cambria" w:eastAsia="Calibri" w:hAnsi="Cambria"/>
        </w:rPr>
        <w:t>(a) Identification and assessment of security risks include an analysis of contextual factors that could cause or exacerbate human security risks in the project area.</w:t>
      </w:r>
    </w:p>
    <w:p w14:paraId="29FBB382" w14:textId="77777777" w:rsidR="0017593B" w:rsidRPr="00AE4309" w:rsidRDefault="00ED52EC" w:rsidP="0017593B">
      <w:pPr>
        <w:spacing w:line="360" w:lineRule="auto"/>
        <w:ind w:left="540" w:hanging="360"/>
        <w:jc w:val="both"/>
        <w:rPr>
          <w:rFonts w:ascii="Cambria" w:eastAsia="Calibri" w:hAnsi="Cambria"/>
        </w:rPr>
      </w:pPr>
      <w:r w:rsidRPr="00AE4309">
        <w:rPr>
          <w:rFonts w:ascii="Cambria" w:eastAsia="Calibri" w:hAnsi="Cambria"/>
        </w:rPr>
        <w:t>(b) Set the Processes of identification of different security requirements</w:t>
      </w:r>
    </w:p>
    <w:p w14:paraId="29FBB383" w14:textId="333F0DE4" w:rsidR="0017593B" w:rsidRPr="00AE4309" w:rsidRDefault="00ED52EC" w:rsidP="00AE4309">
      <w:pPr>
        <w:spacing w:line="360" w:lineRule="auto"/>
        <w:ind w:left="540" w:hanging="360"/>
        <w:jc w:val="both"/>
        <w:rPr>
          <w:rFonts w:ascii="Cambria" w:eastAsia="Calibri" w:hAnsi="Cambria"/>
        </w:rPr>
      </w:pPr>
      <w:r w:rsidRPr="00AE4309">
        <w:rPr>
          <w:rFonts w:ascii="Cambria" w:eastAsia="Calibri" w:hAnsi="Cambria"/>
        </w:rPr>
        <w:t>(c) Identify the decision-mak</w:t>
      </w:r>
      <w:r w:rsidR="00AE4309">
        <w:rPr>
          <w:rFonts w:ascii="Cambria" w:eastAsia="Calibri" w:hAnsi="Cambria"/>
        </w:rPr>
        <w:t>ing processes of MInT</w:t>
      </w:r>
      <w:r w:rsidRPr="00AE4309">
        <w:rPr>
          <w:rFonts w:ascii="Cambria" w:eastAsia="Calibri" w:hAnsi="Cambria"/>
        </w:rPr>
        <w:t xml:space="preserve"> and minimum conditions for project implementation</w:t>
      </w:r>
    </w:p>
    <w:p w14:paraId="29FBB384" w14:textId="77777777" w:rsidR="0017593B" w:rsidRPr="00AE4309" w:rsidRDefault="00ED52EC" w:rsidP="0017593B">
      <w:pPr>
        <w:spacing w:line="360" w:lineRule="auto"/>
        <w:ind w:left="540" w:hanging="360"/>
        <w:jc w:val="both"/>
        <w:rPr>
          <w:rFonts w:ascii="Cambria" w:eastAsia="Calibri" w:hAnsi="Cambria"/>
        </w:rPr>
      </w:pPr>
      <w:r w:rsidRPr="00AE4309">
        <w:rPr>
          <w:rFonts w:ascii="Cambria" w:eastAsia="Calibri" w:hAnsi="Cambria"/>
        </w:rPr>
        <w:t>(e) Identify the role and responsibilities of the different parties</w:t>
      </w:r>
    </w:p>
    <w:p w14:paraId="29FBB385" w14:textId="77777777" w:rsidR="0017593B" w:rsidRPr="00AE4309" w:rsidRDefault="00ED52EC" w:rsidP="0017593B">
      <w:pPr>
        <w:spacing w:line="360" w:lineRule="auto"/>
        <w:ind w:left="540" w:hanging="360"/>
        <w:jc w:val="both"/>
        <w:rPr>
          <w:rFonts w:ascii="Cambria" w:eastAsia="Calibri" w:hAnsi="Cambria"/>
        </w:rPr>
      </w:pPr>
      <w:r w:rsidRPr="00AE4309">
        <w:rPr>
          <w:rFonts w:ascii="Cambria" w:eastAsia="Calibri" w:hAnsi="Cambria"/>
        </w:rPr>
        <w:t>(f) Sets out the operation polices, standards and institutional arrangements for the implementation of the SMP</w:t>
      </w:r>
    </w:p>
    <w:p w14:paraId="29FBB386" w14:textId="77777777" w:rsidR="0017593B" w:rsidRPr="00AE4309" w:rsidRDefault="00ED52EC" w:rsidP="0017593B">
      <w:pPr>
        <w:spacing w:line="360" w:lineRule="auto"/>
        <w:ind w:left="540" w:hanging="360"/>
        <w:jc w:val="both"/>
        <w:rPr>
          <w:rFonts w:ascii="Cambria" w:eastAsia="Calibri" w:hAnsi="Cambria"/>
        </w:rPr>
      </w:pPr>
      <w:r w:rsidRPr="00AE4309">
        <w:rPr>
          <w:rFonts w:ascii="Cambria" w:eastAsia="Calibri" w:hAnsi="Cambria"/>
        </w:rPr>
        <w:t>(g) To estimate the cost of the potential impact and its implication on the future operation;</w:t>
      </w:r>
    </w:p>
    <w:p w14:paraId="29FBB387" w14:textId="7A5913FC" w:rsidR="0017593B" w:rsidRPr="00AE4309" w:rsidRDefault="00ED52EC" w:rsidP="0017593B">
      <w:pPr>
        <w:spacing w:line="360" w:lineRule="auto"/>
        <w:ind w:left="540" w:hanging="360"/>
        <w:jc w:val="both"/>
        <w:rPr>
          <w:rFonts w:ascii="Cambria" w:eastAsia="Calibri" w:hAnsi="Cambria"/>
        </w:rPr>
      </w:pPr>
      <w:r w:rsidRPr="00AE4309">
        <w:rPr>
          <w:rFonts w:ascii="Cambria" w:eastAsia="Calibri" w:hAnsi="Cambria"/>
        </w:rPr>
        <w:t>(h) Develop necessary SOPs</w:t>
      </w:r>
      <w:r w:rsidR="00D04AC3" w:rsidRPr="00AE4309">
        <w:rPr>
          <w:rFonts w:ascii="Cambria" w:eastAsia="Calibri" w:hAnsi="Cambria"/>
        </w:rPr>
        <w:t xml:space="preserve"> (please see Annex 2)</w:t>
      </w:r>
      <w:r w:rsidRPr="00AE4309">
        <w:rPr>
          <w:rFonts w:ascii="Cambria" w:eastAsia="Calibri" w:hAnsi="Cambria"/>
        </w:rPr>
        <w:t>, Crisis Response Protocol and security concept documents based on immediate needs; and</w:t>
      </w:r>
    </w:p>
    <w:p w14:paraId="29FBB388" w14:textId="77777777" w:rsidR="0017593B" w:rsidRPr="00AE4309" w:rsidRDefault="00ED52EC" w:rsidP="0017593B">
      <w:pPr>
        <w:spacing w:line="360" w:lineRule="auto"/>
        <w:ind w:left="540" w:hanging="360"/>
        <w:jc w:val="both"/>
        <w:rPr>
          <w:rFonts w:ascii="Cambria" w:eastAsia="Calibri" w:hAnsi="Cambria"/>
        </w:rPr>
      </w:pPr>
      <w:r w:rsidRPr="00AE4309">
        <w:rPr>
          <w:rFonts w:ascii="Cambria" w:eastAsia="Calibri" w:hAnsi="Cambria"/>
        </w:rPr>
        <w:t>(i) Undertake security, risk and safeguard trainings with relevant staff</w:t>
      </w:r>
    </w:p>
    <w:p w14:paraId="29FBB38A" w14:textId="4892B604" w:rsidR="0017593B" w:rsidRPr="00E05AD8" w:rsidRDefault="00474B15" w:rsidP="00474B15">
      <w:pPr>
        <w:pStyle w:val="Heading2"/>
      </w:pPr>
      <w:bookmarkStart w:id="88" w:name="_Toc104412181"/>
      <w:bookmarkStart w:id="89" w:name="_Toc146519905"/>
      <w:r>
        <w:t xml:space="preserve">5.3. </w:t>
      </w:r>
      <w:r w:rsidR="00ED52EC" w:rsidRPr="0061277C">
        <w:t>Scope of the SMP</w:t>
      </w:r>
      <w:bookmarkEnd w:id="88"/>
      <w:bookmarkEnd w:id="89"/>
    </w:p>
    <w:p w14:paraId="1504C04B" w14:textId="77777777" w:rsidR="00AE4309" w:rsidRDefault="00AE4309" w:rsidP="00474B15">
      <w:pPr>
        <w:tabs>
          <w:tab w:val="left" w:pos="975"/>
        </w:tabs>
        <w:spacing w:line="360" w:lineRule="auto"/>
        <w:jc w:val="both"/>
        <w:rPr>
          <w:rFonts w:ascii="Times New Roman" w:eastAsia="Calibri" w:hAnsi="Times New Roman"/>
          <w:sz w:val="24"/>
          <w:szCs w:val="24"/>
        </w:rPr>
      </w:pPr>
    </w:p>
    <w:p w14:paraId="29FBB38B" w14:textId="367DC73F" w:rsidR="0017593B" w:rsidRPr="00AE4309" w:rsidRDefault="00ED52EC" w:rsidP="00474B15">
      <w:pPr>
        <w:tabs>
          <w:tab w:val="left" w:pos="975"/>
        </w:tabs>
        <w:spacing w:line="360" w:lineRule="auto"/>
        <w:jc w:val="both"/>
        <w:rPr>
          <w:rFonts w:ascii="Cambria" w:eastAsia="Calibri" w:hAnsi="Cambria"/>
        </w:rPr>
      </w:pPr>
      <w:r w:rsidRPr="00AE4309">
        <w:rPr>
          <w:rFonts w:ascii="Cambria" w:eastAsia="Calibri" w:hAnsi="Cambria"/>
        </w:rPr>
        <w:t xml:space="preserve">This SMP define the content and structure of the </w:t>
      </w:r>
      <w:r w:rsidR="00AE4309">
        <w:rPr>
          <w:rFonts w:ascii="Cambria" w:hAnsi="Cambria"/>
        </w:rPr>
        <w:t>EA-</w:t>
      </w:r>
      <w:r w:rsidRPr="00AE4309">
        <w:rPr>
          <w:rFonts w:ascii="Cambria" w:hAnsi="Cambria"/>
        </w:rPr>
        <w:t>R</w:t>
      </w:r>
      <w:r w:rsidR="00AE4309">
        <w:rPr>
          <w:rFonts w:ascii="Cambria" w:hAnsi="Cambria"/>
        </w:rPr>
        <w:t>DI</w:t>
      </w:r>
      <w:r w:rsidRPr="00AE4309">
        <w:rPr>
          <w:rFonts w:ascii="Cambria" w:hAnsi="Cambria"/>
        </w:rPr>
        <w:t xml:space="preserve">P </w:t>
      </w:r>
      <w:r w:rsidRPr="00AE4309">
        <w:rPr>
          <w:rFonts w:ascii="Cambria" w:eastAsia="Calibri" w:hAnsi="Cambria"/>
        </w:rPr>
        <w:t>project security management plan. It will also address the requirements for staff, processes, documentation, technology and physical facilities needed to meet the specific physical and personal security, governance and assurance requirements of the WB and document how these additional requirem</w:t>
      </w:r>
      <w:r w:rsidR="00AE4309">
        <w:rPr>
          <w:rFonts w:ascii="Cambria" w:eastAsia="Calibri" w:hAnsi="Cambria"/>
        </w:rPr>
        <w:t>ents are to be added to the MInT</w:t>
      </w:r>
      <w:r w:rsidRPr="00AE4309">
        <w:rPr>
          <w:rFonts w:ascii="Cambria" w:eastAsia="Calibri" w:hAnsi="Cambria"/>
        </w:rPr>
        <w:t xml:space="preserve">’s environmental, social and occupational safety. </w:t>
      </w:r>
    </w:p>
    <w:p w14:paraId="29FBB396" w14:textId="6A2FC4D8" w:rsidR="0017593B" w:rsidRPr="00E05AD8" w:rsidRDefault="00ED52EC" w:rsidP="00474B15">
      <w:pPr>
        <w:pStyle w:val="Heading2"/>
        <w:rPr>
          <w:color w:val="002060"/>
        </w:rPr>
      </w:pPr>
      <w:r w:rsidRPr="00E05AD8">
        <w:rPr>
          <w:rFonts w:ascii="Times New Roman" w:eastAsia="Calibri" w:hAnsi="Times New Roman"/>
          <w:sz w:val="24"/>
          <w:szCs w:val="24"/>
        </w:rPr>
        <w:t xml:space="preserve"> </w:t>
      </w:r>
      <w:bookmarkStart w:id="90" w:name="_Toc104412182"/>
      <w:bookmarkStart w:id="91" w:name="_Toc146519906"/>
      <w:r>
        <w:rPr>
          <w:color w:val="002060"/>
        </w:rPr>
        <w:t xml:space="preserve">5.4. </w:t>
      </w:r>
      <w:r w:rsidRPr="0061277C">
        <w:t>Security Management Plan Governance</w:t>
      </w:r>
      <w:bookmarkEnd w:id="90"/>
      <w:bookmarkEnd w:id="91"/>
    </w:p>
    <w:p w14:paraId="29FBB397" w14:textId="11CE3012" w:rsidR="0017593B" w:rsidRPr="00AE4309" w:rsidRDefault="00ED52EC" w:rsidP="005A083D">
      <w:pPr>
        <w:spacing w:after="0" w:line="360" w:lineRule="auto"/>
        <w:jc w:val="both"/>
        <w:rPr>
          <w:rFonts w:ascii="Cambria" w:hAnsi="Cambria"/>
        </w:rPr>
      </w:pPr>
      <w:r w:rsidRPr="00AE4309">
        <w:rPr>
          <w:rFonts w:ascii="Cambria" w:hAnsi="Cambria"/>
        </w:rPr>
        <w:t xml:space="preserve">This security management plan will be prepared inline to the requirements of WB ESF, more specifically as per the requirements of Environmental and Social Standard 1 (Assessment and Management of Environmental and Social Risks and Impacts), Environmental and Social Standard 2 </w:t>
      </w:r>
      <w:r w:rsidRPr="00AE4309">
        <w:rPr>
          <w:rFonts w:ascii="Cambria" w:hAnsi="Cambria"/>
        </w:rPr>
        <w:lastRenderedPageBreak/>
        <w:t xml:space="preserve">(Labor and Working Conditions) and Environmental and Social Standard 4 (Community Health and Safety) and the Ethiopian Labor Proclamation (proclamation No 1156/2019). </w:t>
      </w:r>
      <w:r w:rsidR="00462466" w:rsidRPr="00AE4309">
        <w:rPr>
          <w:rFonts w:ascii="Cambria" w:hAnsi="Cambria"/>
        </w:rPr>
        <w:t xml:space="preserve">Also, the relevant WBG EHS Guidelines </w:t>
      </w:r>
      <w:r w:rsidR="00C6390A" w:rsidRPr="00AE4309">
        <w:rPr>
          <w:rFonts w:ascii="Cambria" w:hAnsi="Cambria"/>
        </w:rPr>
        <w:t xml:space="preserve">is considered in preparing the security management plan. </w:t>
      </w:r>
    </w:p>
    <w:p w14:paraId="29FBB398" w14:textId="77777777" w:rsidR="0017593B" w:rsidRPr="0061277C" w:rsidRDefault="00ED52EC" w:rsidP="00474B15">
      <w:pPr>
        <w:pStyle w:val="Heading2"/>
      </w:pPr>
      <w:bookmarkStart w:id="92" w:name="_Toc104412183"/>
      <w:bookmarkStart w:id="93" w:name="_Toc146519907"/>
      <w:r>
        <w:t xml:space="preserve">5.5. </w:t>
      </w:r>
      <w:r w:rsidRPr="0061277C">
        <w:t>Overview of Security Management Plan</w:t>
      </w:r>
      <w:bookmarkEnd w:id="92"/>
      <w:bookmarkEnd w:id="93"/>
    </w:p>
    <w:p w14:paraId="29FBB399" w14:textId="77777777" w:rsidR="0017593B" w:rsidRPr="002F16C1" w:rsidRDefault="0017593B" w:rsidP="0017593B">
      <w:pPr>
        <w:spacing w:after="0" w:line="240" w:lineRule="auto"/>
        <w:rPr>
          <w:rFonts w:ascii="Times New Roman" w:eastAsia="Calibri" w:hAnsi="Times New Roman"/>
          <w:sz w:val="19"/>
          <w:szCs w:val="20"/>
        </w:rPr>
      </w:pPr>
    </w:p>
    <w:p w14:paraId="29FBB39E" w14:textId="6C32B46D" w:rsidR="0017593B" w:rsidRPr="00AE4309" w:rsidRDefault="00ED52EC" w:rsidP="00AE4309">
      <w:pPr>
        <w:tabs>
          <w:tab w:val="left" w:pos="735"/>
        </w:tabs>
        <w:spacing w:after="0" w:line="360" w:lineRule="auto"/>
        <w:jc w:val="both"/>
        <w:rPr>
          <w:rFonts w:ascii="Cambria" w:hAnsi="Cambria"/>
          <w:b/>
        </w:rPr>
      </w:pPr>
      <w:r w:rsidRPr="00AE4309">
        <w:rPr>
          <w:rFonts w:ascii="Cambria" w:hAnsi="Cambria"/>
          <w:b/>
        </w:rPr>
        <w:t xml:space="preserve">Potential security risks of the Project (internal and external): </w:t>
      </w:r>
      <w:r w:rsidRPr="00AE4309">
        <w:rPr>
          <w:rFonts w:ascii="Cambria" w:hAnsi="Cambria"/>
        </w:rPr>
        <w:t>Project target areas and specific project sites present different levels of insecurity and safety problems based on the security contexts and the extent of security management measures in place. It is important to undertake security risk assessment on an ongoing basis to inform mitigation measures. The purpose of security assessment is to determine and assess areas of exposure to insecurity in project workplace.</w:t>
      </w:r>
      <w:r w:rsidR="0077705D" w:rsidRPr="00AE4309">
        <w:rPr>
          <w:rFonts w:ascii="Cambria" w:hAnsi="Cambria"/>
        </w:rPr>
        <w:t xml:space="preserve"> For additional information, please see section 4.5.1 of the SRA of this document.</w:t>
      </w:r>
    </w:p>
    <w:p w14:paraId="31195016" w14:textId="77777777" w:rsidR="00AE4309" w:rsidRDefault="00AE4309" w:rsidP="005A083D">
      <w:pPr>
        <w:spacing w:line="360" w:lineRule="auto"/>
        <w:jc w:val="both"/>
        <w:rPr>
          <w:rFonts w:ascii="Cambria" w:hAnsi="Cambria"/>
        </w:rPr>
      </w:pPr>
    </w:p>
    <w:p w14:paraId="79D789A9" w14:textId="21415591" w:rsidR="001E4CE9" w:rsidRPr="00AE4309" w:rsidRDefault="004A6C29" w:rsidP="005A083D">
      <w:pPr>
        <w:spacing w:line="360" w:lineRule="auto"/>
        <w:jc w:val="both"/>
        <w:rPr>
          <w:rFonts w:ascii="Cambria" w:hAnsi="Cambria"/>
        </w:rPr>
      </w:pPr>
      <w:r w:rsidRPr="00AE4309">
        <w:rPr>
          <w:rFonts w:ascii="Cambria" w:hAnsi="Cambria"/>
        </w:rPr>
        <w:t>The OHS risks to security personnel include</w:t>
      </w:r>
      <w:r w:rsidR="00EA24AE" w:rsidRPr="00AE4309">
        <w:rPr>
          <w:rFonts w:ascii="Cambria" w:hAnsi="Cambria"/>
        </w:rPr>
        <w:t xml:space="preserve"> (i) risks related to traffic safety while traveling outside of the site and within the site, (ii) risks from unsafe ingress and egress to the site, (iii) falling into open excavations while working near them, (iv) risk of fall from heights such as watch towers, (v) exposure to noise, vibration, and dust emission from the work area, (vi) risks from working close of electricity/energy sources, (vii) fall, slip, and trip risks due to poor housekeeping on the site, (viii) biological hazards such as COVID-19, STDs, and pathogens from wastewater and solid waste in the work area, (ix) Physical hazards from prolonged exposure to weather (heat, cold, rainfall, etc), (x) psychological stress, burnout and health effect due to the demanding nature of the work including working irregular hours, (xi) risks associated to preparedness and response in emergency situations resulting in bodily injuries and fatalities from crimes, violence, firearm accidents, etc.,</w:t>
      </w:r>
      <w:r w:rsidR="00E8152A">
        <w:rPr>
          <w:rFonts w:ascii="Cambria" w:hAnsi="Cambria"/>
        </w:rPr>
        <w:t xml:space="preserve"> (xii) risks related to presence of mobile plant and vehicles, (xiii) risks related to musculoskeletal health and load loading, (xiv) risks related for exposure </w:t>
      </w:r>
      <w:r w:rsidR="008A133B">
        <w:rPr>
          <w:rFonts w:ascii="Cambria" w:hAnsi="Cambria"/>
        </w:rPr>
        <w:t>to chemical age</w:t>
      </w:r>
      <w:r w:rsidR="00E8152A">
        <w:rPr>
          <w:rFonts w:ascii="Cambria" w:hAnsi="Cambria"/>
        </w:rPr>
        <w:t xml:space="preserve">nts, </w:t>
      </w:r>
      <w:r w:rsidR="00EA24AE" w:rsidRPr="00AE4309">
        <w:rPr>
          <w:rFonts w:ascii="Cambria" w:hAnsi="Cambria"/>
        </w:rPr>
        <w:t xml:space="preserve"> </w:t>
      </w:r>
      <w:r w:rsidR="004A4070" w:rsidRPr="00AE4309">
        <w:rPr>
          <w:rFonts w:ascii="Cambria" w:hAnsi="Cambria"/>
        </w:rPr>
        <w:t xml:space="preserve">and </w:t>
      </w:r>
      <w:r w:rsidR="00EA24AE" w:rsidRPr="00AE4309">
        <w:rPr>
          <w:rFonts w:ascii="Cambria" w:hAnsi="Cambria"/>
        </w:rPr>
        <w:t>(</w:t>
      </w:r>
      <w:r w:rsidR="00E8152A">
        <w:rPr>
          <w:rFonts w:ascii="Cambria" w:hAnsi="Cambria"/>
        </w:rPr>
        <w:t>xv</w:t>
      </w:r>
      <w:r w:rsidR="00EA24AE" w:rsidRPr="00AE4309">
        <w:rPr>
          <w:rFonts w:ascii="Cambria" w:hAnsi="Cambria"/>
        </w:rPr>
        <w:t>) Risks from exposure of all OHS hazards identified for project works (please see the Labor Management Procedures for detailed OHS risks).</w:t>
      </w:r>
    </w:p>
    <w:p w14:paraId="29FBB39F" w14:textId="524EB8ED" w:rsidR="0017593B" w:rsidRPr="00AE4309" w:rsidRDefault="00ED52EC" w:rsidP="005A083D">
      <w:pPr>
        <w:tabs>
          <w:tab w:val="left" w:pos="360"/>
        </w:tabs>
        <w:spacing w:after="0" w:line="360" w:lineRule="auto"/>
        <w:jc w:val="both"/>
        <w:rPr>
          <w:rFonts w:ascii="Cambria" w:hAnsi="Cambria"/>
          <w:b/>
        </w:rPr>
      </w:pPr>
      <w:r w:rsidRPr="00AE4309">
        <w:rPr>
          <w:rFonts w:ascii="Cambria" w:hAnsi="Cambria"/>
          <w:b/>
        </w:rPr>
        <w:t xml:space="preserve"> Project Security Risk Management Capacity: </w:t>
      </w:r>
      <w:r w:rsidRPr="00AE4309">
        <w:rPr>
          <w:rFonts w:ascii="Cambria" w:hAnsi="Cambria"/>
        </w:rPr>
        <w:t>Security Risk Management for the project lies under the oversight and responsibility of the project coordination unit at federal, regional and woreda level. The P</w:t>
      </w:r>
      <w:r w:rsidR="00AE4309">
        <w:rPr>
          <w:rFonts w:ascii="Cambria" w:hAnsi="Cambria"/>
        </w:rPr>
        <w:t>IU, RPIU</w:t>
      </w:r>
      <w:r w:rsidRPr="00AE4309">
        <w:rPr>
          <w:rFonts w:ascii="Cambria" w:hAnsi="Cambria"/>
        </w:rPr>
        <w:t xml:space="preserve"> and Woreda level focal person will work closely with the regional and local government security bodies under the overall direction, supervision and control by the government existing administration. Accordingly, the project will utilize existing government security structures of implementing sectors at federal, regional, city levels. Relevant focal persons will be delegated at federal and regional levels to facilitate communications related to security concerns together with the project </w:t>
      </w:r>
      <w:r w:rsidRPr="00AE4309">
        <w:rPr>
          <w:rFonts w:ascii="Cambria" w:hAnsi="Cambria"/>
        </w:rPr>
        <w:lastRenderedPageBreak/>
        <w:t>coordinator.</w:t>
      </w:r>
      <w:r w:rsidR="004F5174" w:rsidRPr="00AE4309">
        <w:rPr>
          <w:rFonts w:ascii="Cambria" w:hAnsi="Cambria"/>
        </w:rPr>
        <w:t xml:space="preserve"> Overall, the security management responsibility falls to the project coordinator and he/she may delegate to a project security manager as needed. </w:t>
      </w:r>
      <w:r w:rsidR="007F3A6D" w:rsidRPr="00AE4309">
        <w:rPr>
          <w:rFonts w:ascii="Cambria" w:hAnsi="Cambria"/>
        </w:rPr>
        <w:t xml:space="preserve"> </w:t>
      </w:r>
    </w:p>
    <w:p w14:paraId="29FBB3A0" w14:textId="1E66ADA0" w:rsidR="0017593B" w:rsidRPr="00AE4309" w:rsidRDefault="00ED52EC" w:rsidP="005A083D">
      <w:pPr>
        <w:spacing w:after="0" w:line="360" w:lineRule="auto"/>
        <w:jc w:val="both"/>
        <w:rPr>
          <w:rFonts w:ascii="Cambria" w:hAnsi="Cambria"/>
        </w:rPr>
      </w:pPr>
      <w:r w:rsidRPr="00AE4309">
        <w:rPr>
          <w:rFonts w:ascii="Cambria" w:hAnsi="Cambria"/>
        </w:rPr>
        <w:t xml:space="preserve"> It is anticipated that the project will not have security involvement over and above the</w:t>
      </w:r>
      <w:r w:rsidRPr="00AE4309">
        <w:rPr>
          <w:rFonts w:ascii="Cambria" w:hAnsi="Cambria"/>
        </w:rPr>
        <w:br/>
        <w:t xml:space="preserve">existing government arrangements.  </w:t>
      </w:r>
      <w:r w:rsidR="00AC35E5" w:rsidRPr="00AE4309">
        <w:rPr>
          <w:rFonts w:ascii="Cambria" w:hAnsi="Cambria"/>
        </w:rPr>
        <w:t>The institutional arrangement for SM</w:t>
      </w:r>
      <w:r w:rsidR="004924D7" w:rsidRPr="00AE4309">
        <w:rPr>
          <w:rFonts w:ascii="Cambria" w:hAnsi="Cambria"/>
        </w:rPr>
        <w:t>P</w:t>
      </w:r>
      <w:r w:rsidR="00AC35E5" w:rsidRPr="00AE4309">
        <w:rPr>
          <w:rFonts w:ascii="Cambria" w:hAnsi="Cambria"/>
        </w:rPr>
        <w:t xml:space="preserve"> is presented on section 5.7., of this document. </w:t>
      </w:r>
      <w:r w:rsidRPr="00AE4309">
        <w:rPr>
          <w:rFonts w:ascii="Cambria" w:hAnsi="Cambria"/>
        </w:rPr>
        <w:t xml:space="preserve">The major scenarios that may require security involvement are: </w:t>
      </w:r>
    </w:p>
    <w:p w14:paraId="29FBB3A1" w14:textId="181CFBEE" w:rsidR="0017593B" w:rsidRPr="00AE4309" w:rsidRDefault="00474B15" w:rsidP="00474B15">
      <w:pPr>
        <w:spacing w:line="360" w:lineRule="auto"/>
        <w:ind w:left="540"/>
        <w:contextualSpacing/>
        <w:jc w:val="both"/>
        <w:rPr>
          <w:rFonts w:ascii="Cambria" w:hAnsi="Cambria"/>
        </w:rPr>
      </w:pPr>
      <w:r w:rsidRPr="00AE4309">
        <w:rPr>
          <w:rFonts w:ascii="Cambria" w:hAnsi="Cambria"/>
        </w:rPr>
        <w:t xml:space="preserve">- </w:t>
      </w:r>
      <w:r w:rsidR="00ED52EC" w:rsidRPr="00AE4309">
        <w:rPr>
          <w:rFonts w:ascii="Cambria" w:hAnsi="Cambria"/>
        </w:rPr>
        <w:t>The contractor works at specific project sites located near to the areas where law enforcement operation is undertaking</w:t>
      </w:r>
    </w:p>
    <w:p w14:paraId="29FBB3A2" w14:textId="446110AF" w:rsidR="0017593B" w:rsidRPr="00AE4309" w:rsidRDefault="00474B15" w:rsidP="00474B15">
      <w:pPr>
        <w:spacing w:line="360" w:lineRule="auto"/>
        <w:ind w:left="540"/>
        <w:contextualSpacing/>
        <w:jc w:val="both"/>
        <w:rPr>
          <w:rFonts w:ascii="Cambria" w:hAnsi="Cambria"/>
        </w:rPr>
      </w:pPr>
      <w:r w:rsidRPr="00AE4309">
        <w:rPr>
          <w:rFonts w:ascii="Cambria" w:hAnsi="Cambria"/>
        </w:rPr>
        <w:t xml:space="preserve">- </w:t>
      </w:r>
      <w:r w:rsidR="00ED52EC" w:rsidRPr="00AE4309">
        <w:rPr>
          <w:rFonts w:ascii="Cambria" w:hAnsi="Cambria"/>
        </w:rPr>
        <w:t>Workers involved in the distribution of innovative technologies and different public work inputs.</w:t>
      </w:r>
    </w:p>
    <w:p w14:paraId="29FBB3A3" w14:textId="0F795BEC" w:rsidR="0017593B" w:rsidRPr="00AE4309" w:rsidRDefault="00474B15" w:rsidP="00474B15">
      <w:pPr>
        <w:spacing w:line="360" w:lineRule="auto"/>
        <w:ind w:left="540"/>
        <w:contextualSpacing/>
        <w:jc w:val="both"/>
        <w:rPr>
          <w:rFonts w:ascii="Cambria" w:hAnsi="Cambria"/>
        </w:rPr>
      </w:pPr>
      <w:r w:rsidRPr="00AE4309">
        <w:rPr>
          <w:rFonts w:ascii="Cambria" w:hAnsi="Cambria"/>
        </w:rPr>
        <w:t xml:space="preserve">- </w:t>
      </w:r>
      <w:r w:rsidR="00ED52EC" w:rsidRPr="00AE4309">
        <w:rPr>
          <w:rFonts w:ascii="Cambria" w:hAnsi="Cambria"/>
        </w:rPr>
        <w:t xml:space="preserve">The material supply activities by private suppliers specifically in to insecure sites </w:t>
      </w:r>
    </w:p>
    <w:p w14:paraId="29FBB3A4" w14:textId="43547499" w:rsidR="0017593B" w:rsidRPr="00AE4309" w:rsidRDefault="00474B15" w:rsidP="00474B15">
      <w:pPr>
        <w:spacing w:line="360" w:lineRule="auto"/>
        <w:ind w:left="540"/>
        <w:contextualSpacing/>
        <w:jc w:val="both"/>
        <w:rPr>
          <w:rFonts w:ascii="Cambria" w:hAnsi="Cambria"/>
        </w:rPr>
      </w:pPr>
      <w:r w:rsidRPr="00AE4309">
        <w:rPr>
          <w:rFonts w:ascii="Cambria" w:hAnsi="Cambria"/>
        </w:rPr>
        <w:t xml:space="preserve">- </w:t>
      </w:r>
      <w:r w:rsidR="00ED52EC" w:rsidRPr="00AE4309">
        <w:rPr>
          <w:rFonts w:ascii="Cambria" w:hAnsi="Cambria"/>
        </w:rPr>
        <w:t xml:space="preserve">The project staff movement for the purpose of technical support, follow up monitoring and evaluation </w:t>
      </w:r>
    </w:p>
    <w:p w14:paraId="29FBB3A5" w14:textId="08742D1A" w:rsidR="0017593B" w:rsidRPr="00AE4309" w:rsidRDefault="00474B15" w:rsidP="00474B15">
      <w:pPr>
        <w:spacing w:line="360" w:lineRule="auto"/>
        <w:ind w:left="540"/>
        <w:contextualSpacing/>
        <w:jc w:val="both"/>
        <w:rPr>
          <w:rFonts w:ascii="Cambria" w:hAnsi="Cambria"/>
        </w:rPr>
      </w:pPr>
      <w:r w:rsidRPr="00AE4309">
        <w:rPr>
          <w:rFonts w:ascii="Cambria" w:hAnsi="Cambria"/>
        </w:rPr>
        <w:t xml:space="preserve">- </w:t>
      </w:r>
      <w:r w:rsidR="00ED52EC" w:rsidRPr="00AE4309">
        <w:rPr>
          <w:rFonts w:ascii="Cambria" w:hAnsi="Cambria"/>
        </w:rPr>
        <w:t xml:space="preserve">Project resource and construction materials temporary stored at construction site and </w:t>
      </w:r>
    </w:p>
    <w:p w14:paraId="29FBB3A6" w14:textId="61E74007" w:rsidR="0017593B" w:rsidRPr="00AE4309" w:rsidRDefault="00474B15" w:rsidP="00474B15">
      <w:pPr>
        <w:spacing w:after="0" w:line="360" w:lineRule="auto"/>
        <w:ind w:left="540"/>
        <w:contextualSpacing/>
        <w:jc w:val="both"/>
        <w:rPr>
          <w:rFonts w:ascii="Cambria" w:hAnsi="Cambria"/>
        </w:rPr>
      </w:pPr>
      <w:r w:rsidRPr="00AE4309">
        <w:rPr>
          <w:rFonts w:ascii="Cambria" w:hAnsi="Cambria"/>
        </w:rPr>
        <w:t xml:space="preserve">- </w:t>
      </w:r>
      <w:r w:rsidR="00ED52EC" w:rsidRPr="00AE4309">
        <w:rPr>
          <w:rFonts w:ascii="Cambria" w:hAnsi="Cambria"/>
        </w:rPr>
        <w:t xml:space="preserve">Project vehicles in conditions that they may be exposed to non-government armed forces </w:t>
      </w:r>
    </w:p>
    <w:p w14:paraId="33223CBA" w14:textId="77777777" w:rsidR="00AE4309" w:rsidRDefault="00AE4309" w:rsidP="005A083D">
      <w:pPr>
        <w:spacing w:line="360" w:lineRule="auto"/>
        <w:jc w:val="both"/>
        <w:rPr>
          <w:rFonts w:ascii="Cambria" w:hAnsi="Cambria"/>
        </w:rPr>
      </w:pPr>
    </w:p>
    <w:p w14:paraId="29FBB3A7" w14:textId="641FA6AB" w:rsidR="0017593B" w:rsidRPr="00AE4309" w:rsidRDefault="00ED52EC" w:rsidP="005A083D">
      <w:pPr>
        <w:spacing w:line="360" w:lineRule="auto"/>
        <w:jc w:val="both"/>
        <w:rPr>
          <w:rFonts w:ascii="Cambria" w:hAnsi="Cambria"/>
        </w:rPr>
      </w:pPr>
      <w:r w:rsidRPr="00AE4309">
        <w:rPr>
          <w:rFonts w:ascii="Cambria" w:hAnsi="Cambria"/>
        </w:rPr>
        <w:t xml:space="preserve">As part of this SRA and SMP general security risk measures have been developed. However, at this stage the specific sub project site and activity to be financed by the project is not known. Hence, by the time the specific sub project site and each activity is known, a site and activity-specific risk assessment which, in turn, will guide the security measures to be adopted will be conducted. The project coordinator and security focal persons will be responsible for this. Insecure project sites and activities may require the presence of public security personnel, which most likely to be arranged by the region, </w:t>
      </w:r>
      <w:r w:rsidRPr="00AE4309">
        <w:rPr>
          <w:rFonts w:ascii="Cambria" w:hAnsi="Cambria"/>
          <w:i/>
        </w:rPr>
        <w:t>Woreda</w:t>
      </w:r>
      <w:r w:rsidRPr="00AE4309">
        <w:rPr>
          <w:rFonts w:ascii="Cambria" w:hAnsi="Cambria"/>
        </w:rPr>
        <w:t xml:space="preserve"> and kebele government to accompany the overall project operation, material supply and staff movement.  </w:t>
      </w:r>
    </w:p>
    <w:p w14:paraId="29FBB3A8" w14:textId="213453DD" w:rsidR="0017593B" w:rsidRPr="00E93B53" w:rsidRDefault="00ED52EC" w:rsidP="00474B15">
      <w:pPr>
        <w:pStyle w:val="Heading2"/>
      </w:pPr>
      <w:bookmarkStart w:id="94" w:name="_Toc104412184"/>
      <w:bookmarkStart w:id="95" w:name="_Toc146519908"/>
      <w:r>
        <w:t xml:space="preserve">5.6. </w:t>
      </w:r>
      <w:r w:rsidRPr="00E93B53">
        <w:t>Security Management Procedures</w:t>
      </w:r>
      <w:bookmarkEnd w:id="94"/>
      <w:r w:rsidRPr="00E93B53">
        <w:t xml:space="preserve"> for </w:t>
      </w:r>
      <w:r w:rsidR="00AE4309">
        <w:t>EA-</w:t>
      </w:r>
      <w:r>
        <w:t>R</w:t>
      </w:r>
      <w:r w:rsidR="00AE4309">
        <w:t>DI</w:t>
      </w:r>
      <w:r w:rsidRPr="00E93B53">
        <w:t>P</w:t>
      </w:r>
      <w:bookmarkEnd w:id="95"/>
    </w:p>
    <w:p w14:paraId="29FBB3A9" w14:textId="77777777" w:rsidR="0017593B" w:rsidRPr="002F16C1" w:rsidRDefault="0017593B" w:rsidP="00474B15">
      <w:pPr>
        <w:pStyle w:val="Heading2"/>
        <w:rPr>
          <w:rFonts w:ascii="Times New Roman" w:eastAsia="Calibri" w:hAnsi="Times New Roman"/>
          <w:sz w:val="19"/>
          <w:szCs w:val="20"/>
        </w:rPr>
      </w:pPr>
    </w:p>
    <w:p w14:paraId="29FBB3AA" w14:textId="13BD707A" w:rsidR="0017593B" w:rsidRPr="00AE4309" w:rsidRDefault="00ED52EC" w:rsidP="005A083D">
      <w:pPr>
        <w:spacing w:after="0" w:line="360" w:lineRule="auto"/>
        <w:jc w:val="both"/>
        <w:rPr>
          <w:rFonts w:ascii="Cambria" w:hAnsi="Cambria"/>
        </w:rPr>
      </w:pPr>
      <w:r>
        <w:rPr>
          <w:rFonts w:ascii="Times New Roman" w:hAnsi="Times New Roman"/>
          <w:sz w:val="24"/>
          <w:szCs w:val="24"/>
        </w:rPr>
        <w:t xml:space="preserve"> </w:t>
      </w:r>
      <w:r w:rsidRPr="00AE4309">
        <w:rPr>
          <w:rFonts w:ascii="Cambria" w:hAnsi="Cambria"/>
        </w:rPr>
        <w:t>The SRM process is an approach to evaluate security risks to ensure that a harmonized</w:t>
      </w:r>
      <w:r w:rsidRPr="00AE4309">
        <w:rPr>
          <w:rFonts w:ascii="Cambria" w:hAnsi="Cambria"/>
        </w:rPr>
        <w:br/>
        <w:t xml:space="preserve">threat and risk analysis leads to effective security decision-making and to the implementation of SRM measures. SRM measures are identified after specific threats and risks are identified so that mitigation or prevention measures are proposed for implementation. SRM measures may include training and awareness creation, information, situation updates, physical improvements to facilities or procedural changes. SRM measures need to be linked to the preceding security risk assessment assisting to reduce </w:t>
      </w:r>
      <w:r w:rsidRPr="00AE4309">
        <w:rPr>
          <w:rFonts w:ascii="Cambria" w:hAnsi="Cambria"/>
        </w:rPr>
        <w:lastRenderedPageBreak/>
        <w:t>either the likeliho</w:t>
      </w:r>
      <w:r w:rsidR="00AE4309">
        <w:rPr>
          <w:rFonts w:ascii="Cambria" w:hAnsi="Cambria"/>
        </w:rPr>
        <w:t>od or the impact of an event. EA-</w:t>
      </w:r>
      <w:r w:rsidRPr="00AE4309">
        <w:rPr>
          <w:rFonts w:ascii="Cambria" w:hAnsi="Cambria"/>
        </w:rPr>
        <w:t>R</w:t>
      </w:r>
      <w:r w:rsidR="00AE4309">
        <w:rPr>
          <w:rFonts w:ascii="Cambria" w:hAnsi="Cambria"/>
        </w:rPr>
        <w:t>DI</w:t>
      </w:r>
      <w:r w:rsidRPr="00AE4309">
        <w:rPr>
          <w:rFonts w:ascii="Cambria" w:hAnsi="Cambria"/>
        </w:rPr>
        <w:t xml:space="preserve">P will use the following risk management procedures while implementing the project operation in identified security potential areas. </w:t>
      </w:r>
    </w:p>
    <w:p w14:paraId="29FBB3AB" w14:textId="77777777" w:rsidR="0017593B" w:rsidRPr="00AE4309" w:rsidRDefault="0017593B" w:rsidP="0017593B">
      <w:pPr>
        <w:spacing w:after="240"/>
        <w:ind w:left="360" w:hanging="360"/>
        <w:contextualSpacing/>
        <w:jc w:val="both"/>
        <w:rPr>
          <w:rFonts w:ascii="Cambria" w:eastAsia="Calibri" w:hAnsi="Cambria"/>
        </w:rPr>
      </w:pPr>
    </w:p>
    <w:p w14:paraId="29FBB3AC" w14:textId="77777777" w:rsidR="0017593B" w:rsidRPr="00AE4309" w:rsidRDefault="00ED52EC" w:rsidP="00072672">
      <w:pPr>
        <w:numPr>
          <w:ilvl w:val="0"/>
          <w:numId w:val="4"/>
        </w:numPr>
        <w:spacing w:after="240" w:line="360" w:lineRule="auto"/>
        <w:ind w:left="1170" w:hanging="270"/>
        <w:contextualSpacing/>
        <w:jc w:val="both"/>
        <w:rPr>
          <w:rFonts w:ascii="Cambria" w:eastAsia="Calibri" w:hAnsi="Cambria"/>
        </w:rPr>
      </w:pPr>
      <w:r w:rsidRPr="00AE4309">
        <w:rPr>
          <w:rFonts w:ascii="Cambria" w:eastAsia="Calibri" w:hAnsi="Cambria"/>
        </w:rPr>
        <w:t>Training and awareness creation;</w:t>
      </w:r>
    </w:p>
    <w:p w14:paraId="29FBB3AD" w14:textId="77777777" w:rsidR="0017593B" w:rsidRPr="00AE4309" w:rsidRDefault="00ED52EC" w:rsidP="00072672">
      <w:pPr>
        <w:numPr>
          <w:ilvl w:val="0"/>
          <w:numId w:val="4"/>
        </w:numPr>
        <w:spacing w:after="240" w:line="360" w:lineRule="auto"/>
        <w:ind w:left="1170" w:hanging="270"/>
        <w:contextualSpacing/>
        <w:jc w:val="both"/>
        <w:rPr>
          <w:rFonts w:ascii="Cambria" w:eastAsia="Calibri" w:hAnsi="Cambria"/>
        </w:rPr>
      </w:pPr>
      <w:r w:rsidRPr="00AE4309">
        <w:rPr>
          <w:rFonts w:ascii="Cambria" w:eastAsia="Calibri" w:hAnsi="Cambria"/>
        </w:rPr>
        <w:t>Management of site work and staff movement</w:t>
      </w:r>
    </w:p>
    <w:p w14:paraId="29FBB3AE" w14:textId="77777777" w:rsidR="0017593B" w:rsidRPr="00AE4309" w:rsidRDefault="00ED52EC" w:rsidP="00072672">
      <w:pPr>
        <w:numPr>
          <w:ilvl w:val="0"/>
          <w:numId w:val="4"/>
        </w:numPr>
        <w:spacing w:after="240" w:line="360" w:lineRule="auto"/>
        <w:ind w:left="1170" w:hanging="270"/>
        <w:contextualSpacing/>
        <w:jc w:val="both"/>
        <w:rPr>
          <w:rFonts w:ascii="Cambria" w:eastAsia="Calibri" w:hAnsi="Cambria"/>
        </w:rPr>
      </w:pPr>
      <w:r w:rsidRPr="00AE4309">
        <w:rPr>
          <w:rFonts w:ascii="Cambria" w:eastAsia="Calibri" w:hAnsi="Cambria"/>
        </w:rPr>
        <w:t>Use of Government security personnel</w:t>
      </w:r>
    </w:p>
    <w:p w14:paraId="29FBB3AF" w14:textId="77777777" w:rsidR="0017593B" w:rsidRPr="00AE4309" w:rsidRDefault="00ED52EC" w:rsidP="00072672">
      <w:pPr>
        <w:numPr>
          <w:ilvl w:val="0"/>
          <w:numId w:val="4"/>
        </w:numPr>
        <w:spacing w:after="240" w:line="360" w:lineRule="auto"/>
        <w:ind w:left="1170" w:hanging="270"/>
        <w:contextualSpacing/>
        <w:jc w:val="both"/>
        <w:rPr>
          <w:rFonts w:ascii="Cambria" w:eastAsia="Calibri" w:hAnsi="Cambria"/>
        </w:rPr>
      </w:pPr>
      <w:r w:rsidRPr="00AE4309">
        <w:rPr>
          <w:rFonts w:ascii="Cambria" w:eastAsia="Calibri" w:hAnsi="Cambria"/>
        </w:rPr>
        <w:t>Equipment and project assets</w:t>
      </w:r>
    </w:p>
    <w:p w14:paraId="29FBB3B0" w14:textId="403EED70" w:rsidR="0017593B" w:rsidRPr="00AE4309" w:rsidRDefault="00ED52EC" w:rsidP="00072672">
      <w:pPr>
        <w:numPr>
          <w:ilvl w:val="0"/>
          <w:numId w:val="4"/>
        </w:numPr>
        <w:spacing w:after="240" w:line="360" w:lineRule="auto"/>
        <w:ind w:left="1170" w:hanging="270"/>
        <w:contextualSpacing/>
        <w:jc w:val="both"/>
        <w:rPr>
          <w:rFonts w:ascii="Cambria" w:eastAsia="Calibri" w:hAnsi="Cambria"/>
        </w:rPr>
      </w:pPr>
      <w:r w:rsidRPr="00AE4309">
        <w:rPr>
          <w:rFonts w:ascii="Cambria" w:eastAsia="Calibri" w:hAnsi="Cambria"/>
        </w:rPr>
        <w:t>Physical security</w:t>
      </w:r>
    </w:p>
    <w:p w14:paraId="4927C21C" w14:textId="748C4DC8" w:rsidR="00090C4B" w:rsidRPr="00AE4309" w:rsidRDefault="00090C4B" w:rsidP="00072672">
      <w:pPr>
        <w:numPr>
          <w:ilvl w:val="0"/>
          <w:numId w:val="4"/>
        </w:numPr>
        <w:spacing w:after="240" w:line="360" w:lineRule="auto"/>
        <w:ind w:left="1170" w:hanging="270"/>
        <w:contextualSpacing/>
        <w:jc w:val="both"/>
        <w:rPr>
          <w:rFonts w:ascii="Cambria" w:eastAsia="Calibri" w:hAnsi="Cambria"/>
        </w:rPr>
      </w:pPr>
      <w:r w:rsidRPr="00AE4309">
        <w:rPr>
          <w:rFonts w:ascii="Cambria" w:eastAsia="Calibri" w:hAnsi="Cambria"/>
        </w:rPr>
        <w:t>Response to different security alert levels (see Annex 1)</w:t>
      </w:r>
    </w:p>
    <w:p w14:paraId="29FBB3B1" w14:textId="77777777" w:rsidR="0017593B" w:rsidRPr="00AE4309" w:rsidRDefault="00ED52EC" w:rsidP="00072672">
      <w:pPr>
        <w:numPr>
          <w:ilvl w:val="0"/>
          <w:numId w:val="4"/>
        </w:numPr>
        <w:spacing w:after="240" w:line="360" w:lineRule="auto"/>
        <w:ind w:left="1170" w:hanging="270"/>
        <w:contextualSpacing/>
        <w:jc w:val="both"/>
        <w:rPr>
          <w:rFonts w:ascii="Cambria" w:eastAsia="Calibri" w:hAnsi="Cambria"/>
        </w:rPr>
      </w:pPr>
      <w:r w:rsidRPr="00AE4309">
        <w:rPr>
          <w:rFonts w:ascii="Cambria" w:eastAsia="Calibri" w:hAnsi="Cambria"/>
        </w:rPr>
        <w:t>Suspension of activities</w:t>
      </w:r>
    </w:p>
    <w:p w14:paraId="29FBB3B2" w14:textId="2A536F60" w:rsidR="0017593B" w:rsidRPr="00AE4309" w:rsidRDefault="00A70648" w:rsidP="00072672">
      <w:pPr>
        <w:numPr>
          <w:ilvl w:val="0"/>
          <w:numId w:val="4"/>
        </w:numPr>
        <w:spacing w:after="240" w:line="360" w:lineRule="auto"/>
        <w:ind w:left="1170" w:hanging="270"/>
        <w:contextualSpacing/>
        <w:jc w:val="both"/>
        <w:rPr>
          <w:rFonts w:ascii="Cambria" w:eastAsia="Calibri" w:hAnsi="Cambria"/>
        </w:rPr>
      </w:pPr>
      <w:r w:rsidRPr="00AE4309">
        <w:rPr>
          <w:rFonts w:ascii="Cambria" w:eastAsia="Calibri" w:hAnsi="Cambria"/>
        </w:rPr>
        <w:t xml:space="preserve">Emergency preparedness and </w:t>
      </w:r>
      <w:r w:rsidR="00ED52EC" w:rsidRPr="00AE4309">
        <w:rPr>
          <w:rFonts w:ascii="Cambria" w:eastAsia="Calibri" w:hAnsi="Cambria"/>
        </w:rPr>
        <w:t>response</w:t>
      </w:r>
      <w:r w:rsidR="005A083D" w:rsidRPr="00AE4309">
        <w:rPr>
          <w:rFonts w:ascii="Cambria" w:eastAsia="Calibri" w:hAnsi="Cambria"/>
        </w:rPr>
        <w:t>.</w:t>
      </w:r>
    </w:p>
    <w:p w14:paraId="5DE48EBD" w14:textId="77777777" w:rsidR="005A083D" w:rsidRPr="00AE4309" w:rsidRDefault="005A083D" w:rsidP="005A083D">
      <w:pPr>
        <w:spacing w:after="240" w:line="360" w:lineRule="auto"/>
        <w:ind w:left="1170"/>
        <w:contextualSpacing/>
        <w:jc w:val="both"/>
        <w:rPr>
          <w:rFonts w:ascii="Cambria" w:eastAsia="Calibri" w:hAnsi="Cambria"/>
        </w:rPr>
      </w:pPr>
    </w:p>
    <w:p w14:paraId="29FBB3B3" w14:textId="77777777" w:rsidR="0017593B" w:rsidRPr="00E93B53" w:rsidRDefault="00ED52EC" w:rsidP="004924D7">
      <w:pPr>
        <w:pStyle w:val="Heading2"/>
      </w:pPr>
      <w:bookmarkStart w:id="96" w:name="_Toc104412185"/>
      <w:bookmarkStart w:id="97" w:name="_Toc146519909"/>
      <w:r>
        <w:t xml:space="preserve">5.7. </w:t>
      </w:r>
      <w:r w:rsidRPr="00E93B53">
        <w:t>Oversight and Security Management</w:t>
      </w:r>
      <w:bookmarkEnd w:id="96"/>
      <w:bookmarkEnd w:id="97"/>
      <w:r w:rsidRPr="00E93B53">
        <w:t xml:space="preserve"> </w:t>
      </w:r>
    </w:p>
    <w:p w14:paraId="29FBB3B4" w14:textId="77777777" w:rsidR="0017593B" w:rsidRPr="002F16C1" w:rsidRDefault="0017593B" w:rsidP="0017593B">
      <w:pPr>
        <w:spacing w:after="0" w:line="240" w:lineRule="auto"/>
        <w:rPr>
          <w:rFonts w:ascii="Times New Roman" w:hAnsi="Times New Roman"/>
          <w:sz w:val="19"/>
          <w:szCs w:val="20"/>
        </w:rPr>
      </w:pPr>
    </w:p>
    <w:p w14:paraId="29FBB3B5" w14:textId="6BF59D74" w:rsidR="0017593B" w:rsidRPr="00AE4309" w:rsidRDefault="00ED52EC" w:rsidP="005A083D">
      <w:pPr>
        <w:spacing w:after="0" w:line="360" w:lineRule="auto"/>
        <w:jc w:val="both"/>
        <w:rPr>
          <w:rFonts w:ascii="Cambria" w:hAnsi="Cambria"/>
        </w:rPr>
      </w:pPr>
      <w:r w:rsidRPr="00AE4309">
        <w:rPr>
          <w:rFonts w:ascii="Cambria" w:hAnsi="Cambria"/>
        </w:rPr>
        <w:t xml:space="preserve">The responsibility for overseeing security risk management of </w:t>
      </w:r>
      <w:r w:rsidR="0071596B">
        <w:rPr>
          <w:rFonts w:ascii="Cambria" w:hAnsi="Cambria"/>
        </w:rPr>
        <w:t>EA-</w:t>
      </w:r>
      <w:r w:rsidRPr="00AE4309">
        <w:rPr>
          <w:rFonts w:ascii="Cambria" w:hAnsi="Cambria"/>
        </w:rPr>
        <w:t>R</w:t>
      </w:r>
      <w:r w:rsidR="0071596B">
        <w:rPr>
          <w:rFonts w:ascii="Cambria" w:hAnsi="Cambria"/>
        </w:rPr>
        <w:t>DI</w:t>
      </w:r>
      <w:r w:rsidRPr="00AE4309">
        <w:rPr>
          <w:rFonts w:ascii="Cambria" w:hAnsi="Cambria"/>
        </w:rPr>
        <w:t xml:space="preserve">P operation will be vested on the federal, regional and </w:t>
      </w:r>
      <w:r w:rsidRPr="00AE4309">
        <w:rPr>
          <w:rFonts w:ascii="Cambria" w:hAnsi="Cambria"/>
          <w:i/>
        </w:rPr>
        <w:t>Woreda</w:t>
      </w:r>
      <w:r w:rsidRPr="00AE4309">
        <w:rPr>
          <w:rFonts w:ascii="Cambria" w:hAnsi="Cambria"/>
        </w:rPr>
        <w:t xml:space="preserve"> </w:t>
      </w:r>
      <w:r w:rsidR="0071596B">
        <w:rPr>
          <w:rFonts w:ascii="Cambria" w:hAnsi="Cambria"/>
        </w:rPr>
        <w:t>Project Area Focal Person</w:t>
      </w:r>
      <w:r w:rsidRPr="00AE4309">
        <w:rPr>
          <w:rFonts w:ascii="Cambria" w:hAnsi="Cambria"/>
        </w:rPr>
        <w:t>/P</w:t>
      </w:r>
      <w:r w:rsidR="0071596B">
        <w:rPr>
          <w:rFonts w:ascii="Cambria" w:hAnsi="Cambria"/>
        </w:rPr>
        <w:t xml:space="preserve">AFP </w:t>
      </w:r>
      <w:r w:rsidRPr="00AE4309">
        <w:rPr>
          <w:rFonts w:ascii="Cambria" w:hAnsi="Cambria"/>
        </w:rPr>
        <w:t>and contractors are responsible to ensure the safety and security of contracted workers and construction materials at sub project construction sites including reporting on any security concerns occurred at construction sites. The overall responsibility for overseeing project security rests on project coordinator and security focal person</w:t>
      </w:r>
      <w:r w:rsidR="00D90E0A" w:rsidRPr="00AE4309">
        <w:rPr>
          <w:rFonts w:ascii="Cambria" w:hAnsi="Cambria"/>
        </w:rPr>
        <w:t xml:space="preserve"> (Security Manager)</w:t>
      </w:r>
      <w:r w:rsidRPr="00AE4309">
        <w:rPr>
          <w:rFonts w:ascii="Cambria" w:hAnsi="Cambria"/>
        </w:rPr>
        <w:t xml:space="preserve"> at federal level and security focal persons for each of the regions.  In collaboration wit</w:t>
      </w:r>
      <w:r w:rsidR="0071596B">
        <w:rPr>
          <w:rFonts w:ascii="Cambria" w:hAnsi="Cambria"/>
        </w:rPr>
        <w:t>h administrative bodies, the PAFP</w:t>
      </w:r>
      <w:r w:rsidRPr="00AE4309">
        <w:rPr>
          <w:rFonts w:ascii="Cambria" w:hAnsi="Cambria"/>
        </w:rPr>
        <w:t xml:space="preserve"> at all levels will be responsible for coordinating the overall project management through the existing government structure in fulfilling security safeguards requirements. Specifically, the </w:t>
      </w:r>
      <w:r w:rsidR="0071596B">
        <w:rPr>
          <w:rFonts w:ascii="Cambria" w:hAnsi="Cambria"/>
        </w:rPr>
        <w:t>PAFP</w:t>
      </w:r>
      <w:r w:rsidRPr="00AE4309">
        <w:rPr>
          <w:rFonts w:ascii="Cambria" w:hAnsi="Cambria"/>
        </w:rPr>
        <w:t xml:space="preserve"> will be responsible for:</w:t>
      </w:r>
    </w:p>
    <w:p w14:paraId="29FBB3B6" w14:textId="71724FA8" w:rsidR="0017593B" w:rsidRPr="00AE4309" w:rsidRDefault="004924D7" w:rsidP="004924D7">
      <w:pPr>
        <w:spacing w:after="0" w:line="360" w:lineRule="auto"/>
        <w:ind w:left="900"/>
        <w:jc w:val="both"/>
        <w:rPr>
          <w:rFonts w:ascii="Cambria" w:hAnsi="Cambria"/>
        </w:rPr>
      </w:pPr>
      <w:r w:rsidRPr="00AE4309">
        <w:rPr>
          <w:rFonts w:ascii="Cambria" w:hAnsi="Cambria"/>
        </w:rPr>
        <w:t xml:space="preserve">- </w:t>
      </w:r>
      <w:r w:rsidR="00ED52EC" w:rsidRPr="00AE4309">
        <w:rPr>
          <w:rFonts w:ascii="Cambria" w:hAnsi="Cambria"/>
        </w:rPr>
        <w:t>Undertaking site and activity specific security risk assessment and implementation of this Security Risk Management Plan;</w:t>
      </w:r>
    </w:p>
    <w:p w14:paraId="29FBB3B7" w14:textId="0BA3C4BD" w:rsidR="0017593B" w:rsidRPr="00AE4309" w:rsidRDefault="004924D7" w:rsidP="004924D7">
      <w:pPr>
        <w:spacing w:after="0" w:line="360" w:lineRule="auto"/>
        <w:ind w:left="900"/>
        <w:jc w:val="both"/>
        <w:rPr>
          <w:rFonts w:ascii="Cambria" w:hAnsi="Cambria"/>
        </w:rPr>
      </w:pPr>
      <w:r w:rsidRPr="00AE4309">
        <w:rPr>
          <w:rFonts w:ascii="Cambria" w:hAnsi="Cambria"/>
        </w:rPr>
        <w:t xml:space="preserve">- </w:t>
      </w:r>
      <w:r w:rsidR="00ED52EC" w:rsidRPr="00AE4309">
        <w:rPr>
          <w:rFonts w:ascii="Cambria" w:hAnsi="Cambria"/>
        </w:rPr>
        <w:t>As part of sub-project screening, undertake security risk assessment and recommend mitigation measures;</w:t>
      </w:r>
    </w:p>
    <w:p w14:paraId="29FBB3B8" w14:textId="57907D9A" w:rsidR="0017593B" w:rsidRPr="00AE4309" w:rsidRDefault="004924D7" w:rsidP="004924D7">
      <w:pPr>
        <w:spacing w:after="0" w:line="360" w:lineRule="auto"/>
        <w:ind w:left="900"/>
        <w:jc w:val="both"/>
        <w:rPr>
          <w:rFonts w:ascii="Cambria" w:hAnsi="Cambria"/>
        </w:rPr>
      </w:pPr>
      <w:r w:rsidRPr="00AE4309">
        <w:rPr>
          <w:rFonts w:ascii="Cambria" w:hAnsi="Cambria"/>
        </w:rPr>
        <w:t xml:space="preserve">- </w:t>
      </w:r>
      <w:r w:rsidR="00ED52EC" w:rsidRPr="00AE4309">
        <w:rPr>
          <w:rFonts w:ascii="Cambria" w:hAnsi="Cambria"/>
        </w:rPr>
        <w:t xml:space="preserve"> Ensure that security mitigation measures are included in sub-project ESMPs;</w:t>
      </w:r>
    </w:p>
    <w:p w14:paraId="29FBB3B9" w14:textId="7C354DC8" w:rsidR="0017593B" w:rsidRPr="00AE4309" w:rsidRDefault="004924D7" w:rsidP="004924D7">
      <w:pPr>
        <w:spacing w:after="0" w:line="360" w:lineRule="auto"/>
        <w:ind w:left="900"/>
        <w:jc w:val="both"/>
        <w:rPr>
          <w:rFonts w:ascii="Cambria" w:hAnsi="Cambria"/>
        </w:rPr>
      </w:pPr>
      <w:r w:rsidRPr="00AE4309">
        <w:rPr>
          <w:rFonts w:ascii="Cambria" w:hAnsi="Cambria"/>
        </w:rPr>
        <w:t xml:space="preserve">- </w:t>
      </w:r>
      <w:r w:rsidR="00ED52EC" w:rsidRPr="00AE4309">
        <w:rPr>
          <w:rFonts w:ascii="Cambria" w:hAnsi="Cambria"/>
        </w:rPr>
        <w:t xml:space="preserve">Monitor potential security risks on sub-project sites together with the local government </w:t>
      </w:r>
    </w:p>
    <w:p w14:paraId="4D0E80CF" w14:textId="2EA826F2" w:rsidR="00423549" w:rsidRPr="00AE4309" w:rsidRDefault="004924D7" w:rsidP="004924D7">
      <w:pPr>
        <w:spacing w:after="0" w:line="360" w:lineRule="auto"/>
        <w:ind w:left="900"/>
        <w:jc w:val="both"/>
        <w:rPr>
          <w:rFonts w:ascii="Cambria" w:hAnsi="Cambria"/>
        </w:rPr>
      </w:pPr>
      <w:r w:rsidRPr="00AE4309">
        <w:rPr>
          <w:rFonts w:ascii="Cambria" w:hAnsi="Cambria"/>
        </w:rPr>
        <w:t xml:space="preserve">- </w:t>
      </w:r>
      <w:r w:rsidR="0086700F" w:rsidRPr="00AE4309">
        <w:rPr>
          <w:rFonts w:ascii="Cambria" w:hAnsi="Cambria"/>
        </w:rPr>
        <w:t>Initiate re</w:t>
      </w:r>
      <w:r w:rsidR="00B72006" w:rsidRPr="00AE4309">
        <w:rPr>
          <w:rFonts w:ascii="Cambria" w:hAnsi="Cambria"/>
        </w:rPr>
        <w:t xml:space="preserve">sponse </w:t>
      </w:r>
      <w:r w:rsidR="00642937" w:rsidRPr="00AE4309">
        <w:rPr>
          <w:rFonts w:ascii="Cambria" w:hAnsi="Cambria"/>
        </w:rPr>
        <w:t xml:space="preserve">procedures based on the security risk alert level (Annex 1 provides different </w:t>
      </w:r>
      <w:r w:rsidR="00DF76AA" w:rsidRPr="00AE4309">
        <w:rPr>
          <w:rFonts w:ascii="Cambria" w:hAnsi="Cambria"/>
        </w:rPr>
        <w:t>security alert states and potential triggers).</w:t>
      </w:r>
    </w:p>
    <w:p w14:paraId="29FBB3BA" w14:textId="6654BD6E" w:rsidR="0017593B" w:rsidRPr="00AE4309" w:rsidRDefault="004924D7" w:rsidP="004924D7">
      <w:pPr>
        <w:spacing w:after="0" w:line="360" w:lineRule="auto"/>
        <w:ind w:left="900"/>
        <w:jc w:val="both"/>
        <w:rPr>
          <w:rFonts w:ascii="Cambria" w:hAnsi="Cambria"/>
        </w:rPr>
      </w:pPr>
      <w:r w:rsidRPr="00AE4309">
        <w:rPr>
          <w:rFonts w:ascii="Cambria" w:hAnsi="Cambria"/>
        </w:rPr>
        <w:t xml:space="preserve">- </w:t>
      </w:r>
      <w:r w:rsidR="00ED52EC" w:rsidRPr="00AE4309">
        <w:rPr>
          <w:rFonts w:ascii="Cambria" w:hAnsi="Cambria"/>
        </w:rPr>
        <w:t>Provide training for concerned stakeholders to mitigate social risks of project workers and equipment including security risks;</w:t>
      </w:r>
    </w:p>
    <w:p w14:paraId="29FBB3BB" w14:textId="5728A426" w:rsidR="0017593B" w:rsidRPr="00AE4309" w:rsidRDefault="004924D7" w:rsidP="004924D7">
      <w:pPr>
        <w:spacing w:after="0" w:line="360" w:lineRule="auto"/>
        <w:ind w:left="900"/>
        <w:jc w:val="both"/>
        <w:rPr>
          <w:rFonts w:ascii="Cambria" w:hAnsi="Cambria"/>
        </w:rPr>
      </w:pPr>
      <w:r w:rsidRPr="00AE4309">
        <w:rPr>
          <w:rFonts w:ascii="Cambria" w:hAnsi="Cambria"/>
        </w:rPr>
        <w:lastRenderedPageBreak/>
        <w:t xml:space="preserve">- </w:t>
      </w:r>
      <w:r w:rsidR="00ED52EC" w:rsidRPr="00AE4309">
        <w:rPr>
          <w:rFonts w:ascii="Cambria" w:hAnsi="Cambria"/>
        </w:rPr>
        <w:t xml:space="preserve"> Ensure that project Grievance Redress Mechanism (GRM) established for the project and implemented and that project workers are informed about the GRM procedure;</w:t>
      </w:r>
    </w:p>
    <w:p w14:paraId="76FC63D0" w14:textId="77777777" w:rsidR="004924D7" w:rsidRPr="00AE4309" w:rsidRDefault="004924D7" w:rsidP="004924D7">
      <w:pPr>
        <w:spacing w:after="0" w:line="360" w:lineRule="auto"/>
        <w:ind w:left="900"/>
        <w:jc w:val="both"/>
        <w:rPr>
          <w:rFonts w:ascii="Cambria" w:hAnsi="Cambria"/>
        </w:rPr>
      </w:pPr>
      <w:r w:rsidRPr="00AE4309">
        <w:rPr>
          <w:rFonts w:ascii="Cambria" w:hAnsi="Cambria"/>
        </w:rPr>
        <w:t xml:space="preserve">- </w:t>
      </w:r>
      <w:r w:rsidR="00ED52EC" w:rsidRPr="00AE4309">
        <w:rPr>
          <w:rFonts w:ascii="Cambria" w:hAnsi="Cambria"/>
        </w:rPr>
        <w:t>Report periodically to the World Bank on the implementation of the SRA and SMP.</w:t>
      </w:r>
    </w:p>
    <w:p w14:paraId="29FBB3BC" w14:textId="4B8E0B89" w:rsidR="0017593B" w:rsidRPr="00AE4309" w:rsidRDefault="00ED52EC" w:rsidP="004924D7">
      <w:pPr>
        <w:spacing w:after="0" w:line="360" w:lineRule="auto"/>
        <w:ind w:left="900"/>
        <w:jc w:val="both"/>
        <w:rPr>
          <w:rFonts w:ascii="Cambria" w:hAnsi="Cambria"/>
        </w:rPr>
      </w:pPr>
      <w:r w:rsidRPr="00AE4309">
        <w:rPr>
          <w:rFonts w:ascii="Cambria" w:hAnsi="Cambria"/>
        </w:rPr>
        <w:t xml:space="preserve"> </w:t>
      </w:r>
    </w:p>
    <w:p w14:paraId="29FBB3BD" w14:textId="4D3545F7" w:rsidR="0017593B" w:rsidRPr="00AE4309" w:rsidRDefault="00AC35E5" w:rsidP="0017593B">
      <w:pPr>
        <w:spacing w:after="0" w:line="360" w:lineRule="auto"/>
        <w:ind w:left="720"/>
        <w:jc w:val="both"/>
        <w:rPr>
          <w:rFonts w:ascii="Cambria" w:hAnsi="Cambria"/>
        </w:rPr>
      </w:pPr>
      <w:r w:rsidRPr="00AE4309">
        <w:rPr>
          <w:rFonts w:ascii="Cambria" w:hAnsi="Cambria"/>
        </w:rPr>
        <w:t>In order to guide the overall activity of SMP, the organizational chart for the implementation of the SMP is present on the figure below:</w:t>
      </w:r>
    </w:p>
    <w:p w14:paraId="66A9E053" w14:textId="3CBB48E5" w:rsidR="00AC35E5" w:rsidRDefault="00AC35E5" w:rsidP="0017593B">
      <w:pPr>
        <w:spacing w:after="0" w:line="360" w:lineRule="auto"/>
        <w:ind w:left="720"/>
        <w:jc w:val="both"/>
        <w:rPr>
          <w:rFonts w:ascii="Times New Roman" w:hAnsi="Times New Roman"/>
          <w:sz w:val="19"/>
          <w:szCs w:val="20"/>
        </w:rPr>
      </w:pPr>
      <w:r w:rsidRPr="00AC35E5">
        <w:rPr>
          <w:rFonts w:ascii="Cambria" w:eastAsia="Calibri" w:hAnsi="Cambria" w:cs="Times New Roman"/>
          <w:noProof/>
          <w:shd w:val="clear" w:color="auto" w:fill="FFFFFF"/>
        </w:rPr>
        <w:drawing>
          <wp:inline distT="0" distB="0" distL="0" distR="0" wp14:anchorId="77E85114" wp14:editId="16670CC0">
            <wp:extent cx="6057900" cy="5010689"/>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9463D49" w14:textId="607B90C0" w:rsidR="00AC35E5" w:rsidRPr="0071596B" w:rsidRDefault="00AC35E5" w:rsidP="0017593B">
      <w:pPr>
        <w:spacing w:after="0" w:line="360" w:lineRule="auto"/>
        <w:ind w:left="720"/>
        <w:jc w:val="both"/>
        <w:rPr>
          <w:rFonts w:ascii="Cambria" w:hAnsi="Cambria"/>
        </w:rPr>
      </w:pPr>
      <w:r w:rsidRPr="0071596B">
        <w:rPr>
          <w:rFonts w:ascii="Cambria" w:hAnsi="Cambria"/>
        </w:rPr>
        <w:t>Figure 5.7: Organizational responsibility chart for the implementation of security management plan.</w:t>
      </w:r>
    </w:p>
    <w:p w14:paraId="29FBB3BE" w14:textId="77777777" w:rsidR="0017593B" w:rsidRDefault="00ED52EC" w:rsidP="004924D7">
      <w:pPr>
        <w:pStyle w:val="Heading2"/>
      </w:pPr>
      <w:bookmarkStart w:id="98" w:name="_Toc104412186"/>
      <w:r>
        <w:t xml:space="preserve"> </w:t>
      </w:r>
      <w:bookmarkStart w:id="99" w:name="_Toc146519910"/>
      <w:r>
        <w:t xml:space="preserve">5.8. </w:t>
      </w:r>
      <w:r w:rsidRPr="00C33270">
        <w:t>Communication Protocols</w:t>
      </w:r>
      <w:bookmarkEnd w:id="98"/>
      <w:bookmarkEnd w:id="99"/>
    </w:p>
    <w:p w14:paraId="18DFEF8B" w14:textId="77777777" w:rsidR="005A083D" w:rsidRPr="005A083D" w:rsidRDefault="005A083D" w:rsidP="005A083D"/>
    <w:p w14:paraId="29FBB3BF" w14:textId="7A4906DF" w:rsidR="0017593B" w:rsidRPr="0071596B" w:rsidRDefault="00ED52EC" w:rsidP="005A083D">
      <w:pPr>
        <w:spacing w:after="0" w:line="360" w:lineRule="auto"/>
        <w:jc w:val="both"/>
        <w:rPr>
          <w:rFonts w:ascii="Cambria" w:hAnsi="Cambria"/>
        </w:rPr>
      </w:pPr>
      <w:r w:rsidRPr="0071596B">
        <w:rPr>
          <w:rFonts w:ascii="Cambria" w:hAnsi="Cambria"/>
        </w:rPr>
        <w:t xml:space="preserve">Standard telecommunication connection facilities, which are within the scope of the project, will be the main means of communication method to be used during the implementation of this SRA and MP. This </w:t>
      </w:r>
      <w:r w:rsidRPr="0071596B">
        <w:rPr>
          <w:rFonts w:ascii="Cambria" w:hAnsi="Cambria"/>
        </w:rPr>
        <w:lastRenderedPageBreak/>
        <w:t>includes office telephone, mobile phone, and email, and fax communications. In case of remote areas where it is difficult to access the normal network and emergency cases including travel to field locations, the project will use other methods of communication (i.e. GSM &amp; sat phone/VHF radio) through fulfilling the required country’s security requirements. Virtual</w:t>
      </w:r>
      <w:r w:rsidR="0071596B">
        <w:rPr>
          <w:rFonts w:ascii="Cambria" w:hAnsi="Cambria"/>
        </w:rPr>
        <w:t xml:space="preserve"> communication options with RPIU</w:t>
      </w:r>
      <w:r w:rsidRPr="0071596B">
        <w:rPr>
          <w:rFonts w:ascii="Cambria" w:hAnsi="Cambria"/>
        </w:rPr>
        <w:t xml:space="preserve"> and Woreda project coordination team will be strengthened during restrictions of movement.</w:t>
      </w:r>
    </w:p>
    <w:p w14:paraId="29FBB3C0" w14:textId="77777777" w:rsidR="0017593B" w:rsidRPr="00214A16" w:rsidRDefault="00ED52EC" w:rsidP="004924D7">
      <w:pPr>
        <w:pStyle w:val="Heading2"/>
      </w:pPr>
      <w:bookmarkStart w:id="100" w:name="_Toc146519911"/>
      <w:r>
        <w:t xml:space="preserve">5.9. </w:t>
      </w:r>
      <w:r w:rsidRPr="002F16C1">
        <w:t>Grievance Redress Mechanism</w:t>
      </w:r>
      <w:bookmarkEnd w:id="100"/>
    </w:p>
    <w:p w14:paraId="74CF68D1" w14:textId="77777777" w:rsidR="0071596B" w:rsidRDefault="0071596B" w:rsidP="00CD2B09">
      <w:pPr>
        <w:spacing w:after="0" w:line="360" w:lineRule="auto"/>
        <w:jc w:val="both"/>
        <w:rPr>
          <w:rFonts w:ascii="Times New Roman" w:hAnsi="Times New Roman"/>
          <w:sz w:val="24"/>
          <w:szCs w:val="24"/>
        </w:rPr>
      </w:pPr>
    </w:p>
    <w:p w14:paraId="29FBB3C1" w14:textId="57088588" w:rsidR="0017593B" w:rsidRPr="0071596B" w:rsidRDefault="00ED52EC" w:rsidP="00CD2B09">
      <w:pPr>
        <w:spacing w:after="0" w:line="360" w:lineRule="auto"/>
        <w:jc w:val="both"/>
        <w:rPr>
          <w:rFonts w:ascii="Cambria" w:hAnsi="Cambria"/>
        </w:rPr>
      </w:pPr>
      <w:r w:rsidRPr="0071596B">
        <w:rPr>
          <w:rFonts w:ascii="Cambria" w:hAnsi="Cambria"/>
        </w:rPr>
        <w:t xml:space="preserve">To extent possible, the SMP will adopt the Project Grievance Redress Mechanism in managing the security related grievances. The security manager shall engage the relevant project personnel to ensure security personnel grievances are included in the Project GRM and Stakeholder Engagement Plan, and work with public security leaders to integrate the project GRM with internal procedures. Key areas of emphasis will be on the following steps: </w:t>
      </w:r>
    </w:p>
    <w:p w14:paraId="29FBB3C2" w14:textId="4044D921" w:rsidR="0017593B" w:rsidRPr="0071596B" w:rsidRDefault="00ED52EC" w:rsidP="00CD2B09">
      <w:pPr>
        <w:spacing w:after="0" w:line="360" w:lineRule="auto"/>
        <w:jc w:val="both"/>
        <w:rPr>
          <w:rFonts w:ascii="Cambria" w:hAnsi="Cambria"/>
        </w:rPr>
      </w:pPr>
      <w:r w:rsidRPr="0071596B">
        <w:rPr>
          <w:rFonts w:ascii="Cambria" w:hAnsi="Cambria"/>
          <w:b/>
        </w:rPr>
        <w:t>Establish a grievance mechanism to receive security-related concerns or complaints:</w:t>
      </w:r>
      <w:r w:rsidRPr="0071596B">
        <w:rPr>
          <w:rFonts w:ascii="Cambria" w:hAnsi="Cambria"/>
        </w:rPr>
        <w:t xml:space="preserve"> It is important to have a structured and accessible process for receiving and responding to security-related complaints and to ensure that affected community members are aware of it. In general, concerns may come from a wide range of sources including communicated directly to Community Relations staff, kebele level-compliant handling committee, through a hotline telephone number, via tip boxes outside the program site, and suggestion boxes placed at sector bureau which are being involved in program implementation. </w:t>
      </w:r>
    </w:p>
    <w:p w14:paraId="29FBB3C3" w14:textId="43065959" w:rsidR="0017593B" w:rsidRPr="0071596B" w:rsidRDefault="00ED52EC" w:rsidP="00CD2B09">
      <w:pPr>
        <w:spacing w:after="0" w:line="360" w:lineRule="auto"/>
        <w:jc w:val="both"/>
        <w:rPr>
          <w:rFonts w:ascii="Cambria" w:hAnsi="Cambria"/>
        </w:rPr>
      </w:pPr>
      <w:r w:rsidRPr="0071596B">
        <w:rPr>
          <w:rFonts w:ascii="Cambria" w:hAnsi="Cambria"/>
          <w:b/>
        </w:rPr>
        <w:t>Clarify reporting requirements and structure:</w:t>
      </w:r>
      <w:r w:rsidRPr="0071596B">
        <w:rPr>
          <w:rFonts w:ascii="Cambria" w:hAnsi="Cambria"/>
        </w:rPr>
        <w:t xml:space="preserve"> Good procedures normally specify which type of security-related allegations and incidents should be reported, to whom, and in what time frame. Complaint handling Procedures should clearly identify both the person(s) responsible for accepting and processing allegations or incidents, and escalation hierarchy to management.</w:t>
      </w:r>
    </w:p>
    <w:p w14:paraId="29FBB3C4" w14:textId="659E7CA1" w:rsidR="0017593B" w:rsidRPr="0071596B" w:rsidRDefault="00ED52EC" w:rsidP="00CD2B09">
      <w:pPr>
        <w:spacing w:after="0" w:line="360" w:lineRule="auto"/>
        <w:jc w:val="both"/>
        <w:rPr>
          <w:rFonts w:ascii="Cambria" w:hAnsi="Cambria"/>
        </w:rPr>
      </w:pPr>
      <w:r w:rsidRPr="0071596B">
        <w:rPr>
          <w:rFonts w:ascii="Cambria" w:hAnsi="Cambria"/>
          <w:b/>
        </w:rPr>
        <w:t xml:space="preserve"> Develop inquiry protocols:</w:t>
      </w:r>
      <w:r w:rsidRPr="0071596B">
        <w:rPr>
          <w:rFonts w:ascii="Cambria" w:hAnsi="Cambria"/>
        </w:rPr>
        <w:t xml:space="preserve"> In addition to a routine process for recording all incidents, more serious incidents or allegations related to security personnel conduct may require a more in-depth inquiry to determine whether policies and procedures were strictly followed and if any corrective, disciplinary, or preventive actions are warranted.  </w:t>
      </w:r>
    </w:p>
    <w:p w14:paraId="29FBB3C5" w14:textId="77777777" w:rsidR="0017593B" w:rsidRPr="00557445" w:rsidRDefault="00ED52EC" w:rsidP="004924D7">
      <w:pPr>
        <w:pStyle w:val="Heading3"/>
      </w:pPr>
      <w:bookmarkStart w:id="101" w:name="_Toc146519912"/>
      <w:r>
        <w:t>5.9</w:t>
      </w:r>
      <w:r w:rsidRPr="00557445">
        <w:t>.1.</w:t>
      </w:r>
      <w:r w:rsidRPr="00557445">
        <w:tab/>
        <w:t>Key Steps in Security-Related GRM Process</w:t>
      </w:r>
      <w:bookmarkEnd w:id="101"/>
    </w:p>
    <w:p w14:paraId="44AC5571" w14:textId="77777777" w:rsidR="0071596B" w:rsidRDefault="0071596B" w:rsidP="00CD2B09">
      <w:pPr>
        <w:spacing w:after="0" w:line="360" w:lineRule="auto"/>
        <w:jc w:val="both"/>
        <w:rPr>
          <w:rFonts w:ascii="Times New Roman" w:hAnsi="Times New Roman"/>
          <w:sz w:val="24"/>
          <w:szCs w:val="24"/>
        </w:rPr>
      </w:pPr>
    </w:p>
    <w:p w14:paraId="29FBB3C6" w14:textId="0C200967" w:rsidR="0017593B" w:rsidRPr="0071596B" w:rsidRDefault="00ED52EC" w:rsidP="00CD2B09">
      <w:pPr>
        <w:spacing w:after="0" w:line="360" w:lineRule="auto"/>
        <w:jc w:val="both"/>
        <w:rPr>
          <w:rFonts w:ascii="Cambria" w:hAnsi="Cambria"/>
        </w:rPr>
      </w:pPr>
      <w:r w:rsidRPr="0071596B">
        <w:rPr>
          <w:rFonts w:ascii="Cambria" w:hAnsi="Cambria"/>
        </w:rPr>
        <w:t xml:space="preserve"> Every allegation or incident related to security should be assessed, regardless of whether in a low-risk or high-risk context. The level of depth and detail of inquiry should flow from the seriousness of the allegation or incident. The steps involving the GRM process are further discussed as follows.</w:t>
      </w:r>
    </w:p>
    <w:p w14:paraId="29FBB3C7" w14:textId="441570E3" w:rsidR="0017593B" w:rsidRPr="0071596B" w:rsidRDefault="00ED52EC" w:rsidP="00CD2B09">
      <w:pPr>
        <w:spacing w:after="0" w:line="360" w:lineRule="auto"/>
        <w:jc w:val="both"/>
        <w:rPr>
          <w:rFonts w:ascii="Cambria" w:hAnsi="Cambria"/>
        </w:rPr>
      </w:pPr>
      <w:r w:rsidRPr="0071596B">
        <w:rPr>
          <w:rFonts w:ascii="Cambria" w:hAnsi="Cambria"/>
        </w:rPr>
        <w:lastRenderedPageBreak/>
        <w:t xml:space="preserve">  </w:t>
      </w:r>
      <w:r w:rsidRPr="0071596B">
        <w:rPr>
          <w:rFonts w:ascii="Cambria" w:hAnsi="Cambria"/>
          <w:b/>
        </w:rPr>
        <w:t>Step One:</w:t>
      </w:r>
      <w:r w:rsidRPr="0071596B">
        <w:rPr>
          <w:rFonts w:ascii="Cambria" w:hAnsi="Cambria"/>
        </w:rPr>
        <w:t xml:space="preserve"> </w:t>
      </w:r>
      <w:r w:rsidRPr="0071596B">
        <w:rPr>
          <w:rFonts w:ascii="Cambria" w:hAnsi="Cambria"/>
          <w:b/>
        </w:rPr>
        <w:t>Record the incident or allegation:</w:t>
      </w:r>
      <w:r w:rsidRPr="0071596B">
        <w:rPr>
          <w:rFonts w:ascii="Cambria" w:hAnsi="Cambria"/>
        </w:rPr>
        <w:t xml:space="preserve"> All incidents and allegations should be recorded, whether they come from an incident report, the grievance mechanism, or any other formal or informal means of communication. Serious allegations and incidents should be reported to senior management within the same day acts committed. Potentially criminal wrongdoing such as theft, rape/attempt of rape, carjacking, GBV, fire break-out should be reported to the relevant authorities within 24 hours. Annex 4 provides Sample Incident Report Summary Template.</w:t>
      </w:r>
    </w:p>
    <w:p w14:paraId="29FBB3C8" w14:textId="05987E59" w:rsidR="0017593B" w:rsidRPr="0071596B" w:rsidRDefault="00ED52EC" w:rsidP="00CD2B09">
      <w:pPr>
        <w:spacing w:after="0" w:line="360" w:lineRule="auto"/>
        <w:jc w:val="both"/>
        <w:rPr>
          <w:rFonts w:ascii="Cambria" w:hAnsi="Cambria"/>
        </w:rPr>
      </w:pPr>
      <w:r w:rsidRPr="0071596B">
        <w:rPr>
          <w:rFonts w:ascii="Cambria" w:hAnsi="Cambria"/>
        </w:rPr>
        <w:t xml:space="preserve">  </w:t>
      </w:r>
      <w:r w:rsidRPr="0071596B">
        <w:rPr>
          <w:rFonts w:ascii="Cambria" w:hAnsi="Cambria"/>
          <w:b/>
        </w:rPr>
        <w:t>Step Two: Collect information promptly:</w:t>
      </w:r>
      <w:r w:rsidRPr="0071596B">
        <w:rPr>
          <w:rFonts w:ascii="Cambria" w:hAnsi="Cambria"/>
        </w:rPr>
        <w:t xml:space="preserve"> Information should be collected as early as possible following an incident or receipt of an allegation. This may include noting details related to the circumstance, individuals involved, location, timing, and so forth, and taking statements and/ or photographs where relevant.</w:t>
      </w:r>
    </w:p>
    <w:p w14:paraId="29FBB3C9" w14:textId="6442E170" w:rsidR="0017593B" w:rsidRPr="0071596B" w:rsidRDefault="00ED52EC" w:rsidP="00CD2B09">
      <w:pPr>
        <w:spacing w:after="0" w:line="360" w:lineRule="auto"/>
        <w:jc w:val="both"/>
        <w:rPr>
          <w:rFonts w:ascii="Cambria" w:hAnsi="Cambria"/>
        </w:rPr>
      </w:pPr>
      <w:r w:rsidRPr="0071596B">
        <w:rPr>
          <w:rFonts w:ascii="Cambria" w:hAnsi="Cambria"/>
          <w:b/>
        </w:rPr>
        <w:t xml:space="preserve"> Step Three: Protect confidentiality:</w:t>
      </w:r>
      <w:r w:rsidRPr="0071596B">
        <w:rPr>
          <w:rFonts w:ascii="Cambria" w:hAnsi="Cambria"/>
        </w:rPr>
        <w:t xml:space="preserve"> P</w:t>
      </w:r>
      <w:r w:rsidR="0071596B" w:rsidRPr="0071596B">
        <w:rPr>
          <w:rFonts w:ascii="Cambria" w:hAnsi="Cambria"/>
        </w:rPr>
        <w:t>I</w:t>
      </w:r>
      <w:r w:rsidRPr="0071596B">
        <w:rPr>
          <w:rFonts w:ascii="Cambria" w:hAnsi="Cambria"/>
        </w:rPr>
        <w:t>U is advised to consider confidentiality measures to protect alleged victims, witnesses, and/or complainants—for example, identifying them by numbers instead of names. Victims, witnesses, complainants, and other interviewees should be informed as to whether and how their identities will be protected and whether their names will be recorded and/or used.</w:t>
      </w:r>
    </w:p>
    <w:p w14:paraId="29FBB3CA" w14:textId="6BAB1B68" w:rsidR="0017593B" w:rsidRPr="0071596B" w:rsidRDefault="00ED52EC" w:rsidP="00CD2B09">
      <w:pPr>
        <w:spacing w:after="0" w:line="360" w:lineRule="auto"/>
        <w:jc w:val="both"/>
        <w:rPr>
          <w:rFonts w:ascii="Cambria" w:hAnsi="Cambria"/>
        </w:rPr>
      </w:pPr>
      <w:r w:rsidRPr="0071596B">
        <w:rPr>
          <w:rFonts w:ascii="Cambria" w:hAnsi="Cambria"/>
          <w:b/>
        </w:rPr>
        <w:t xml:space="preserve"> Step Four: Assess the allegation or incident and conduct further inquiry, if warranted:</w:t>
      </w:r>
      <w:r w:rsidRPr="0071596B">
        <w:rPr>
          <w:rFonts w:ascii="Cambria" w:hAnsi="Cambria"/>
        </w:rPr>
        <w:t xml:space="preserve"> After receiving and recording an allegation or incident report, P</w:t>
      </w:r>
      <w:r w:rsidR="0071596B">
        <w:rPr>
          <w:rFonts w:ascii="Cambria" w:hAnsi="Cambria"/>
        </w:rPr>
        <w:t>I</w:t>
      </w:r>
      <w:r w:rsidRPr="0071596B">
        <w:rPr>
          <w:rFonts w:ascii="Cambria" w:hAnsi="Cambria"/>
        </w:rPr>
        <w:t>U typically assess the seriousness and credibility of the claim against existing security policies and procedures to determine any noncompliance by security personnel and whether further investigation is needed.  A more in-depth inquiry should be conducted in cases of serious allegations or incidents, such as instances of unlawful or abusive acts by security personnel, and/or where severe impacts result from a security incident, such as injury, sexual violence, use of lethal force, or fatalities. Behavior that may be considered criminal should be referred to the relevant authorities.</w:t>
      </w:r>
    </w:p>
    <w:p w14:paraId="29FBB3CB" w14:textId="552037EF" w:rsidR="0017593B" w:rsidRPr="0071596B" w:rsidRDefault="00ED52EC" w:rsidP="00CD2B09">
      <w:pPr>
        <w:spacing w:after="0" w:line="360" w:lineRule="auto"/>
        <w:jc w:val="both"/>
        <w:rPr>
          <w:rFonts w:ascii="Cambria" w:hAnsi="Cambria"/>
        </w:rPr>
      </w:pPr>
      <w:r w:rsidRPr="0071596B">
        <w:rPr>
          <w:rFonts w:ascii="Cambria" w:hAnsi="Cambria"/>
          <w:b/>
        </w:rPr>
        <w:t xml:space="preserve"> Step Five: Document the process:</w:t>
      </w:r>
      <w:r w:rsidRPr="0071596B">
        <w:rPr>
          <w:rFonts w:ascii="Cambria" w:hAnsi="Cambria"/>
        </w:rPr>
        <w:t xml:space="preserve"> The allegation or incident and the inquiry process should be documented, including sources of information, evidence, analysis, conclusions, and recommendations. Where it is not possible to reach a conclusion (for example, due to limited or contradictory information or evidence), the efforts being made should be stated clearly along with any efforts to fill gaps and make further assessment. It is good practice for information related to security allegations or incidents to be classified and handled as confidential. Any report should be objective, impartial, and fact-based.</w:t>
      </w:r>
    </w:p>
    <w:p w14:paraId="29FBB3CC" w14:textId="3CD4F430" w:rsidR="0017593B" w:rsidRPr="0071596B" w:rsidRDefault="00ED52EC" w:rsidP="00CD2B09">
      <w:pPr>
        <w:spacing w:after="0" w:line="360" w:lineRule="auto"/>
        <w:jc w:val="both"/>
        <w:rPr>
          <w:rFonts w:ascii="Cambria" w:hAnsi="Cambria"/>
        </w:rPr>
      </w:pPr>
      <w:r w:rsidRPr="0071596B">
        <w:rPr>
          <w:rFonts w:ascii="Cambria" w:hAnsi="Cambria"/>
          <w:b/>
        </w:rPr>
        <w:t xml:space="preserve"> Step Six:  Report any unlawful act:</w:t>
      </w:r>
      <w:r w:rsidRPr="0071596B">
        <w:rPr>
          <w:rFonts w:ascii="Cambria" w:hAnsi="Cambria"/>
        </w:rPr>
        <w:t xml:space="preserve"> Potentially criminal wrong doings or unlawful acts of any security personnel (whether employees, contractors, or public security forces) should be reported to the appropriate authorities (using judgment about reporting in cases where there are legitimate concerns about treatment of persons in custody). P</w:t>
      </w:r>
      <w:r w:rsidR="0071596B">
        <w:rPr>
          <w:rFonts w:ascii="Cambria" w:hAnsi="Cambria"/>
        </w:rPr>
        <w:t>I</w:t>
      </w:r>
      <w:r w:rsidRPr="0071596B">
        <w:rPr>
          <w:rFonts w:ascii="Cambria" w:hAnsi="Cambria"/>
        </w:rPr>
        <w:t>U is advised to cooperate with criminal investigations and ensure that internal processes and inquiries do not interfere with government-led proceedings.</w:t>
      </w:r>
    </w:p>
    <w:p w14:paraId="29FBB3CD" w14:textId="5CE4D0D5" w:rsidR="0017593B" w:rsidRPr="0071596B" w:rsidRDefault="00ED52EC" w:rsidP="00CD2B09">
      <w:pPr>
        <w:spacing w:after="0" w:line="360" w:lineRule="auto"/>
        <w:jc w:val="both"/>
        <w:rPr>
          <w:rFonts w:ascii="Cambria" w:hAnsi="Cambria"/>
        </w:rPr>
      </w:pPr>
      <w:r w:rsidRPr="0071596B">
        <w:rPr>
          <w:rFonts w:ascii="Cambria" w:hAnsi="Cambria"/>
          <w:b/>
        </w:rPr>
        <w:lastRenderedPageBreak/>
        <w:t xml:space="preserve"> Step Seven: Take corrective action to prevent recurrence:</w:t>
      </w:r>
      <w:r w:rsidRPr="0071596B">
        <w:rPr>
          <w:rFonts w:ascii="Cambria" w:hAnsi="Cambria"/>
        </w:rPr>
        <w:t xml:space="preserve"> Action should be taken to ensure that negative impacts are not repeated. This may entail corrective and/or disciplinary action to prevent or avoid recurrence, if the incident was not handled according to instructions. In general, P</w:t>
      </w:r>
      <w:r w:rsidR="0071596B">
        <w:rPr>
          <w:rFonts w:ascii="Cambria" w:hAnsi="Cambria"/>
        </w:rPr>
        <w:t>I</w:t>
      </w:r>
      <w:r w:rsidRPr="0071596B">
        <w:rPr>
          <w:rFonts w:ascii="Cambria" w:hAnsi="Cambria"/>
        </w:rPr>
        <w:t>U is encouraged to identify lessons learned from the incident and take the opportunity to revise internal company policies and practices as needed.</w:t>
      </w:r>
    </w:p>
    <w:p w14:paraId="29FBB3CE" w14:textId="6DED7943" w:rsidR="0017593B" w:rsidRPr="0071596B" w:rsidRDefault="00ED52EC" w:rsidP="00CD2B09">
      <w:pPr>
        <w:spacing w:after="0" w:line="360" w:lineRule="auto"/>
        <w:jc w:val="both"/>
        <w:rPr>
          <w:rFonts w:ascii="Cambria" w:hAnsi="Cambria"/>
        </w:rPr>
      </w:pPr>
      <w:r w:rsidRPr="0071596B">
        <w:rPr>
          <w:rFonts w:ascii="Cambria" w:hAnsi="Cambria"/>
          <w:b/>
        </w:rPr>
        <w:t xml:space="preserve"> Step Eight: Monitor and communicate outcomes:</w:t>
      </w:r>
      <w:r w:rsidRPr="0071596B">
        <w:rPr>
          <w:rFonts w:ascii="Cambria" w:hAnsi="Cambria"/>
        </w:rPr>
        <w:t xml:space="preserve"> Since P</w:t>
      </w:r>
      <w:r w:rsidR="0071596B">
        <w:rPr>
          <w:rFonts w:ascii="Cambria" w:hAnsi="Cambria"/>
        </w:rPr>
        <w:t>I</w:t>
      </w:r>
      <w:r w:rsidRPr="0071596B">
        <w:rPr>
          <w:rFonts w:ascii="Cambria" w:hAnsi="Cambria"/>
        </w:rPr>
        <w:t>U or contracted organizations (PCO) are controlling their own internal processes, they could help ensuring consideration of any allegation or incident is professional and progresses at a reasonable pace. Additional oversight may be needed with regard to third-party inquiries, such as those undertaken by private security providers. P</w:t>
      </w:r>
      <w:r w:rsidR="0071596B">
        <w:rPr>
          <w:rFonts w:ascii="Cambria" w:hAnsi="Cambria"/>
        </w:rPr>
        <w:t>I</w:t>
      </w:r>
      <w:r w:rsidRPr="0071596B">
        <w:rPr>
          <w:rFonts w:ascii="Cambria" w:hAnsi="Cambria"/>
        </w:rPr>
        <w:t xml:space="preserve">U and PCO are encouraged to actively monitor the status of any ongoing criminal investigations led by government authorities. </w:t>
      </w:r>
    </w:p>
    <w:p w14:paraId="29FBB3CF" w14:textId="50E0E08A" w:rsidR="0017593B" w:rsidRPr="00557445" w:rsidRDefault="00ED52EC" w:rsidP="00CD2B09">
      <w:pPr>
        <w:spacing w:after="0" w:line="360" w:lineRule="auto"/>
        <w:jc w:val="both"/>
        <w:rPr>
          <w:rFonts w:ascii="Times New Roman" w:hAnsi="Times New Roman"/>
          <w:sz w:val="24"/>
          <w:szCs w:val="24"/>
        </w:rPr>
      </w:pPr>
      <w:r w:rsidRPr="0071596B">
        <w:rPr>
          <w:rFonts w:ascii="Cambria" w:hAnsi="Cambria"/>
        </w:rPr>
        <w:t xml:space="preserve">  It is also be good practice to communicate outcomes to complainants and other relevant parties, keeping in mind confidentiality provisions and the need to protect victims. Where appropriate, it can also be constructive to share relevant lessons learned and any efforts t</w:t>
      </w:r>
      <w:r w:rsidRPr="00557445">
        <w:rPr>
          <w:rFonts w:ascii="Times New Roman" w:hAnsi="Times New Roman"/>
          <w:sz w:val="24"/>
          <w:szCs w:val="24"/>
        </w:rPr>
        <w:t>o incorporate these into company policy and/or practice.</w:t>
      </w:r>
    </w:p>
    <w:p w14:paraId="29FBB3D0" w14:textId="77777777" w:rsidR="0017593B" w:rsidRPr="00557445" w:rsidRDefault="00ED52EC" w:rsidP="004924D7">
      <w:pPr>
        <w:pStyle w:val="Heading3"/>
      </w:pPr>
      <w:bookmarkStart w:id="102" w:name="_Toc146519913"/>
      <w:r>
        <w:t>5.9</w:t>
      </w:r>
      <w:r w:rsidRPr="00557445">
        <w:t>.2. Procedures to manage risks of sexual harassment from security personnel</w:t>
      </w:r>
      <w:bookmarkEnd w:id="102"/>
    </w:p>
    <w:p w14:paraId="4A51FCD8" w14:textId="77777777" w:rsidR="0071596B" w:rsidRDefault="0071596B" w:rsidP="00CD2B09">
      <w:pPr>
        <w:spacing w:after="0" w:line="360" w:lineRule="auto"/>
        <w:jc w:val="both"/>
        <w:rPr>
          <w:rFonts w:ascii="Times New Roman" w:hAnsi="Times New Roman"/>
          <w:sz w:val="24"/>
          <w:szCs w:val="24"/>
        </w:rPr>
      </w:pPr>
    </w:p>
    <w:p w14:paraId="29FBB3D1" w14:textId="5E12FF7F" w:rsidR="0017593B" w:rsidRDefault="00ED52EC" w:rsidP="00CD2B09">
      <w:pPr>
        <w:spacing w:after="0" w:line="360" w:lineRule="auto"/>
        <w:jc w:val="both"/>
        <w:rPr>
          <w:rFonts w:ascii="Cambria" w:hAnsi="Cambria"/>
        </w:rPr>
      </w:pPr>
      <w:r w:rsidRPr="0071596B">
        <w:rPr>
          <w:rFonts w:ascii="Cambria" w:hAnsi="Cambria"/>
        </w:rPr>
        <w:t>Special gender considerations are so important in sexual exploitation and abuse related security risks, as women often have different experiences and interactions with security personnel. For example, the potential for sexual harassment or sexual violence against women can increase from an expanded presence of private or public security forces in a project area. Thus, consulting women separately may offer important perspectives and may help companies identify a fuller range of potential risks and community concerns. At the same time, security personnel’s awareness of and respect for culturally specific gender issues may help the local population accept their presence.</w:t>
      </w:r>
    </w:p>
    <w:p w14:paraId="36A90B6D" w14:textId="77777777" w:rsidR="0071596B" w:rsidRPr="0071596B" w:rsidRDefault="0071596B" w:rsidP="00CD2B09">
      <w:pPr>
        <w:spacing w:after="0" w:line="360" w:lineRule="auto"/>
        <w:jc w:val="both"/>
        <w:rPr>
          <w:rFonts w:ascii="Cambria" w:hAnsi="Cambria"/>
        </w:rPr>
      </w:pPr>
    </w:p>
    <w:p w14:paraId="29FBB3D2" w14:textId="19E0A486" w:rsidR="0017593B" w:rsidRDefault="00ED52EC" w:rsidP="00CD2B09">
      <w:pPr>
        <w:spacing w:after="0" w:line="360" w:lineRule="auto"/>
        <w:jc w:val="both"/>
        <w:rPr>
          <w:rFonts w:ascii="Cambria" w:hAnsi="Cambria"/>
        </w:rPr>
      </w:pPr>
      <w:r w:rsidRPr="0071596B">
        <w:rPr>
          <w:rFonts w:ascii="Cambria" w:hAnsi="Cambria"/>
        </w:rPr>
        <w:t xml:space="preserve"> Before engaging to the security service provision, each of employed or contracted security guards or pubic security personnel deemed to be deployed in project area, shall take GBV related induction training and shall capture some awareness on what constitute a sexual harassment or abuse. Moreover he/she has also must be briefed, understand and sign program’s sexual exploitation and abuse code of conduct, which will be part of the employment contract.</w:t>
      </w:r>
    </w:p>
    <w:p w14:paraId="0E282A2B" w14:textId="77777777" w:rsidR="0071596B" w:rsidRPr="0071596B" w:rsidRDefault="0071596B" w:rsidP="00CD2B09">
      <w:pPr>
        <w:spacing w:after="0" w:line="360" w:lineRule="auto"/>
        <w:jc w:val="both"/>
        <w:rPr>
          <w:rFonts w:ascii="Cambria" w:hAnsi="Cambria"/>
        </w:rPr>
      </w:pPr>
    </w:p>
    <w:p w14:paraId="29FBB3D3" w14:textId="5C044D06" w:rsidR="0017593B" w:rsidRPr="0071596B" w:rsidRDefault="00ED52EC" w:rsidP="00CD2B09">
      <w:pPr>
        <w:spacing w:after="0" w:line="360" w:lineRule="auto"/>
        <w:jc w:val="both"/>
        <w:rPr>
          <w:rFonts w:ascii="Cambria" w:hAnsi="Cambria"/>
        </w:rPr>
      </w:pPr>
      <w:r w:rsidRPr="0071596B">
        <w:rPr>
          <w:rFonts w:ascii="Cambria" w:hAnsi="Cambria"/>
        </w:rPr>
        <w:lastRenderedPageBreak/>
        <w:t xml:space="preserve"> If gender-based violence or sexual exploitation and abuse allegations are egressed on public or private program security personnel or do  issues arise from public report or are alleged during project implementation or supervision, P</w:t>
      </w:r>
      <w:r w:rsidR="0071596B">
        <w:rPr>
          <w:rFonts w:ascii="Cambria" w:hAnsi="Cambria"/>
        </w:rPr>
        <w:t>I</w:t>
      </w:r>
      <w:r w:rsidRPr="0071596B">
        <w:rPr>
          <w:rFonts w:ascii="Cambria" w:hAnsi="Cambria"/>
        </w:rPr>
        <w:t>U project social safeguard expertise must be alerted immediately. Project gender expertise is also advised to consult the Bank’s Good Practice Note and Project SMP on Recommendations for Addressing Gender-based Violence involving security personnel. Grievances that deal with gender-related allegations must be handled very carefully, with respect for the confidentiality of the complainants, survivors and their families.</w:t>
      </w:r>
    </w:p>
    <w:p w14:paraId="310BB757" w14:textId="53AFCFAD" w:rsidR="00383EDB" w:rsidRDefault="00383EDB" w:rsidP="004924D7">
      <w:pPr>
        <w:pStyle w:val="Heading3"/>
      </w:pPr>
      <w:bookmarkStart w:id="103" w:name="_Toc146519914"/>
      <w:r>
        <w:t xml:space="preserve">5.9.3 </w:t>
      </w:r>
      <w:r w:rsidR="009675C5">
        <w:t>Measures to Manage OHS Risks to Security Personnel</w:t>
      </w:r>
      <w:bookmarkEnd w:id="103"/>
    </w:p>
    <w:p w14:paraId="2C0BC861" w14:textId="77777777" w:rsidR="0071596B" w:rsidRDefault="0071596B" w:rsidP="0017593B">
      <w:pPr>
        <w:spacing w:after="0" w:line="360" w:lineRule="auto"/>
        <w:ind w:left="360" w:hanging="360"/>
        <w:jc w:val="both"/>
        <w:rPr>
          <w:rFonts w:ascii="Times New Roman" w:hAnsi="Times New Roman"/>
          <w:sz w:val="24"/>
          <w:szCs w:val="24"/>
        </w:rPr>
      </w:pPr>
    </w:p>
    <w:p w14:paraId="1ABF13D7" w14:textId="3DBB81C9" w:rsidR="009675C5" w:rsidRPr="0071596B" w:rsidRDefault="009675C5" w:rsidP="0017593B">
      <w:pPr>
        <w:spacing w:after="0" w:line="360" w:lineRule="auto"/>
        <w:ind w:left="360" w:hanging="360"/>
        <w:jc w:val="both"/>
        <w:rPr>
          <w:rFonts w:ascii="Cambria" w:hAnsi="Cambria"/>
        </w:rPr>
      </w:pPr>
      <w:r w:rsidRPr="0071596B">
        <w:rPr>
          <w:rFonts w:ascii="Cambria" w:hAnsi="Cambria"/>
        </w:rPr>
        <w:t xml:space="preserve">The following measures </w:t>
      </w:r>
      <w:r w:rsidR="000B1915" w:rsidRPr="0071596B">
        <w:rPr>
          <w:rFonts w:ascii="Cambria" w:hAnsi="Cambria"/>
        </w:rPr>
        <w:t>are recommended risks to security personnel:</w:t>
      </w:r>
    </w:p>
    <w:p w14:paraId="673E4844" w14:textId="77777777" w:rsidR="009675C5" w:rsidRPr="0071596B" w:rsidRDefault="009675C5" w:rsidP="00072672">
      <w:pPr>
        <w:pStyle w:val="ListParagraph"/>
        <w:numPr>
          <w:ilvl w:val="0"/>
          <w:numId w:val="23"/>
        </w:numPr>
        <w:autoSpaceDE w:val="0"/>
        <w:autoSpaceDN w:val="0"/>
        <w:adjustRightInd w:val="0"/>
        <w:spacing w:after="0" w:line="360" w:lineRule="auto"/>
        <w:ind w:left="540"/>
        <w:jc w:val="both"/>
        <w:rPr>
          <w:rFonts w:ascii="Cambria" w:eastAsia="Calibri" w:hAnsi="Cambria"/>
          <w:bCs/>
        </w:rPr>
      </w:pPr>
      <w:r w:rsidRPr="0071596B">
        <w:rPr>
          <w:rFonts w:ascii="Cambria" w:eastAsia="Calibri" w:hAnsi="Cambria"/>
          <w:bCs/>
        </w:rPr>
        <w:t>Speed of vehicles used for security purpose should be controlled in the work area and on public roads, to the extent possible.</w:t>
      </w:r>
    </w:p>
    <w:p w14:paraId="5B6742F3" w14:textId="77777777" w:rsidR="009675C5" w:rsidRPr="0071596B" w:rsidRDefault="009675C5" w:rsidP="00072672">
      <w:pPr>
        <w:pStyle w:val="ListParagraph"/>
        <w:numPr>
          <w:ilvl w:val="0"/>
          <w:numId w:val="23"/>
        </w:numPr>
        <w:autoSpaceDE w:val="0"/>
        <w:autoSpaceDN w:val="0"/>
        <w:adjustRightInd w:val="0"/>
        <w:spacing w:after="0" w:line="360" w:lineRule="auto"/>
        <w:ind w:left="540"/>
        <w:jc w:val="both"/>
        <w:rPr>
          <w:rFonts w:ascii="Cambria" w:eastAsia="Calibri" w:hAnsi="Cambria"/>
          <w:bCs/>
        </w:rPr>
      </w:pPr>
      <w:r w:rsidRPr="0071596B">
        <w:rPr>
          <w:rFonts w:ascii="Cambria" w:eastAsia="Calibri" w:hAnsi="Cambria"/>
          <w:bCs/>
        </w:rPr>
        <w:t>Security vehicles should be operated by competent personnel.</w:t>
      </w:r>
    </w:p>
    <w:p w14:paraId="238053D9" w14:textId="77777777" w:rsidR="009675C5" w:rsidRPr="0071596B" w:rsidRDefault="009675C5" w:rsidP="00072672">
      <w:pPr>
        <w:pStyle w:val="ListParagraph"/>
        <w:numPr>
          <w:ilvl w:val="0"/>
          <w:numId w:val="23"/>
        </w:numPr>
        <w:autoSpaceDE w:val="0"/>
        <w:autoSpaceDN w:val="0"/>
        <w:adjustRightInd w:val="0"/>
        <w:spacing w:after="0" w:line="360" w:lineRule="auto"/>
        <w:ind w:left="540"/>
        <w:jc w:val="both"/>
        <w:rPr>
          <w:rFonts w:ascii="Cambria" w:eastAsia="Calibri" w:hAnsi="Cambria"/>
          <w:bCs/>
        </w:rPr>
      </w:pPr>
      <w:r w:rsidRPr="0071596B">
        <w:rPr>
          <w:rFonts w:ascii="Cambria" w:eastAsia="Calibri" w:hAnsi="Cambria"/>
          <w:bCs/>
        </w:rPr>
        <w:t>Flagmen should be assigned to coordinate traffic in the work area.</w:t>
      </w:r>
    </w:p>
    <w:p w14:paraId="0D1D7112" w14:textId="77777777" w:rsidR="009675C5" w:rsidRPr="0071596B" w:rsidRDefault="009675C5" w:rsidP="00072672">
      <w:pPr>
        <w:pStyle w:val="ListParagraph"/>
        <w:numPr>
          <w:ilvl w:val="0"/>
          <w:numId w:val="23"/>
        </w:numPr>
        <w:autoSpaceDE w:val="0"/>
        <w:autoSpaceDN w:val="0"/>
        <w:adjustRightInd w:val="0"/>
        <w:spacing w:after="0" w:line="360" w:lineRule="auto"/>
        <w:ind w:left="540"/>
        <w:jc w:val="both"/>
        <w:rPr>
          <w:rFonts w:ascii="Cambria" w:eastAsia="Calibri" w:hAnsi="Cambria"/>
          <w:bCs/>
        </w:rPr>
      </w:pPr>
      <w:r w:rsidRPr="0071596B">
        <w:rPr>
          <w:rFonts w:ascii="Cambria" w:eastAsia="Calibri" w:hAnsi="Cambria"/>
          <w:bCs/>
        </w:rPr>
        <w:t>Traffic signs should be used in the work area.</w:t>
      </w:r>
    </w:p>
    <w:p w14:paraId="3D876CB9" w14:textId="77777777" w:rsidR="009675C5" w:rsidRPr="0071596B" w:rsidRDefault="009675C5" w:rsidP="00072672">
      <w:pPr>
        <w:pStyle w:val="ListParagraph"/>
        <w:numPr>
          <w:ilvl w:val="0"/>
          <w:numId w:val="23"/>
        </w:numPr>
        <w:autoSpaceDE w:val="0"/>
        <w:autoSpaceDN w:val="0"/>
        <w:adjustRightInd w:val="0"/>
        <w:spacing w:after="0" w:line="360" w:lineRule="auto"/>
        <w:ind w:left="540"/>
        <w:jc w:val="both"/>
        <w:rPr>
          <w:rFonts w:ascii="Cambria" w:eastAsia="Calibri" w:hAnsi="Cambria"/>
          <w:bCs/>
        </w:rPr>
      </w:pPr>
      <w:r w:rsidRPr="0071596B">
        <w:rPr>
          <w:rFonts w:ascii="Cambria" w:eastAsia="Calibri" w:hAnsi="Cambria"/>
          <w:bCs/>
        </w:rPr>
        <w:t>Safety zones must be created in the work area with the speed of the traffic taken into account.</w:t>
      </w:r>
    </w:p>
    <w:p w14:paraId="0F62BCFE" w14:textId="77777777" w:rsidR="009675C5" w:rsidRPr="0071596B" w:rsidRDefault="009675C5" w:rsidP="00072672">
      <w:pPr>
        <w:pStyle w:val="ListParagraph"/>
        <w:numPr>
          <w:ilvl w:val="0"/>
          <w:numId w:val="23"/>
        </w:numPr>
        <w:spacing w:line="360" w:lineRule="auto"/>
        <w:ind w:left="540"/>
        <w:rPr>
          <w:rFonts w:ascii="Cambria" w:eastAsia="Calibri" w:hAnsi="Cambria"/>
          <w:bCs/>
        </w:rPr>
      </w:pPr>
      <w:r w:rsidRPr="0071596B">
        <w:rPr>
          <w:rFonts w:ascii="Cambria" w:eastAsia="Calibri" w:hAnsi="Cambria"/>
          <w:bCs/>
        </w:rPr>
        <w:t>Ensure that adequate ingress and egress is provided for security personnel in their duty stations and throughout the work area.</w:t>
      </w:r>
    </w:p>
    <w:p w14:paraId="59F91033" w14:textId="77777777" w:rsidR="009675C5" w:rsidRPr="0071596B" w:rsidRDefault="009675C5" w:rsidP="00072672">
      <w:pPr>
        <w:pStyle w:val="ListParagraph"/>
        <w:numPr>
          <w:ilvl w:val="0"/>
          <w:numId w:val="23"/>
        </w:numPr>
        <w:spacing w:line="360" w:lineRule="auto"/>
        <w:ind w:left="540"/>
        <w:jc w:val="both"/>
        <w:rPr>
          <w:rFonts w:ascii="Cambria" w:eastAsia="Calibri" w:hAnsi="Cambria"/>
          <w:bCs/>
        </w:rPr>
      </w:pPr>
      <w:r w:rsidRPr="0071596B">
        <w:rPr>
          <w:rFonts w:ascii="Cambria" w:eastAsia="Calibri" w:hAnsi="Cambria"/>
          <w:bCs/>
        </w:rPr>
        <w:t xml:space="preserve">Excavation near security personnel workstations should be provided by edge protection to prevent falling in. </w:t>
      </w:r>
    </w:p>
    <w:p w14:paraId="42EF49A5" w14:textId="77777777" w:rsidR="009675C5" w:rsidRPr="0071596B" w:rsidRDefault="009675C5" w:rsidP="00072672">
      <w:pPr>
        <w:pStyle w:val="ListParagraph"/>
        <w:numPr>
          <w:ilvl w:val="0"/>
          <w:numId w:val="23"/>
        </w:numPr>
        <w:spacing w:line="360" w:lineRule="auto"/>
        <w:ind w:left="540"/>
        <w:jc w:val="both"/>
        <w:rPr>
          <w:rFonts w:ascii="Cambria" w:eastAsia="Calibri" w:hAnsi="Cambria"/>
          <w:bCs/>
        </w:rPr>
      </w:pPr>
      <w:r w:rsidRPr="0071596B">
        <w:rPr>
          <w:rFonts w:ascii="Cambria" w:eastAsia="Calibri" w:hAnsi="Cambria"/>
          <w:bCs/>
        </w:rPr>
        <w:t>Security personnel working on watch towers and other activities involving work at height should be provided with safe access ladder/stair and a work area which is fully boarded, fitted with guard rails, toe boards, and outriggers.</w:t>
      </w:r>
    </w:p>
    <w:p w14:paraId="70E925F7" w14:textId="77777777" w:rsidR="009675C5" w:rsidRPr="0071596B" w:rsidRDefault="009675C5" w:rsidP="00072672">
      <w:pPr>
        <w:pStyle w:val="ListParagraph"/>
        <w:numPr>
          <w:ilvl w:val="0"/>
          <w:numId w:val="23"/>
        </w:numPr>
        <w:spacing w:line="360" w:lineRule="auto"/>
        <w:ind w:left="540"/>
        <w:jc w:val="both"/>
        <w:rPr>
          <w:rFonts w:ascii="Cambria" w:eastAsia="Calibri" w:hAnsi="Cambria"/>
          <w:bCs/>
        </w:rPr>
      </w:pPr>
      <w:r w:rsidRPr="0071596B">
        <w:rPr>
          <w:rFonts w:ascii="Cambria" w:eastAsia="Calibri" w:hAnsi="Cambria"/>
          <w:bCs/>
        </w:rPr>
        <w:t>Ear plugs or mufflers should be used by security personnel to reduce high pitch noise as long as it interferes their ability to do their work. Continuous noise and vibration generating works should be limited, to extent possible. Security personnel rotation can be considered to reduce the effect of noise on them. Similar, face masks shall be used for work activities generating dust.</w:t>
      </w:r>
    </w:p>
    <w:p w14:paraId="3B626B91" w14:textId="77777777" w:rsidR="009675C5" w:rsidRPr="0071596B" w:rsidRDefault="009675C5" w:rsidP="00072672">
      <w:pPr>
        <w:pStyle w:val="ListParagraph"/>
        <w:numPr>
          <w:ilvl w:val="0"/>
          <w:numId w:val="23"/>
        </w:numPr>
        <w:autoSpaceDE w:val="0"/>
        <w:autoSpaceDN w:val="0"/>
        <w:adjustRightInd w:val="0"/>
        <w:spacing w:after="0" w:line="360" w:lineRule="auto"/>
        <w:ind w:left="540"/>
        <w:jc w:val="both"/>
        <w:rPr>
          <w:rFonts w:ascii="Cambria" w:eastAsia="Calibri" w:hAnsi="Cambria"/>
          <w:bCs/>
        </w:rPr>
      </w:pPr>
      <w:r w:rsidRPr="0071596B">
        <w:rPr>
          <w:rFonts w:ascii="Cambria" w:eastAsia="Calibri" w:hAnsi="Cambria"/>
          <w:bCs/>
        </w:rPr>
        <w:t>To the extent possible, security personnel workstations should be away from electricity/energy sources and lines. Where electricity/energy lines are available, there should be sufficient separation distance between the security personnel workstation and the lines. Safety signs should be provided indicating the electrical hazard.</w:t>
      </w:r>
    </w:p>
    <w:p w14:paraId="49C576D0" w14:textId="77777777" w:rsidR="009675C5" w:rsidRPr="0071596B" w:rsidRDefault="009675C5" w:rsidP="00072672">
      <w:pPr>
        <w:pStyle w:val="ListParagraph"/>
        <w:numPr>
          <w:ilvl w:val="0"/>
          <w:numId w:val="23"/>
        </w:numPr>
        <w:autoSpaceDE w:val="0"/>
        <w:autoSpaceDN w:val="0"/>
        <w:adjustRightInd w:val="0"/>
        <w:spacing w:after="0" w:line="360" w:lineRule="auto"/>
        <w:ind w:left="540"/>
        <w:jc w:val="both"/>
        <w:rPr>
          <w:rFonts w:ascii="Cambria" w:eastAsia="Calibri" w:hAnsi="Cambria"/>
          <w:bCs/>
        </w:rPr>
      </w:pPr>
      <w:r w:rsidRPr="0071596B">
        <w:rPr>
          <w:rFonts w:ascii="Cambria" w:eastAsia="Calibri" w:hAnsi="Cambria"/>
          <w:bCs/>
        </w:rPr>
        <w:t>Housekeeping of the security personnel workstations should be maintained, at all times.</w:t>
      </w:r>
    </w:p>
    <w:p w14:paraId="376BDAEF" w14:textId="77777777" w:rsidR="009675C5" w:rsidRPr="0071596B" w:rsidRDefault="009675C5" w:rsidP="00072672">
      <w:pPr>
        <w:pStyle w:val="ListParagraph"/>
        <w:numPr>
          <w:ilvl w:val="0"/>
          <w:numId w:val="23"/>
        </w:numPr>
        <w:spacing w:line="360" w:lineRule="auto"/>
        <w:ind w:left="540"/>
        <w:jc w:val="both"/>
        <w:rPr>
          <w:rFonts w:ascii="Cambria" w:eastAsia="Calibri" w:hAnsi="Cambria"/>
          <w:bCs/>
        </w:rPr>
      </w:pPr>
      <w:r w:rsidRPr="0071596B">
        <w:rPr>
          <w:rFonts w:ascii="Cambria" w:eastAsia="Calibri" w:hAnsi="Cambria"/>
          <w:bCs/>
        </w:rPr>
        <w:lastRenderedPageBreak/>
        <w:t>Ensure that all waste is disposed frequently and properly, away from security personnel workstations. Security personnel should be given face masks, sanitizers, condoms, etc to protect them from transmittable diseases. Awareness creation training should be given to security personnel on prevention of transmittable diseases.</w:t>
      </w:r>
    </w:p>
    <w:p w14:paraId="3FBAE6B4" w14:textId="77777777" w:rsidR="009675C5" w:rsidRPr="0071596B" w:rsidRDefault="009675C5" w:rsidP="00072672">
      <w:pPr>
        <w:pStyle w:val="ListParagraph"/>
        <w:numPr>
          <w:ilvl w:val="0"/>
          <w:numId w:val="23"/>
        </w:numPr>
        <w:autoSpaceDE w:val="0"/>
        <w:autoSpaceDN w:val="0"/>
        <w:adjustRightInd w:val="0"/>
        <w:spacing w:after="0" w:line="360" w:lineRule="auto"/>
        <w:ind w:left="540"/>
        <w:jc w:val="both"/>
        <w:rPr>
          <w:rFonts w:ascii="Cambria" w:eastAsia="Calibri" w:hAnsi="Cambria"/>
          <w:bCs/>
        </w:rPr>
      </w:pPr>
      <w:r w:rsidRPr="0071596B">
        <w:rPr>
          <w:rFonts w:ascii="Cambria" w:eastAsia="Calibri" w:hAnsi="Cambria"/>
          <w:bCs/>
        </w:rPr>
        <w:t>To the extent possible, security personnel workstations should protect them from weather exposure. Provide sheds at workstations. Rotate security personnel to reduce exposure to the elements.</w:t>
      </w:r>
    </w:p>
    <w:p w14:paraId="0031661B" w14:textId="77777777" w:rsidR="009675C5" w:rsidRPr="0071596B" w:rsidRDefault="009675C5" w:rsidP="00072672">
      <w:pPr>
        <w:pStyle w:val="ListParagraph"/>
        <w:numPr>
          <w:ilvl w:val="0"/>
          <w:numId w:val="23"/>
        </w:numPr>
        <w:autoSpaceDE w:val="0"/>
        <w:autoSpaceDN w:val="0"/>
        <w:adjustRightInd w:val="0"/>
        <w:spacing w:after="0" w:line="360" w:lineRule="auto"/>
        <w:ind w:left="540"/>
        <w:jc w:val="both"/>
        <w:rPr>
          <w:rFonts w:ascii="Cambria" w:eastAsia="Calibri" w:hAnsi="Cambria"/>
          <w:bCs/>
        </w:rPr>
      </w:pPr>
      <w:r w:rsidRPr="0071596B">
        <w:rPr>
          <w:rFonts w:ascii="Cambria" w:eastAsia="Calibri" w:hAnsi="Cambria"/>
          <w:bCs/>
        </w:rPr>
        <w:t xml:space="preserve">Psychological stress on security personnel can be reduced through rotation and limiting the working hours. </w:t>
      </w:r>
    </w:p>
    <w:p w14:paraId="0226BDB4" w14:textId="77777777" w:rsidR="009675C5" w:rsidRPr="0071596B" w:rsidRDefault="009675C5" w:rsidP="00072672">
      <w:pPr>
        <w:pStyle w:val="ListParagraph"/>
        <w:numPr>
          <w:ilvl w:val="0"/>
          <w:numId w:val="23"/>
        </w:numPr>
        <w:autoSpaceDE w:val="0"/>
        <w:autoSpaceDN w:val="0"/>
        <w:adjustRightInd w:val="0"/>
        <w:spacing w:after="0" w:line="360" w:lineRule="auto"/>
        <w:ind w:left="540"/>
        <w:jc w:val="both"/>
        <w:rPr>
          <w:rFonts w:ascii="Cambria" w:eastAsia="Calibri" w:hAnsi="Cambria"/>
          <w:bCs/>
        </w:rPr>
      </w:pPr>
      <w:r w:rsidRPr="0071596B">
        <w:rPr>
          <w:rFonts w:ascii="Cambria" w:eastAsia="Calibri" w:hAnsi="Cambria"/>
          <w:bCs/>
        </w:rPr>
        <w:t>Security personnel who have been a victim or involved in an incident should not be left alone in the period following an incident. Psychological support should be provided, if necessary.</w:t>
      </w:r>
    </w:p>
    <w:p w14:paraId="23485618" w14:textId="77777777" w:rsidR="009675C5" w:rsidRPr="0071596B" w:rsidRDefault="009675C5" w:rsidP="00072672">
      <w:pPr>
        <w:pStyle w:val="ListParagraph"/>
        <w:numPr>
          <w:ilvl w:val="0"/>
          <w:numId w:val="23"/>
        </w:numPr>
        <w:autoSpaceDE w:val="0"/>
        <w:autoSpaceDN w:val="0"/>
        <w:adjustRightInd w:val="0"/>
        <w:spacing w:after="0" w:line="360" w:lineRule="auto"/>
        <w:ind w:left="540"/>
        <w:jc w:val="both"/>
        <w:rPr>
          <w:rFonts w:ascii="Cambria" w:eastAsia="Calibri" w:hAnsi="Cambria"/>
          <w:bCs/>
        </w:rPr>
      </w:pPr>
      <w:r w:rsidRPr="0071596B">
        <w:rPr>
          <w:rFonts w:ascii="Cambria" w:eastAsia="Calibri" w:hAnsi="Cambria"/>
          <w:bCs/>
        </w:rPr>
        <w:t>Security personnel should be sufficiently trained to manage emergency situations including on emergency preparedness and response. Project security personnel should work closely with local, regional, and federal security apparatus to obtain up to date security information so that risks can be avoided or better managed.</w:t>
      </w:r>
    </w:p>
    <w:p w14:paraId="291BA54F" w14:textId="77777777" w:rsidR="009675C5" w:rsidRPr="0071596B" w:rsidRDefault="009675C5" w:rsidP="00072672">
      <w:pPr>
        <w:pStyle w:val="ListParagraph"/>
        <w:numPr>
          <w:ilvl w:val="0"/>
          <w:numId w:val="23"/>
        </w:numPr>
        <w:autoSpaceDE w:val="0"/>
        <w:autoSpaceDN w:val="0"/>
        <w:adjustRightInd w:val="0"/>
        <w:spacing w:after="0" w:line="360" w:lineRule="auto"/>
        <w:ind w:left="540"/>
        <w:jc w:val="both"/>
        <w:rPr>
          <w:rFonts w:ascii="Cambria" w:eastAsia="Calibri" w:hAnsi="Cambria"/>
          <w:bCs/>
        </w:rPr>
      </w:pPr>
      <w:r w:rsidRPr="0071596B">
        <w:rPr>
          <w:rFonts w:ascii="Cambria" w:eastAsia="Calibri" w:hAnsi="Cambria"/>
          <w:bCs/>
        </w:rPr>
        <w:t>Security personnel should not expose themselves to danger unnecessarily and recklessly.</w:t>
      </w:r>
    </w:p>
    <w:p w14:paraId="24A1900B" w14:textId="77777777" w:rsidR="009675C5" w:rsidRPr="0071596B" w:rsidRDefault="009675C5" w:rsidP="00072672">
      <w:pPr>
        <w:pStyle w:val="ListParagraph"/>
        <w:numPr>
          <w:ilvl w:val="0"/>
          <w:numId w:val="23"/>
        </w:numPr>
        <w:autoSpaceDE w:val="0"/>
        <w:autoSpaceDN w:val="0"/>
        <w:adjustRightInd w:val="0"/>
        <w:spacing w:after="0" w:line="360" w:lineRule="auto"/>
        <w:ind w:left="540"/>
        <w:jc w:val="both"/>
        <w:rPr>
          <w:rFonts w:ascii="Cambria" w:eastAsia="Calibri" w:hAnsi="Cambria"/>
          <w:bCs/>
        </w:rPr>
      </w:pPr>
      <w:r w:rsidRPr="0071596B">
        <w:rPr>
          <w:rFonts w:ascii="Cambria" w:eastAsia="Calibri" w:hAnsi="Cambria"/>
          <w:bCs/>
        </w:rPr>
        <w:t>Ensure quick means of communication between workers, security personnel, and government security apparatus in case of emergency. Make sure that communication equipment is always in good working conditions.</w:t>
      </w:r>
    </w:p>
    <w:p w14:paraId="651FCB00" w14:textId="77777777" w:rsidR="009675C5" w:rsidRPr="0071596B" w:rsidRDefault="009675C5" w:rsidP="00072672">
      <w:pPr>
        <w:pStyle w:val="ListParagraph"/>
        <w:numPr>
          <w:ilvl w:val="0"/>
          <w:numId w:val="23"/>
        </w:numPr>
        <w:autoSpaceDE w:val="0"/>
        <w:autoSpaceDN w:val="0"/>
        <w:adjustRightInd w:val="0"/>
        <w:spacing w:after="0" w:line="360" w:lineRule="auto"/>
        <w:ind w:left="540"/>
        <w:jc w:val="both"/>
        <w:rPr>
          <w:rFonts w:ascii="Cambria" w:eastAsia="Calibri" w:hAnsi="Cambria"/>
          <w:bCs/>
        </w:rPr>
      </w:pPr>
      <w:r w:rsidRPr="0071596B">
        <w:rPr>
          <w:rFonts w:ascii="Cambria" w:eastAsia="Calibri" w:hAnsi="Cambria"/>
          <w:bCs/>
        </w:rPr>
        <w:t>Firearms should be kept in good condition and stored in suitable and secure locations.</w:t>
      </w:r>
    </w:p>
    <w:p w14:paraId="0FBBAEC2" w14:textId="77777777" w:rsidR="009675C5" w:rsidRPr="0071596B" w:rsidRDefault="009675C5" w:rsidP="00072672">
      <w:pPr>
        <w:pStyle w:val="ListParagraph"/>
        <w:numPr>
          <w:ilvl w:val="0"/>
          <w:numId w:val="23"/>
        </w:numPr>
        <w:autoSpaceDE w:val="0"/>
        <w:autoSpaceDN w:val="0"/>
        <w:adjustRightInd w:val="0"/>
        <w:spacing w:after="0" w:line="360" w:lineRule="auto"/>
        <w:ind w:left="540"/>
        <w:jc w:val="both"/>
        <w:rPr>
          <w:rFonts w:ascii="Cambria" w:eastAsia="Calibri" w:hAnsi="Cambria"/>
          <w:bCs/>
        </w:rPr>
      </w:pPr>
      <w:r w:rsidRPr="0071596B">
        <w:rPr>
          <w:rFonts w:ascii="Cambria" w:eastAsia="Calibri" w:hAnsi="Cambria"/>
          <w:bCs/>
        </w:rPr>
        <w:t xml:space="preserve">Security personnel should be well trained in handling firearms. Firearms should not be handled by other project workers. </w:t>
      </w:r>
    </w:p>
    <w:p w14:paraId="2E2C0BEA" w14:textId="77777777" w:rsidR="009675C5" w:rsidRPr="0071596B" w:rsidRDefault="009675C5" w:rsidP="00072672">
      <w:pPr>
        <w:pStyle w:val="ListParagraph"/>
        <w:numPr>
          <w:ilvl w:val="0"/>
          <w:numId w:val="23"/>
        </w:numPr>
        <w:autoSpaceDE w:val="0"/>
        <w:autoSpaceDN w:val="0"/>
        <w:adjustRightInd w:val="0"/>
        <w:spacing w:after="0" w:line="360" w:lineRule="auto"/>
        <w:ind w:left="540"/>
        <w:jc w:val="both"/>
        <w:rPr>
          <w:rFonts w:ascii="Cambria" w:eastAsia="Calibri" w:hAnsi="Cambria"/>
          <w:bCs/>
        </w:rPr>
      </w:pPr>
      <w:r w:rsidRPr="0071596B">
        <w:rPr>
          <w:rFonts w:ascii="Cambria" w:eastAsia="Calibri" w:hAnsi="Cambria"/>
          <w:bCs/>
        </w:rPr>
        <w:t>Security personnel should wear protective equipment, particularly those related to their work.</w:t>
      </w:r>
    </w:p>
    <w:p w14:paraId="6AD1D5C4" w14:textId="77777777" w:rsidR="009675C5" w:rsidRPr="0071596B" w:rsidRDefault="009675C5" w:rsidP="00072672">
      <w:pPr>
        <w:pStyle w:val="ListParagraph"/>
        <w:numPr>
          <w:ilvl w:val="0"/>
          <w:numId w:val="23"/>
        </w:numPr>
        <w:autoSpaceDE w:val="0"/>
        <w:autoSpaceDN w:val="0"/>
        <w:adjustRightInd w:val="0"/>
        <w:spacing w:after="0" w:line="360" w:lineRule="auto"/>
        <w:ind w:left="540"/>
        <w:jc w:val="both"/>
        <w:rPr>
          <w:rFonts w:ascii="Cambria" w:eastAsia="Calibri" w:hAnsi="Cambria"/>
          <w:bCs/>
        </w:rPr>
      </w:pPr>
      <w:r w:rsidRPr="0071596B">
        <w:rPr>
          <w:rFonts w:ascii="Cambria" w:eastAsia="Calibri" w:hAnsi="Cambria"/>
          <w:bCs/>
        </w:rPr>
        <w:t>Keep the number of lone and isolated workers to the minimum to handle emergency situations.</w:t>
      </w:r>
    </w:p>
    <w:p w14:paraId="0F029E2B" w14:textId="77777777" w:rsidR="009675C5" w:rsidRPr="0071596B" w:rsidRDefault="009675C5" w:rsidP="00072672">
      <w:pPr>
        <w:pStyle w:val="ListParagraph"/>
        <w:numPr>
          <w:ilvl w:val="0"/>
          <w:numId w:val="23"/>
        </w:numPr>
        <w:autoSpaceDE w:val="0"/>
        <w:autoSpaceDN w:val="0"/>
        <w:adjustRightInd w:val="0"/>
        <w:spacing w:after="0" w:line="360" w:lineRule="auto"/>
        <w:ind w:left="540"/>
        <w:jc w:val="both"/>
        <w:rPr>
          <w:rFonts w:ascii="Cambria" w:eastAsia="Calibri" w:hAnsi="Cambria"/>
          <w:bCs/>
        </w:rPr>
      </w:pPr>
      <w:r w:rsidRPr="0071596B">
        <w:rPr>
          <w:rFonts w:ascii="Cambria" w:eastAsia="Calibri" w:hAnsi="Cambria"/>
          <w:bCs/>
        </w:rPr>
        <w:t>Mitigation measures included in the project Labor Management Procedures (LMP) should be considered for the general OHS risks to project workers.</w:t>
      </w:r>
    </w:p>
    <w:p w14:paraId="0A2C7983" w14:textId="3E4E0F5A" w:rsidR="009675C5" w:rsidRPr="0071596B" w:rsidRDefault="009675C5" w:rsidP="00072672">
      <w:pPr>
        <w:pStyle w:val="ListParagraph"/>
        <w:numPr>
          <w:ilvl w:val="0"/>
          <w:numId w:val="23"/>
        </w:numPr>
        <w:autoSpaceDE w:val="0"/>
        <w:autoSpaceDN w:val="0"/>
        <w:adjustRightInd w:val="0"/>
        <w:spacing w:after="0" w:line="360" w:lineRule="auto"/>
        <w:ind w:left="540"/>
        <w:jc w:val="both"/>
        <w:rPr>
          <w:rFonts w:ascii="Cambria" w:eastAsia="Calibri" w:hAnsi="Cambria"/>
          <w:bCs/>
        </w:rPr>
      </w:pPr>
      <w:r w:rsidRPr="0071596B">
        <w:rPr>
          <w:rFonts w:ascii="Cambria" w:eastAsia="Calibri" w:hAnsi="Cambria"/>
          <w:bCs/>
        </w:rPr>
        <w:t>Further reference shall be made to the relevant WBG EHS Guidelines to manage OHS risks to security personnel.</w:t>
      </w:r>
    </w:p>
    <w:p w14:paraId="3A553C15" w14:textId="77777777" w:rsidR="00BD7791" w:rsidRDefault="00ED52EC" w:rsidP="00BD7791">
      <w:pPr>
        <w:pStyle w:val="Heading2"/>
        <w:rPr>
          <w:rFonts w:eastAsia="Calibri"/>
        </w:rPr>
      </w:pPr>
      <w:bookmarkStart w:id="104" w:name="_Toc146519915"/>
      <w:r>
        <w:t xml:space="preserve">5.10. </w:t>
      </w:r>
      <w:r w:rsidR="00BD7791">
        <w:rPr>
          <w:rFonts w:eastAsia="Calibri"/>
        </w:rPr>
        <w:t>Operational Security</w:t>
      </w:r>
      <w:bookmarkEnd w:id="104"/>
    </w:p>
    <w:p w14:paraId="72EEB9C8" w14:textId="77777777" w:rsidR="00BD7791" w:rsidRPr="00285DBF" w:rsidRDefault="00BD7791" w:rsidP="00BD7791">
      <w:pPr>
        <w:autoSpaceDE w:val="0"/>
        <w:autoSpaceDN w:val="0"/>
        <w:adjustRightInd w:val="0"/>
        <w:spacing w:after="0" w:line="360" w:lineRule="auto"/>
        <w:jc w:val="both"/>
        <w:rPr>
          <w:rFonts w:ascii="Cambria" w:hAnsi="Cambria"/>
        </w:rPr>
      </w:pPr>
      <w:r w:rsidRPr="00285DBF">
        <w:rPr>
          <w:rFonts w:ascii="Cambria" w:hAnsi="Cambria"/>
        </w:rPr>
        <w:t xml:space="preserve">Operational security is the essential human overview and involvement and include designated personnel to oversee; monitoring of risk management, assessment and health and safety protocols; Manned guarding; Entry and exit monitoring; Locking away and security marking of plant, tools and equipment, hazardous materials, etc.; Managing and operating technology which supports security, such as setting alarms and automated systems. For this project should also be training, training on potential hazardous materials on site, proper equipment to report events (telephone, radios, etc.), proper training and equipment to deal with potential events due to incurrences into construction site (e.g., fires, release of hazardous materials). </w:t>
      </w:r>
    </w:p>
    <w:p w14:paraId="4B5A2AC9" w14:textId="77777777" w:rsidR="00BD7791" w:rsidRPr="00285DBF" w:rsidRDefault="00BD7791" w:rsidP="00BD7791">
      <w:pPr>
        <w:autoSpaceDE w:val="0"/>
        <w:autoSpaceDN w:val="0"/>
        <w:adjustRightInd w:val="0"/>
        <w:spacing w:after="0" w:line="360" w:lineRule="auto"/>
        <w:ind w:left="360"/>
        <w:jc w:val="both"/>
        <w:rPr>
          <w:rFonts w:ascii="Cambria" w:hAnsi="Cambria"/>
        </w:rPr>
      </w:pPr>
    </w:p>
    <w:p w14:paraId="5D28480B" w14:textId="77777777" w:rsidR="00BD7791" w:rsidRPr="00285DBF" w:rsidRDefault="00BD7791" w:rsidP="00BD7791">
      <w:pPr>
        <w:autoSpaceDE w:val="0"/>
        <w:autoSpaceDN w:val="0"/>
        <w:adjustRightInd w:val="0"/>
        <w:spacing w:after="0" w:line="360" w:lineRule="auto"/>
        <w:ind w:left="360"/>
        <w:jc w:val="both"/>
        <w:rPr>
          <w:rFonts w:ascii="Cambria" w:eastAsia="Calibri" w:hAnsi="Cambria"/>
          <w:bCs/>
        </w:rPr>
      </w:pPr>
      <w:r w:rsidRPr="00285DBF">
        <w:rPr>
          <w:rFonts w:ascii="Cambria" w:eastAsia="Calibri" w:hAnsi="Cambria"/>
          <w:bCs/>
        </w:rPr>
        <w:t>Further to the above, mitigation measures for OHS risks to security personnel identified in Section 4.5.1 include:</w:t>
      </w:r>
    </w:p>
    <w:p w14:paraId="6D60C4D4" w14:textId="77777777" w:rsidR="00BD7791" w:rsidRPr="00285DBF" w:rsidRDefault="00BD7791" w:rsidP="00BD7791">
      <w:pPr>
        <w:pStyle w:val="ListParagraph"/>
        <w:numPr>
          <w:ilvl w:val="0"/>
          <w:numId w:val="23"/>
        </w:numPr>
        <w:autoSpaceDE w:val="0"/>
        <w:autoSpaceDN w:val="0"/>
        <w:adjustRightInd w:val="0"/>
        <w:spacing w:after="0" w:line="360" w:lineRule="auto"/>
        <w:jc w:val="both"/>
        <w:rPr>
          <w:rFonts w:ascii="Cambria" w:eastAsia="Calibri" w:hAnsi="Cambria"/>
          <w:bCs/>
        </w:rPr>
      </w:pPr>
      <w:r w:rsidRPr="00285DBF">
        <w:rPr>
          <w:rFonts w:ascii="Cambria" w:eastAsia="Calibri" w:hAnsi="Cambria"/>
          <w:bCs/>
        </w:rPr>
        <w:t>Speed of vehicles used for security purpose should be controlled in the work area and on public roads, to the extent possible.</w:t>
      </w:r>
    </w:p>
    <w:p w14:paraId="346BFC5E" w14:textId="77777777" w:rsidR="00BD7791" w:rsidRPr="00285DBF" w:rsidRDefault="00BD7791" w:rsidP="00BD7791">
      <w:pPr>
        <w:pStyle w:val="ListParagraph"/>
        <w:numPr>
          <w:ilvl w:val="0"/>
          <w:numId w:val="23"/>
        </w:numPr>
        <w:autoSpaceDE w:val="0"/>
        <w:autoSpaceDN w:val="0"/>
        <w:adjustRightInd w:val="0"/>
        <w:spacing w:after="0" w:line="360" w:lineRule="auto"/>
        <w:jc w:val="both"/>
        <w:rPr>
          <w:rFonts w:ascii="Cambria" w:eastAsia="Calibri" w:hAnsi="Cambria"/>
          <w:bCs/>
        </w:rPr>
      </w:pPr>
      <w:r w:rsidRPr="00285DBF">
        <w:rPr>
          <w:rFonts w:ascii="Cambria" w:eastAsia="Calibri" w:hAnsi="Cambria"/>
          <w:bCs/>
        </w:rPr>
        <w:t>Security vehicles should be operated by competent personnel.</w:t>
      </w:r>
    </w:p>
    <w:p w14:paraId="2DBD65A9" w14:textId="77777777" w:rsidR="00BD7791" w:rsidRPr="00285DBF" w:rsidRDefault="00BD7791" w:rsidP="00BD7791">
      <w:pPr>
        <w:pStyle w:val="ListParagraph"/>
        <w:numPr>
          <w:ilvl w:val="0"/>
          <w:numId w:val="23"/>
        </w:numPr>
        <w:autoSpaceDE w:val="0"/>
        <w:autoSpaceDN w:val="0"/>
        <w:adjustRightInd w:val="0"/>
        <w:spacing w:after="0" w:line="360" w:lineRule="auto"/>
        <w:jc w:val="both"/>
        <w:rPr>
          <w:rFonts w:ascii="Cambria" w:eastAsia="Calibri" w:hAnsi="Cambria"/>
          <w:bCs/>
        </w:rPr>
      </w:pPr>
      <w:r w:rsidRPr="00285DBF">
        <w:rPr>
          <w:rFonts w:ascii="Cambria" w:eastAsia="Calibri" w:hAnsi="Cambria"/>
          <w:bCs/>
        </w:rPr>
        <w:t>Flagmen should be assigned to coordinate traffic in the work area.</w:t>
      </w:r>
    </w:p>
    <w:p w14:paraId="55F1D11F" w14:textId="77777777" w:rsidR="00BD7791" w:rsidRPr="00285DBF" w:rsidRDefault="00BD7791" w:rsidP="00BD7791">
      <w:pPr>
        <w:pStyle w:val="ListParagraph"/>
        <w:numPr>
          <w:ilvl w:val="0"/>
          <w:numId w:val="23"/>
        </w:numPr>
        <w:autoSpaceDE w:val="0"/>
        <w:autoSpaceDN w:val="0"/>
        <w:adjustRightInd w:val="0"/>
        <w:spacing w:after="0" w:line="360" w:lineRule="auto"/>
        <w:jc w:val="both"/>
        <w:rPr>
          <w:rFonts w:ascii="Cambria" w:eastAsia="Calibri" w:hAnsi="Cambria"/>
          <w:bCs/>
        </w:rPr>
      </w:pPr>
      <w:r w:rsidRPr="00285DBF">
        <w:rPr>
          <w:rFonts w:ascii="Cambria" w:eastAsia="Calibri" w:hAnsi="Cambria"/>
          <w:bCs/>
        </w:rPr>
        <w:t>Traffic signs should be used in the work area.</w:t>
      </w:r>
    </w:p>
    <w:p w14:paraId="38F06C1A" w14:textId="77777777" w:rsidR="00BD7791" w:rsidRPr="00285DBF" w:rsidRDefault="00BD7791" w:rsidP="00BD7791">
      <w:pPr>
        <w:pStyle w:val="ListParagraph"/>
        <w:numPr>
          <w:ilvl w:val="0"/>
          <w:numId w:val="23"/>
        </w:numPr>
        <w:autoSpaceDE w:val="0"/>
        <w:autoSpaceDN w:val="0"/>
        <w:adjustRightInd w:val="0"/>
        <w:spacing w:after="0" w:line="360" w:lineRule="auto"/>
        <w:jc w:val="both"/>
        <w:rPr>
          <w:rFonts w:ascii="Cambria" w:eastAsia="Calibri" w:hAnsi="Cambria"/>
          <w:bCs/>
        </w:rPr>
      </w:pPr>
      <w:r w:rsidRPr="00285DBF">
        <w:rPr>
          <w:rFonts w:ascii="Cambria" w:eastAsia="Calibri" w:hAnsi="Cambria"/>
          <w:bCs/>
        </w:rPr>
        <w:t>Safety zones must be created in the work area with the speed of the traffic taken into account.</w:t>
      </w:r>
    </w:p>
    <w:p w14:paraId="7A6FF31D" w14:textId="77777777" w:rsidR="00BD7791" w:rsidRPr="00285DBF" w:rsidRDefault="00BD7791" w:rsidP="00BD7791">
      <w:pPr>
        <w:pStyle w:val="ListParagraph"/>
        <w:numPr>
          <w:ilvl w:val="0"/>
          <w:numId w:val="23"/>
        </w:numPr>
        <w:spacing w:line="360" w:lineRule="auto"/>
        <w:rPr>
          <w:rFonts w:ascii="Cambria" w:eastAsia="Calibri" w:hAnsi="Cambria"/>
          <w:bCs/>
        </w:rPr>
      </w:pPr>
      <w:r w:rsidRPr="00285DBF">
        <w:rPr>
          <w:rFonts w:ascii="Cambria" w:eastAsia="Calibri" w:hAnsi="Cambria"/>
          <w:bCs/>
        </w:rPr>
        <w:t>Ensure that adequate ingress and egress is provided for security personnel in their duty stations and throughout the work area.</w:t>
      </w:r>
    </w:p>
    <w:p w14:paraId="33CE9F4A" w14:textId="77777777" w:rsidR="00BD7791" w:rsidRPr="00285DBF" w:rsidRDefault="00BD7791" w:rsidP="00BD7791">
      <w:pPr>
        <w:pStyle w:val="ListParagraph"/>
        <w:numPr>
          <w:ilvl w:val="0"/>
          <w:numId w:val="23"/>
        </w:numPr>
        <w:spacing w:line="360" w:lineRule="auto"/>
        <w:jc w:val="both"/>
        <w:rPr>
          <w:rFonts w:ascii="Cambria" w:eastAsia="Calibri" w:hAnsi="Cambria"/>
          <w:bCs/>
        </w:rPr>
      </w:pPr>
      <w:r w:rsidRPr="00285DBF">
        <w:rPr>
          <w:rFonts w:ascii="Cambria" w:eastAsia="Calibri" w:hAnsi="Cambria"/>
          <w:bCs/>
        </w:rPr>
        <w:t xml:space="preserve">Excavation near security personnel workstations should be provided by edge protection to prevent falling in. </w:t>
      </w:r>
    </w:p>
    <w:p w14:paraId="18C1A830" w14:textId="77777777" w:rsidR="00BD7791" w:rsidRPr="00285DBF" w:rsidRDefault="00BD7791" w:rsidP="00BD7791">
      <w:pPr>
        <w:pStyle w:val="ListParagraph"/>
        <w:numPr>
          <w:ilvl w:val="0"/>
          <w:numId w:val="23"/>
        </w:numPr>
        <w:spacing w:line="360" w:lineRule="auto"/>
        <w:jc w:val="both"/>
        <w:rPr>
          <w:rFonts w:ascii="Cambria" w:eastAsia="Calibri" w:hAnsi="Cambria"/>
          <w:bCs/>
        </w:rPr>
      </w:pPr>
      <w:r w:rsidRPr="00285DBF">
        <w:rPr>
          <w:rFonts w:ascii="Cambria" w:eastAsia="Calibri" w:hAnsi="Cambria"/>
          <w:bCs/>
        </w:rPr>
        <w:t>Security personnel working on watch towers and other activities involving work at height should be provided with safe access ladder/stair and a work area which is fully boarded, fitted with guard rails, toe boards, and outriggers.</w:t>
      </w:r>
    </w:p>
    <w:p w14:paraId="585DE5CB" w14:textId="77777777" w:rsidR="00BD7791" w:rsidRPr="00285DBF" w:rsidRDefault="00BD7791" w:rsidP="00BD7791">
      <w:pPr>
        <w:pStyle w:val="ListParagraph"/>
        <w:numPr>
          <w:ilvl w:val="0"/>
          <w:numId w:val="23"/>
        </w:numPr>
        <w:spacing w:line="360" w:lineRule="auto"/>
        <w:jc w:val="both"/>
        <w:rPr>
          <w:rFonts w:ascii="Cambria" w:eastAsia="Calibri" w:hAnsi="Cambria"/>
          <w:bCs/>
        </w:rPr>
      </w:pPr>
      <w:r w:rsidRPr="00285DBF">
        <w:rPr>
          <w:rFonts w:ascii="Cambria" w:eastAsia="Calibri" w:hAnsi="Cambria"/>
          <w:bCs/>
        </w:rPr>
        <w:t>Ear plugs or mufflers should be used by security personnel to reduce high pitch noise as long as it interferes their ability to do their work. Continuous noise and vibration generating works should be limited, to extent possible. Security personnel rotation can be considered to reduce the effect of noise on them. Similar, face masks shall be used for work activities generating dust.</w:t>
      </w:r>
    </w:p>
    <w:p w14:paraId="25458AF8" w14:textId="77777777" w:rsidR="00BD7791" w:rsidRPr="00285DBF" w:rsidRDefault="00BD7791" w:rsidP="00BD7791">
      <w:pPr>
        <w:pStyle w:val="ListParagraph"/>
        <w:numPr>
          <w:ilvl w:val="0"/>
          <w:numId w:val="23"/>
        </w:numPr>
        <w:autoSpaceDE w:val="0"/>
        <w:autoSpaceDN w:val="0"/>
        <w:adjustRightInd w:val="0"/>
        <w:spacing w:after="0" w:line="360" w:lineRule="auto"/>
        <w:jc w:val="both"/>
        <w:rPr>
          <w:rFonts w:ascii="Cambria" w:eastAsia="Calibri" w:hAnsi="Cambria"/>
          <w:bCs/>
        </w:rPr>
      </w:pPr>
      <w:r w:rsidRPr="00285DBF">
        <w:rPr>
          <w:rFonts w:ascii="Cambria" w:eastAsia="Calibri" w:hAnsi="Cambria"/>
          <w:bCs/>
        </w:rPr>
        <w:t>To the extent possible, security personnel workstations should be away from electricity/energy sources and lines. Where electricity/energy lines are available, there should be sufficient separation distance between the security personnel workstation and the lines. Safety signs should be provided indicating the electrical hazard.</w:t>
      </w:r>
    </w:p>
    <w:p w14:paraId="77F106FC" w14:textId="77777777" w:rsidR="00BD7791" w:rsidRPr="00285DBF" w:rsidRDefault="00BD7791" w:rsidP="00BD7791">
      <w:pPr>
        <w:pStyle w:val="ListParagraph"/>
        <w:numPr>
          <w:ilvl w:val="0"/>
          <w:numId w:val="23"/>
        </w:numPr>
        <w:autoSpaceDE w:val="0"/>
        <w:autoSpaceDN w:val="0"/>
        <w:adjustRightInd w:val="0"/>
        <w:spacing w:after="0" w:line="360" w:lineRule="auto"/>
        <w:jc w:val="both"/>
        <w:rPr>
          <w:rFonts w:ascii="Cambria" w:eastAsia="Calibri" w:hAnsi="Cambria"/>
          <w:bCs/>
        </w:rPr>
      </w:pPr>
      <w:r w:rsidRPr="00285DBF">
        <w:rPr>
          <w:rFonts w:ascii="Cambria" w:eastAsia="Calibri" w:hAnsi="Cambria"/>
          <w:bCs/>
        </w:rPr>
        <w:t>Housekeeping of the security personnel workstations should be maintained, at all times.</w:t>
      </w:r>
    </w:p>
    <w:p w14:paraId="74A5E8E8" w14:textId="77777777" w:rsidR="00BD7791" w:rsidRPr="00285DBF" w:rsidRDefault="00BD7791" w:rsidP="00BD7791">
      <w:pPr>
        <w:pStyle w:val="ListParagraph"/>
        <w:numPr>
          <w:ilvl w:val="0"/>
          <w:numId w:val="23"/>
        </w:numPr>
        <w:spacing w:line="360" w:lineRule="auto"/>
        <w:jc w:val="both"/>
        <w:rPr>
          <w:rFonts w:ascii="Cambria" w:eastAsia="Calibri" w:hAnsi="Cambria"/>
          <w:bCs/>
        </w:rPr>
      </w:pPr>
      <w:r w:rsidRPr="00285DBF">
        <w:rPr>
          <w:rFonts w:ascii="Cambria" w:eastAsia="Calibri" w:hAnsi="Cambria"/>
          <w:bCs/>
        </w:rPr>
        <w:t>Ensure that all waste is disposed frequently and properly, away from security personnel workstations. Security personnel should be given face masks, sanitizers, condoms, etc to protect them from transmittable diseases. Awareness creation training should be given to security personnel on prevention of transmittable diseases.</w:t>
      </w:r>
    </w:p>
    <w:p w14:paraId="1BE4F3C2" w14:textId="77777777" w:rsidR="00BD7791" w:rsidRPr="00285DBF" w:rsidRDefault="00BD7791" w:rsidP="00BD7791">
      <w:pPr>
        <w:pStyle w:val="ListParagraph"/>
        <w:numPr>
          <w:ilvl w:val="0"/>
          <w:numId w:val="23"/>
        </w:numPr>
        <w:autoSpaceDE w:val="0"/>
        <w:autoSpaceDN w:val="0"/>
        <w:adjustRightInd w:val="0"/>
        <w:spacing w:after="0" w:line="360" w:lineRule="auto"/>
        <w:jc w:val="both"/>
        <w:rPr>
          <w:rFonts w:ascii="Cambria" w:eastAsia="Calibri" w:hAnsi="Cambria"/>
          <w:bCs/>
        </w:rPr>
      </w:pPr>
      <w:r w:rsidRPr="00285DBF">
        <w:rPr>
          <w:rFonts w:ascii="Cambria" w:eastAsia="Calibri" w:hAnsi="Cambria"/>
          <w:bCs/>
        </w:rPr>
        <w:t>To the extent possible, security personnel workstations should protect them from weather exposure. Provide sheds at workstations. Rotate security personnel to reduce exposure to the elements.</w:t>
      </w:r>
    </w:p>
    <w:p w14:paraId="39682D79" w14:textId="77777777" w:rsidR="00BD7791" w:rsidRPr="00285DBF" w:rsidRDefault="00BD7791" w:rsidP="00BD7791">
      <w:pPr>
        <w:pStyle w:val="ListParagraph"/>
        <w:numPr>
          <w:ilvl w:val="0"/>
          <w:numId w:val="23"/>
        </w:numPr>
        <w:autoSpaceDE w:val="0"/>
        <w:autoSpaceDN w:val="0"/>
        <w:adjustRightInd w:val="0"/>
        <w:spacing w:after="0" w:line="360" w:lineRule="auto"/>
        <w:jc w:val="both"/>
        <w:rPr>
          <w:rFonts w:ascii="Cambria" w:eastAsia="Calibri" w:hAnsi="Cambria"/>
          <w:bCs/>
        </w:rPr>
      </w:pPr>
      <w:r w:rsidRPr="00285DBF">
        <w:rPr>
          <w:rFonts w:ascii="Cambria" w:eastAsia="Calibri" w:hAnsi="Cambria"/>
          <w:bCs/>
        </w:rPr>
        <w:t xml:space="preserve">Psychological stress on security personnel can be reduced through rotation and limiting the working hours. </w:t>
      </w:r>
    </w:p>
    <w:p w14:paraId="6CA5462F" w14:textId="77777777" w:rsidR="00BD7791" w:rsidRPr="00285DBF" w:rsidRDefault="00BD7791" w:rsidP="00BD7791">
      <w:pPr>
        <w:pStyle w:val="ListParagraph"/>
        <w:numPr>
          <w:ilvl w:val="0"/>
          <w:numId w:val="23"/>
        </w:numPr>
        <w:autoSpaceDE w:val="0"/>
        <w:autoSpaceDN w:val="0"/>
        <w:adjustRightInd w:val="0"/>
        <w:spacing w:after="0" w:line="360" w:lineRule="auto"/>
        <w:jc w:val="both"/>
        <w:rPr>
          <w:rFonts w:ascii="Cambria" w:eastAsia="Calibri" w:hAnsi="Cambria"/>
          <w:bCs/>
        </w:rPr>
      </w:pPr>
      <w:r w:rsidRPr="00285DBF">
        <w:rPr>
          <w:rFonts w:ascii="Cambria" w:eastAsia="Calibri" w:hAnsi="Cambria"/>
          <w:bCs/>
        </w:rPr>
        <w:t>Security personnel who have been a victim or involved in an incident should not be left alone in the period following an incident. Psychological support should be provided, if necessary.</w:t>
      </w:r>
    </w:p>
    <w:p w14:paraId="1B826101" w14:textId="77777777" w:rsidR="00BD7791" w:rsidRPr="00285DBF" w:rsidRDefault="00BD7791" w:rsidP="00BD7791">
      <w:pPr>
        <w:pStyle w:val="ListParagraph"/>
        <w:numPr>
          <w:ilvl w:val="0"/>
          <w:numId w:val="23"/>
        </w:numPr>
        <w:autoSpaceDE w:val="0"/>
        <w:autoSpaceDN w:val="0"/>
        <w:adjustRightInd w:val="0"/>
        <w:spacing w:after="0" w:line="360" w:lineRule="auto"/>
        <w:jc w:val="both"/>
        <w:rPr>
          <w:rFonts w:ascii="Cambria" w:eastAsia="Calibri" w:hAnsi="Cambria"/>
          <w:bCs/>
        </w:rPr>
      </w:pPr>
      <w:r w:rsidRPr="00285DBF">
        <w:rPr>
          <w:rFonts w:ascii="Cambria" w:eastAsia="Calibri" w:hAnsi="Cambria"/>
          <w:bCs/>
        </w:rPr>
        <w:t>Security personnel should be sufficiently trained to manage emergency situations including on emergency preparedness and response. Project security personnel should work closely with local, regional, and federal security apparatus to obtain up to date security information so that risks can be avoided or better managed.</w:t>
      </w:r>
    </w:p>
    <w:p w14:paraId="73D01470" w14:textId="77777777" w:rsidR="00BD7791" w:rsidRPr="00285DBF" w:rsidRDefault="00BD7791" w:rsidP="00BD7791">
      <w:pPr>
        <w:pStyle w:val="ListParagraph"/>
        <w:numPr>
          <w:ilvl w:val="0"/>
          <w:numId w:val="23"/>
        </w:numPr>
        <w:autoSpaceDE w:val="0"/>
        <w:autoSpaceDN w:val="0"/>
        <w:adjustRightInd w:val="0"/>
        <w:spacing w:after="0" w:line="360" w:lineRule="auto"/>
        <w:jc w:val="both"/>
        <w:rPr>
          <w:rFonts w:ascii="Cambria" w:eastAsia="Calibri" w:hAnsi="Cambria"/>
          <w:bCs/>
        </w:rPr>
      </w:pPr>
      <w:r w:rsidRPr="00285DBF">
        <w:rPr>
          <w:rFonts w:ascii="Cambria" w:eastAsia="Calibri" w:hAnsi="Cambria"/>
          <w:bCs/>
        </w:rPr>
        <w:t>Security personnel should not expose themselves to danger unnecessarily and recklessly.</w:t>
      </w:r>
    </w:p>
    <w:p w14:paraId="10AD0BEB" w14:textId="77777777" w:rsidR="00BD7791" w:rsidRPr="00285DBF" w:rsidRDefault="00BD7791" w:rsidP="00BD7791">
      <w:pPr>
        <w:pStyle w:val="ListParagraph"/>
        <w:numPr>
          <w:ilvl w:val="0"/>
          <w:numId w:val="23"/>
        </w:numPr>
        <w:autoSpaceDE w:val="0"/>
        <w:autoSpaceDN w:val="0"/>
        <w:adjustRightInd w:val="0"/>
        <w:spacing w:after="0" w:line="360" w:lineRule="auto"/>
        <w:jc w:val="both"/>
        <w:rPr>
          <w:rFonts w:ascii="Cambria" w:eastAsia="Calibri" w:hAnsi="Cambria"/>
          <w:bCs/>
        </w:rPr>
      </w:pPr>
      <w:r w:rsidRPr="00285DBF">
        <w:rPr>
          <w:rFonts w:ascii="Cambria" w:eastAsia="Calibri" w:hAnsi="Cambria"/>
          <w:bCs/>
        </w:rPr>
        <w:t>Ensure quick means of communication between workers, security personnel, and government security apparatus in case of emergency. Make sure that communication equipment is always in good working conditions.</w:t>
      </w:r>
    </w:p>
    <w:p w14:paraId="59AEFA54" w14:textId="77777777" w:rsidR="00BD7791" w:rsidRPr="00285DBF" w:rsidRDefault="00BD7791" w:rsidP="00BD7791">
      <w:pPr>
        <w:pStyle w:val="ListParagraph"/>
        <w:numPr>
          <w:ilvl w:val="0"/>
          <w:numId w:val="23"/>
        </w:numPr>
        <w:autoSpaceDE w:val="0"/>
        <w:autoSpaceDN w:val="0"/>
        <w:adjustRightInd w:val="0"/>
        <w:spacing w:after="0" w:line="360" w:lineRule="auto"/>
        <w:jc w:val="both"/>
        <w:rPr>
          <w:rFonts w:ascii="Cambria" w:eastAsia="Calibri" w:hAnsi="Cambria"/>
          <w:bCs/>
        </w:rPr>
      </w:pPr>
      <w:r w:rsidRPr="00285DBF">
        <w:rPr>
          <w:rFonts w:ascii="Cambria" w:eastAsia="Calibri" w:hAnsi="Cambria"/>
          <w:bCs/>
        </w:rPr>
        <w:t>Firearms should be kept in good condition and stored in suitable and secure locations.</w:t>
      </w:r>
    </w:p>
    <w:p w14:paraId="28C65F0E" w14:textId="77777777" w:rsidR="00BD7791" w:rsidRPr="00285DBF" w:rsidRDefault="00BD7791" w:rsidP="00BD7791">
      <w:pPr>
        <w:pStyle w:val="ListParagraph"/>
        <w:numPr>
          <w:ilvl w:val="0"/>
          <w:numId w:val="23"/>
        </w:numPr>
        <w:autoSpaceDE w:val="0"/>
        <w:autoSpaceDN w:val="0"/>
        <w:adjustRightInd w:val="0"/>
        <w:spacing w:after="0" w:line="360" w:lineRule="auto"/>
        <w:jc w:val="both"/>
        <w:rPr>
          <w:rFonts w:ascii="Cambria" w:eastAsia="Calibri" w:hAnsi="Cambria"/>
          <w:bCs/>
        </w:rPr>
      </w:pPr>
      <w:r w:rsidRPr="00285DBF">
        <w:rPr>
          <w:rFonts w:ascii="Cambria" w:eastAsia="Calibri" w:hAnsi="Cambria"/>
          <w:bCs/>
        </w:rPr>
        <w:t xml:space="preserve">Security personnel should be well trained in handling firearms. Firearms should not be handled by other project workers. </w:t>
      </w:r>
    </w:p>
    <w:p w14:paraId="5D395D32" w14:textId="77777777" w:rsidR="00BD7791" w:rsidRPr="00285DBF" w:rsidRDefault="00BD7791" w:rsidP="00BD7791">
      <w:pPr>
        <w:pStyle w:val="ListParagraph"/>
        <w:numPr>
          <w:ilvl w:val="0"/>
          <w:numId w:val="23"/>
        </w:numPr>
        <w:autoSpaceDE w:val="0"/>
        <w:autoSpaceDN w:val="0"/>
        <w:adjustRightInd w:val="0"/>
        <w:spacing w:after="0" w:line="360" w:lineRule="auto"/>
        <w:jc w:val="both"/>
        <w:rPr>
          <w:rFonts w:ascii="Cambria" w:eastAsia="Calibri" w:hAnsi="Cambria"/>
          <w:bCs/>
        </w:rPr>
      </w:pPr>
      <w:r w:rsidRPr="00285DBF">
        <w:rPr>
          <w:rFonts w:ascii="Cambria" w:eastAsia="Calibri" w:hAnsi="Cambria"/>
          <w:bCs/>
        </w:rPr>
        <w:t>Security personnel should wear protective equipment, particularly those related to their work.</w:t>
      </w:r>
    </w:p>
    <w:p w14:paraId="7CB94172" w14:textId="77777777" w:rsidR="00BD7791" w:rsidRPr="00285DBF" w:rsidRDefault="00BD7791" w:rsidP="00BD7791">
      <w:pPr>
        <w:pStyle w:val="ListParagraph"/>
        <w:numPr>
          <w:ilvl w:val="0"/>
          <w:numId w:val="23"/>
        </w:numPr>
        <w:autoSpaceDE w:val="0"/>
        <w:autoSpaceDN w:val="0"/>
        <w:adjustRightInd w:val="0"/>
        <w:spacing w:after="0" w:line="360" w:lineRule="auto"/>
        <w:jc w:val="both"/>
        <w:rPr>
          <w:rFonts w:ascii="Cambria" w:eastAsia="Calibri" w:hAnsi="Cambria"/>
          <w:bCs/>
        </w:rPr>
      </w:pPr>
      <w:r w:rsidRPr="00285DBF">
        <w:rPr>
          <w:rFonts w:ascii="Cambria" w:eastAsia="Calibri" w:hAnsi="Cambria"/>
          <w:bCs/>
        </w:rPr>
        <w:t>Keep the number of lone and isolated workers to the minimum to handle emergency situations.</w:t>
      </w:r>
    </w:p>
    <w:p w14:paraId="6A109D09" w14:textId="77777777" w:rsidR="00BD7791" w:rsidRPr="00285DBF" w:rsidRDefault="00BD7791" w:rsidP="00BD7791">
      <w:pPr>
        <w:pStyle w:val="ListParagraph"/>
        <w:numPr>
          <w:ilvl w:val="0"/>
          <w:numId w:val="23"/>
        </w:numPr>
        <w:autoSpaceDE w:val="0"/>
        <w:autoSpaceDN w:val="0"/>
        <w:adjustRightInd w:val="0"/>
        <w:spacing w:after="0" w:line="360" w:lineRule="auto"/>
        <w:jc w:val="both"/>
        <w:rPr>
          <w:rFonts w:ascii="Cambria" w:eastAsia="Calibri" w:hAnsi="Cambria"/>
          <w:bCs/>
        </w:rPr>
      </w:pPr>
      <w:r w:rsidRPr="00285DBF">
        <w:rPr>
          <w:rFonts w:ascii="Cambria" w:eastAsia="Calibri" w:hAnsi="Cambria"/>
          <w:bCs/>
        </w:rPr>
        <w:t>Mitigation measures included in the project Labor Management Procedures (LMP) should be considered for the general OHS risks to project workers.</w:t>
      </w:r>
    </w:p>
    <w:p w14:paraId="1A654E65" w14:textId="77777777" w:rsidR="00BD7791" w:rsidRPr="00285DBF" w:rsidRDefault="00BD7791" w:rsidP="00BD7791">
      <w:pPr>
        <w:pStyle w:val="ListParagraph"/>
        <w:numPr>
          <w:ilvl w:val="0"/>
          <w:numId w:val="23"/>
        </w:numPr>
        <w:autoSpaceDE w:val="0"/>
        <w:autoSpaceDN w:val="0"/>
        <w:adjustRightInd w:val="0"/>
        <w:spacing w:after="0" w:line="360" w:lineRule="auto"/>
        <w:jc w:val="both"/>
        <w:rPr>
          <w:rFonts w:ascii="Cambria" w:eastAsia="Calibri" w:hAnsi="Cambria"/>
          <w:bCs/>
        </w:rPr>
      </w:pPr>
      <w:r w:rsidRPr="00285DBF">
        <w:rPr>
          <w:rFonts w:ascii="Cambria" w:eastAsia="Calibri" w:hAnsi="Cambria"/>
          <w:bCs/>
        </w:rPr>
        <w:t>Further reference shall be made to the relevant WBG EHS Guidelines to manage OHS risks to security personnel.</w:t>
      </w:r>
    </w:p>
    <w:p w14:paraId="3B7D304A" w14:textId="77777777" w:rsidR="00BD7791" w:rsidRPr="00285DBF" w:rsidRDefault="00BD7791" w:rsidP="00BD7791">
      <w:pPr>
        <w:autoSpaceDE w:val="0"/>
        <w:autoSpaceDN w:val="0"/>
        <w:adjustRightInd w:val="0"/>
        <w:spacing w:after="0" w:line="360" w:lineRule="auto"/>
        <w:ind w:left="360"/>
        <w:jc w:val="both"/>
        <w:rPr>
          <w:rFonts w:ascii="Cambria" w:hAnsi="Cambria"/>
        </w:rPr>
      </w:pPr>
    </w:p>
    <w:p w14:paraId="4CB2582E" w14:textId="77777777" w:rsidR="00BD7791" w:rsidRPr="00285DBF" w:rsidRDefault="00BD7791" w:rsidP="00BD7791">
      <w:pPr>
        <w:autoSpaceDE w:val="0"/>
        <w:autoSpaceDN w:val="0"/>
        <w:adjustRightInd w:val="0"/>
        <w:spacing w:after="0" w:line="360" w:lineRule="auto"/>
        <w:ind w:left="360"/>
        <w:jc w:val="both"/>
        <w:rPr>
          <w:rFonts w:ascii="Cambria" w:hAnsi="Cambria"/>
        </w:rPr>
      </w:pPr>
      <w:r w:rsidRPr="00285DBF">
        <w:rPr>
          <w:rFonts w:ascii="Cambria" w:hAnsi="Cambria"/>
        </w:rPr>
        <w:t>Additional measures are included in Annex 2. More detailed information on OHS mitigation measures is available in a standalone LMP document.</w:t>
      </w:r>
    </w:p>
    <w:p w14:paraId="70EDB99F" w14:textId="77777777" w:rsidR="00BD7791" w:rsidRPr="00285DBF" w:rsidRDefault="00BD7791" w:rsidP="00BD7791">
      <w:pPr>
        <w:autoSpaceDE w:val="0"/>
        <w:autoSpaceDN w:val="0"/>
        <w:adjustRightInd w:val="0"/>
        <w:spacing w:after="0" w:line="360" w:lineRule="auto"/>
        <w:ind w:left="360"/>
        <w:jc w:val="both"/>
        <w:rPr>
          <w:rFonts w:ascii="Cambria" w:hAnsi="Cambria"/>
        </w:rPr>
      </w:pPr>
    </w:p>
    <w:p w14:paraId="6AF6EB97" w14:textId="77777777" w:rsidR="00BD7791" w:rsidRPr="00285DBF" w:rsidRDefault="00BD7791" w:rsidP="00BD7791">
      <w:pPr>
        <w:autoSpaceDE w:val="0"/>
        <w:autoSpaceDN w:val="0"/>
        <w:adjustRightInd w:val="0"/>
        <w:spacing w:after="0" w:line="360" w:lineRule="auto"/>
        <w:ind w:left="360"/>
        <w:jc w:val="both"/>
        <w:rPr>
          <w:rFonts w:ascii="Cambria" w:hAnsi="Cambria"/>
        </w:rPr>
      </w:pPr>
      <w:r w:rsidRPr="00285DBF">
        <w:rPr>
          <w:rFonts w:ascii="Cambria" w:hAnsi="Cambria"/>
        </w:rPr>
        <w:t>Training needed for construction workers, community workers and security personnel with each category of workers training designed for the type of worker. The contractor and community will arrange a more definitive approach/process including costs and effort involved for more contractual or obligatory mechanism. A training module on EHS risks including safety hazards at project sites and flooding, as well as emergency preparedness and response procedures will be also prepared. All the costs related will be considered as part of the contractual agreement and will be included. Below are General Good Practices that guides in building a construction site security plan. Also, the WBG EHS Guidelines provide further OHS requirements and measures. Additional measures are included in Annex 2.</w:t>
      </w:r>
    </w:p>
    <w:p w14:paraId="1DB8F02D" w14:textId="77777777" w:rsidR="00BD7791" w:rsidRPr="00285DBF" w:rsidRDefault="00BD7791" w:rsidP="00BD7791">
      <w:pPr>
        <w:rPr>
          <w:rFonts w:ascii="Cambria" w:hAnsi="Cambria"/>
        </w:rPr>
      </w:pPr>
    </w:p>
    <w:p w14:paraId="5AE2AC9D" w14:textId="77777777" w:rsidR="00BD7791" w:rsidRPr="00285DBF" w:rsidRDefault="00BD7791" w:rsidP="00BD7791">
      <w:pPr>
        <w:pStyle w:val="ListParagraph"/>
        <w:numPr>
          <w:ilvl w:val="0"/>
          <w:numId w:val="27"/>
        </w:numPr>
        <w:spacing w:line="360" w:lineRule="auto"/>
        <w:rPr>
          <w:rFonts w:ascii="Cambria" w:hAnsi="Cambria"/>
        </w:rPr>
      </w:pPr>
      <w:r w:rsidRPr="00285DBF">
        <w:rPr>
          <w:rFonts w:ascii="Cambria" w:hAnsi="Cambria"/>
        </w:rPr>
        <w:t>Establish a written Security Policy for the site.</w:t>
      </w:r>
    </w:p>
    <w:p w14:paraId="4504DAB4" w14:textId="77777777" w:rsidR="00BD7791" w:rsidRPr="00285DBF" w:rsidRDefault="00BD7791" w:rsidP="00BD7791">
      <w:pPr>
        <w:pStyle w:val="ListParagraph"/>
        <w:numPr>
          <w:ilvl w:val="0"/>
          <w:numId w:val="27"/>
        </w:numPr>
        <w:spacing w:line="360" w:lineRule="auto"/>
        <w:rPr>
          <w:rFonts w:ascii="Cambria" w:hAnsi="Cambria"/>
        </w:rPr>
      </w:pPr>
      <w:r w:rsidRPr="00285DBF">
        <w:rPr>
          <w:rFonts w:ascii="Cambria" w:hAnsi="Cambria"/>
        </w:rPr>
        <w:t>Develop a specific job site security plan.</w:t>
      </w:r>
    </w:p>
    <w:p w14:paraId="6646F2CC" w14:textId="77777777" w:rsidR="00BD7791" w:rsidRPr="00285DBF" w:rsidRDefault="00BD7791" w:rsidP="00BD7791">
      <w:pPr>
        <w:pStyle w:val="ListParagraph"/>
        <w:numPr>
          <w:ilvl w:val="0"/>
          <w:numId w:val="27"/>
        </w:numPr>
        <w:spacing w:line="360" w:lineRule="auto"/>
        <w:rPr>
          <w:rFonts w:ascii="Cambria" w:hAnsi="Cambria"/>
        </w:rPr>
      </w:pPr>
      <w:r w:rsidRPr="00285DBF">
        <w:rPr>
          <w:rFonts w:ascii="Cambria" w:hAnsi="Cambria"/>
        </w:rPr>
        <w:t>Refer the project LMP and WBG EHS Guidelines on OHS requirements and mitigation measures to include in the site security plan.</w:t>
      </w:r>
    </w:p>
    <w:p w14:paraId="4ADD59EB" w14:textId="77777777" w:rsidR="00BD7791" w:rsidRPr="00285DBF" w:rsidRDefault="00BD7791" w:rsidP="00BD7791">
      <w:pPr>
        <w:pStyle w:val="ListParagraph"/>
        <w:numPr>
          <w:ilvl w:val="0"/>
          <w:numId w:val="27"/>
        </w:numPr>
        <w:spacing w:line="360" w:lineRule="auto"/>
        <w:rPr>
          <w:rFonts w:ascii="Cambria" w:hAnsi="Cambria"/>
        </w:rPr>
      </w:pPr>
      <w:r w:rsidRPr="00285DBF">
        <w:rPr>
          <w:rFonts w:ascii="Cambria" w:hAnsi="Cambria"/>
        </w:rPr>
        <w:t>Assign supervisory security responsibilities.</w:t>
      </w:r>
    </w:p>
    <w:p w14:paraId="28CF7619" w14:textId="77777777" w:rsidR="00BD7791" w:rsidRPr="00285DBF" w:rsidRDefault="00BD7791" w:rsidP="00BD7791">
      <w:pPr>
        <w:pStyle w:val="ListParagraph"/>
        <w:numPr>
          <w:ilvl w:val="0"/>
          <w:numId w:val="27"/>
        </w:numPr>
        <w:spacing w:line="360" w:lineRule="auto"/>
        <w:rPr>
          <w:rFonts w:ascii="Cambria" w:hAnsi="Cambria"/>
        </w:rPr>
      </w:pPr>
      <w:r w:rsidRPr="00285DBF">
        <w:rPr>
          <w:rFonts w:ascii="Cambria" w:hAnsi="Cambria"/>
        </w:rPr>
        <w:t>Encourage security awareness among all workers.</w:t>
      </w:r>
    </w:p>
    <w:p w14:paraId="39F25BDF" w14:textId="77777777" w:rsidR="00BD7791" w:rsidRPr="00285DBF" w:rsidRDefault="00BD7791" w:rsidP="00BD7791">
      <w:pPr>
        <w:pStyle w:val="ListParagraph"/>
        <w:numPr>
          <w:ilvl w:val="0"/>
          <w:numId w:val="27"/>
        </w:numPr>
        <w:spacing w:line="360" w:lineRule="auto"/>
        <w:rPr>
          <w:rFonts w:ascii="Cambria" w:hAnsi="Cambria"/>
        </w:rPr>
      </w:pPr>
      <w:r w:rsidRPr="00285DBF">
        <w:rPr>
          <w:rFonts w:ascii="Cambria" w:hAnsi="Cambria"/>
        </w:rPr>
        <w:t>Contact the police and fire departments before starting a job to establish cooperative efforts for site security.</w:t>
      </w:r>
    </w:p>
    <w:p w14:paraId="21BB5C18" w14:textId="77777777" w:rsidR="00BD7791" w:rsidRPr="00285DBF" w:rsidRDefault="00BD7791" w:rsidP="00BD7791">
      <w:pPr>
        <w:pStyle w:val="ListParagraph"/>
        <w:numPr>
          <w:ilvl w:val="0"/>
          <w:numId w:val="27"/>
        </w:numPr>
        <w:spacing w:line="360" w:lineRule="auto"/>
        <w:rPr>
          <w:rFonts w:ascii="Cambria" w:hAnsi="Cambria"/>
        </w:rPr>
      </w:pPr>
      <w:r w:rsidRPr="00285DBF">
        <w:rPr>
          <w:rFonts w:ascii="Cambria" w:hAnsi="Cambria"/>
        </w:rPr>
        <w:t>Establish contact with management of adjoining properties - encourage them to report suspicious activities on the site.</w:t>
      </w:r>
    </w:p>
    <w:p w14:paraId="2BC8D5A5" w14:textId="77777777" w:rsidR="00BD7791" w:rsidRPr="00285DBF" w:rsidRDefault="00BD7791" w:rsidP="00BD7791">
      <w:pPr>
        <w:pStyle w:val="ListParagraph"/>
        <w:numPr>
          <w:ilvl w:val="0"/>
          <w:numId w:val="27"/>
        </w:numPr>
        <w:spacing w:line="360" w:lineRule="auto"/>
        <w:rPr>
          <w:rFonts w:ascii="Cambria" w:hAnsi="Cambria"/>
        </w:rPr>
      </w:pPr>
      <w:r w:rsidRPr="00285DBF">
        <w:rPr>
          <w:rFonts w:ascii="Cambria" w:hAnsi="Cambria"/>
        </w:rPr>
        <w:t>Require prompt reporting by workers of incidents of theft and vandalism.</w:t>
      </w:r>
    </w:p>
    <w:p w14:paraId="52B8D503" w14:textId="77777777" w:rsidR="00BD7791" w:rsidRPr="00285DBF" w:rsidRDefault="00BD7791" w:rsidP="00BD7791">
      <w:pPr>
        <w:pStyle w:val="ListParagraph"/>
        <w:numPr>
          <w:ilvl w:val="0"/>
          <w:numId w:val="27"/>
        </w:numPr>
        <w:spacing w:line="360" w:lineRule="auto"/>
        <w:rPr>
          <w:rFonts w:ascii="Cambria" w:hAnsi="Cambria"/>
        </w:rPr>
      </w:pPr>
      <w:r w:rsidRPr="00285DBF">
        <w:rPr>
          <w:rFonts w:ascii="Cambria" w:hAnsi="Cambria"/>
        </w:rPr>
        <w:t>Report all losses to the police immediately.</w:t>
      </w:r>
    </w:p>
    <w:p w14:paraId="17D0A52A" w14:textId="77777777" w:rsidR="00BD7791" w:rsidRPr="00285DBF" w:rsidRDefault="00BD7791" w:rsidP="00BD7791">
      <w:pPr>
        <w:pStyle w:val="ListParagraph"/>
        <w:numPr>
          <w:ilvl w:val="0"/>
          <w:numId w:val="27"/>
        </w:numPr>
        <w:spacing w:line="360" w:lineRule="auto"/>
        <w:rPr>
          <w:rFonts w:ascii="Cambria" w:hAnsi="Cambria"/>
        </w:rPr>
      </w:pPr>
      <w:r w:rsidRPr="00285DBF">
        <w:rPr>
          <w:rFonts w:ascii="Cambria" w:hAnsi="Cambria"/>
        </w:rPr>
        <w:t>Maintain complete records of all security incidents.</w:t>
      </w:r>
    </w:p>
    <w:p w14:paraId="3A5D0444" w14:textId="77777777" w:rsidR="00BD7791" w:rsidRPr="00285DBF" w:rsidRDefault="00BD7791" w:rsidP="00BD7791">
      <w:pPr>
        <w:pStyle w:val="ListParagraph"/>
        <w:numPr>
          <w:ilvl w:val="0"/>
          <w:numId w:val="27"/>
        </w:numPr>
        <w:spacing w:line="360" w:lineRule="auto"/>
        <w:rPr>
          <w:rFonts w:ascii="Cambria" w:hAnsi="Cambria"/>
        </w:rPr>
      </w:pPr>
      <w:r w:rsidRPr="00285DBF">
        <w:rPr>
          <w:rFonts w:ascii="Cambria" w:hAnsi="Cambria"/>
        </w:rPr>
        <w:t>Become involved with local groups or associations working to prevent construction-site theft and vandalism.</w:t>
      </w:r>
    </w:p>
    <w:p w14:paraId="1D796D89" w14:textId="77777777" w:rsidR="00BD7791" w:rsidRPr="00285DBF" w:rsidRDefault="00BD7791" w:rsidP="00BD7791">
      <w:pPr>
        <w:tabs>
          <w:tab w:val="left" w:pos="450"/>
        </w:tabs>
        <w:spacing w:line="360" w:lineRule="auto"/>
        <w:ind w:left="360"/>
        <w:rPr>
          <w:rFonts w:ascii="Cambria" w:hAnsi="Cambria"/>
          <w:b/>
          <w:bCs/>
        </w:rPr>
      </w:pPr>
      <w:r w:rsidRPr="00285DBF">
        <w:rPr>
          <w:rFonts w:ascii="Cambria" w:hAnsi="Cambria"/>
          <w:b/>
          <w:bCs/>
        </w:rPr>
        <w:t xml:space="preserve"> Safety While on the Site</w:t>
      </w:r>
    </w:p>
    <w:p w14:paraId="566BE986" w14:textId="77777777" w:rsidR="00BD7791" w:rsidRPr="00285DBF" w:rsidRDefault="00BD7791" w:rsidP="00BD7791">
      <w:pPr>
        <w:pStyle w:val="ListParagraph"/>
        <w:numPr>
          <w:ilvl w:val="0"/>
          <w:numId w:val="27"/>
        </w:numPr>
        <w:spacing w:line="360" w:lineRule="auto"/>
        <w:rPr>
          <w:rFonts w:ascii="Cambria" w:hAnsi="Cambria"/>
        </w:rPr>
      </w:pPr>
      <w:r w:rsidRPr="00285DBF">
        <w:rPr>
          <w:rFonts w:ascii="Cambria" w:hAnsi="Cambria"/>
        </w:rPr>
        <w:t>When possible, enclose the job site with a security fence.</w:t>
      </w:r>
    </w:p>
    <w:p w14:paraId="04EAA1D5" w14:textId="77777777" w:rsidR="00BD7791" w:rsidRPr="00285DBF" w:rsidRDefault="00BD7791" w:rsidP="00BD7791">
      <w:pPr>
        <w:pStyle w:val="ListParagraph"/>
        <w:numPr>
          <w:ilvl w:val="0"/>
          <w:numId w:val="27"/>
        </w:numPr>
        <w:spacing w:line="360" w:lineRule="auto"/>
        <w:rPr>
          <w:rFonts w:ascii="Cambria" w:hAnsi="Cambria"/>
        </w:rPr>
      </w:pPr>
      <w:r w:rsidRPr="00285DBF">
        <w:rPr>
          <w:rFonts w:ascii="Cambria" w:hAnsi="Cambria"/>
        </w:rPr>
        <w:t>Ensure safe ingress and egress to the site.</w:t>
      </w:r>
    </w:p>
    <w:p w14:paraId="384F2E4A" w14:textId="77777777" w:rsidR="00BD7791" w:rsidRPr="00285DBF" w:rsidRDefault="00BD7791" w:rsidP="00BD7791">
      <w:pPr>
        <w:pStyle w:val="ListParagraph"/>
        <w:numPr>
          <w:ilvl w:val="0"/>
          <w:numId w:val="27"/>
        </w:numPr>
        <w:spacing w:line="360" w:lineRule="auto"/>
        <w:rPr>
          <w:rFonts w:ascii="Cambria" w:hAnsi="Cambria"/>
        </w:rPr>
      </w:pPr>
      <w:r w:rsidRPr="00285DBF">
        <w:rPr>
          <w:rFonts w:ascii="Cambria" w:hAnsi="Cambria"/>
        </w:rPr>
        <w:t>Provide nighttime lighting of the site.</w:t>
      </w:r>
    </w:p>
    <w:p w14:paraId="50AF926A" w14:textId="77777777" w:rsidR="00BD7791" w:rsidRPr="00285DBF" w:rsidRDefault="00BD7791" w:rsidP="00BD7791">
      <w:pPr>
        <w:pStyle w:val="ListParagraph"/>
        <w:numPr>
          <w:ilvl w:val="0"/>
          <w:numId w:val="27"/>
        </w:numPr>
        <w:spacing w:line="360" w:lineRule="auto"/>
        <w:rPr>
          <w:rFonts w:ascii="Cambria" w:hAnsi="Cambria"/>
        </w:rPr>
      </w:pPr>
      <w:r w:rsidRPr="00285DBF">
        <w:rPr>
          <w:rFonts w:ascii="Cambria" w:hAnsi="Cambria"/>
        </w:rPr>
        <w:t>Provide limited access to the site at all times, preferably with lockable gates.</w:t>
      </w:r>
    </w:p>
    <w:p w14:paraId="7A90DBEC" w14:textId="77777777" w:rsidR="00BD7791" w:rsidRPr="00285DBF" w:rsidRDefault="00BD7791" w:rsidP="00BD7791">
      <w:pPr>
        <w:pStyle w:val="ListParagraph"/>
        <w:numPr>
          <w:ilvl w:val="0"/>
          <w:numId w:val="27"/>
        </w:numPr>
        <w:spacing w:line="360" w:lineRule="auto"/>
        <w:rPr>
          <w:rFonts w:ascii="Cambria" w:hAnsi="Cambria"/>
        </w:rPr>
      </w:pPr>
      <w:r w:rsidRPr="00285DBF">
        <w:rPr>
          <w:rFonts w:ascii="Cambria" w:hAnsi="Cambria"/>
        </w:rPr>
        <w:t>Maintain a clear zone adjacent to fencing.</w:t>
      </w:r>
    </w:p>
    <w:p w14:paraId="2251F0C3" w14:textId="77777777" w:rsidR="00BD7791" w:rsidRPr="00285DBF" w:rsidRDefault="00BD7791" w:rsidP="00BD7791">
      <w:pPr>
        <w:pStyle w:val="ListParagraph"/>
        <w:numPr>
          <w:ilvl w:val="0"/>
          <w:numId w:val="27"/>
        </w:numPr>
        <w:spacing w:line="360" w:lineRule="auto"/>
        <w:rPr>
          <w:rFonts w:ascii="Cambria" w:hAnsi="Cambria"/>
        </w:rPr>
      </w:pPr>
      <w:r w:rsidRPr="00285DBF">
        <w:rPr>
          <w:rFonts w:ascii="Cambria" w:hAnsi="Cambria"/>
        </w:rPr>
        <w:t>Post warning signs to help keep unauthorized persons off the site.</w:t>
      </w:r>
    </w:p>
    <w:p w14:paraId="3C8E1E6A" w14:textId="77777777" w:rsidR="00BD7791" w:rsidRPr="00285DBF" w:rsidRDefault="00BD7791" w:rsidP="00BD7791">
      <w:pPr>
        <w:pStyle w:val="ListParagraph"/>
        <w:numPr>
          <w:ilvl w:val="0"/>
          <w:numId w:val="27"/>
        </w:numPr>
        <w:spacing w:line="360" w:lineRule="auto"/>
        <w:rPr>
          <w:rFonts w:ascii="Cambria" w:hAnsi="Cambria"/>
        </w:rPr>
      </w:pPr>
      <w:r w:rsidRPr="00285DBF">
        <w:rPr>
          <w:rFonts w:ascii="Cambria" w:hAnsi="Cambria"/>
        </w:rPr>
        <w:t>Use only high quality locks – never leave keys in locks or leave locks in an open position.</w:t>
      </w:r>
    </w:p>
    <w:p w14:paraId="33319D7A" w14:textId="77777777" w:rsidR="00BD7791" w:rsidRPr="00285DBF" w:rsidRDefault="00BD7791" w:rsidP="00BD7791">
      <w:pPr>
        <w:pStyle w:val="ListParagraph"/>
        <w:numPr>
          <w:ilvl w:val="0"/>
          <w:numId w:val="27"/>
        </w:numPr>
        <w:spacing w:line="360" w:lineRule="auto"/>
        <w:rPr>
          <w:rFonts w:ascii="Cambria" w:hAnsi="Cambria"/>
        </w:rPr>
      </w:pPr>
      <w:r w:rsidRPr="00285DBF">
        <w:rPr>
          <w:rFonts w:ascii="Cambria" w:hAnsi="Cambria"/>
        </w:rPr>
        <w:t>Inspect the site at the end of each day before securing it, to assure nothing has been compromised.</w:t>
      </w:r>
    </w:p>
    <w:p w14:paraId="11732A6A" w14:textId="77777777" w:rsidR="00BD7791" w:rsidRPr="00285DBF" w:rsidRDefault="00BD7791" w:rsidP="00BD7791">
      <w:pPr>
        <w:pStyle w:val="ListParagraph"/>
        <w:numPr>
          <w:ilvl w:val="0"/>
          <w:numId w:val="27"/>
        </w:numPr>
        <w:spacing w:line="360" w:lineRule="auto"/>
        <w:rPr>
          <w:rFonts w:ascii="Cambria" w:hAnsi="Cambria"/>
        </w:rPr>
      </w:pPr>
      <w:r w:rsidRPr="00285DBF">
        <w:rPr>
          <w:rFonts w:ascii="Cambria" w:hAnsi="Cambria"/>
        </w:rPr>
        <w:t>Provide parking areas outside of the site for employees and visitors.</w:t>
      </w:r>
    </w:p>
    <w:p w14:paraId="0A2ED6DD" w14:textId="77777777" w:rsidR="00BD7791" w:rsidRPr="00285DBF" w:rsidRDefault="00BD7791" w:rsidP="00BD7791">
      <w:pPr>
        <w:pStyle w:val="ListParagraph"/>
        <w:numPr>
          <w:ilvl w:val="0"/>
          <w:numId w:val="27"/>
        </w:numPr>
        <w:spacing w:line="360" w:lineRule="auto"/>
        <w:rPr>
          <w:rFonts w:ascii="Cambria" w:hAnsi="Cambria"/>
        </w:rPr>
      </w:pPr>
      <w:r w:rsidRPr="00285DBF">
        <w:rPr>
          <w:rFonts w:ascii="Cambria" w:hAnsi="Cambria"/>
        </w:rPr>
        <w:t>Consider the use of security guards, and have them patrol the site on designated rounds. Provide all security guards with a means of communication.</w:t>
      </w:r>
    </w:p>
    <w:p w14:paraId="41F59229" w14:textId="77777777" w:rsidR="00BD7791" w:rsidRPr="00285DBF" w:rsidRDefault="00BD7791" w:rsidP="00BD7791">
      <w:pPr>
        <w:pStyle w:val="ListParagraph"/>
        <w:numPr>
          <w:ilvl w:val="0"/>
          <w:numId w:val="27"/>
        </w:numPr>
        <w:spacing w:line="360" w:lineRule="auto"/>
        <w:rPr>
          <w:rFonts w:ascii="Cambria" w:hAnsi="Cambria"/>
        </w:rPr>
      </w:pPr>
      <w:r w:rsidRPr="00285DBF">
        <w:rPr>
          <w:rFonts w:ascii="Cambria" w:hAnsi="Cambria"/>
        </w:rPr>
        <w:t>Consider limiting vehicle access to the site to one designated entrance through which all vehicle traffic flows.</w:t>
      </w:r>
    </w:p>
    <w:p w14:paraId="04F4F961" w14:textId="77777777" w:rsidR="00BD7791" w:rsidRPr="00285DBF" w:rsidRDefault="00BD7791" w:rsidP="00BD7791">
      <w:pPr>
        <w:pStyle w:val="ListParagraph"/>
        <w:numPr>
          <w:ilvl w:val="0"/>
          <w:numId w:val="27"/>
        </w:numPr>
        <w:spacing w:line="360" w:lineRule="auto"/>
        <w:rPr>
          <w:rFonts w:ascii="Cambria" w:hAnsi="Cambria"/>
        </w:rPr>
      </w:pPr>
      <w:r w:rsidRPr="00285DBF">
        <w:rPr>
          <w:rFonts w:ascii="Cambria" w:hAnsi="Cambria"/>
        </w:rPr>
        <w:t>Consider installing a portable CCTV monitoring system to capture vehicle traffic entering and exiting the site.</w:t>
      </w:r>
    </w:p>
    <w:p w14:paraId="450FA07B" w14:textId="77777777" w:rsidR="00BD7791" w:rsidRPr="00285DBF" w:rsidRDefault="00BD7791" w:rsidP="00BD7791">
      <w:pPr>
        <w:tabs>
          <w:tab w:val="left" w:pos="360"/>
        </w:tabs>
        <w:spacing w:line="360" w:lineRule="auto"/>
        <w:ind w:left="360"/>
        <w:rPr>
          <w:rFonts w:ascii="Cambria" w:hAnsi="Cambria"/>
          <w:b/>
          <w:bCs/>
        </w:rPr>
      </w:pPr>
      <w:r w:rsidRPr="00285DBF">
        <w:rPr>
          <w:rFonts w:ascii="Cambria" w:hAnsi="Cambria"/>
          <w:b/>
          <w:bCs/>
        </w:rPr>
        <w:t>Safeguarding your Equipment, Tools and Materials</w:t>
      </w:r>
    </w:p>
    <w:p w14:paraId="038C68E7" w14:textId="77777777" w:rsidR="00BD7791" w:rsidRPr="00285DBF" w:rsidRDefault="00BD7791" w:rsidP="00BD7791">
      <w:pPr>
        <w:pStyle w:val="ListParagraph"/>
        <w:numPr>
          <w:ilvl w:val="0"/>
          <w:numId w:val="27"/>
        </w:numPr>
        <w:spacing w:line="360" w:lineRule="auto"/>
        <w:jc w:val="both"/>
        <w:rPr>
          <w:rFonts w:ascii="Cambria" w:hAnsi="Cambria"/>
        </w:rPr>
      </w:pPr>
      <w:r w:rsidRPr="00285DBF">
        <w:rPr>
          <w:rFonts w:ascii="Cambria" w:hAnsi="Cambria"/>
        </w:rPr>
        <w:t>Consider utilizing a secured area within the site for equipment storage (e.g., storage trailers or sheds in secured areas).</w:t>
      </w:r>
    </w:p>
    <w:p w14:paraId="3CA10DB5" w14:textId="77777777" w:rsidR="00BD7791" w:rsidRPr="00285DBF" w:rsidRDefault="00BD7791" w:rsidP="00BD7791">
      <w:pPr>
        <w:pStyle w:val="ListParagraph"/>
        <w:numPr>
          <w:ilvl w:val="0"/>
          <w:numId w:val="27"/>
        </w:numPr>
        <w:spacing w:line="360" w:lineRule="auto"/>
        <w:jc w:val="both"/>
        <w:rPr>
          <w:rFonts w:ascii="Cambria" w:hAnsi="Cambria"/>
        </w:rPr>
      </w:pPr>
      <w:r w:rsidRPr="00285DBF">
        <w:rPr>
          <w:rFonts w:ascii="Cambria" w:hAnsi="Cambria"/>
        </w:rPr>
        <w:t>Ensure good housekeeping of equipment storage areas. Develop a program to maintain good housekeeping.</w:t>
      </w:r>
    </w:p>
    <w:p w14:paraId="09979D8B" w14:textId="77777777" w:rsidR="00BD7791" w:rsidRPr="00285DBF" w:rsidRDefault="00BD7791" w:rsidP="00BD7791">
      <w:pPr>
        <w:pStyle w:val="ListParagraph"/>
        <w:numPr>
          <w:ilvl w:val="0"/>
          <w:numId w:val="27"/>
        </w:numPr>
        <w:spacing w:line="360" w:lineRule="auto"/>
        <w:jc w:val="both"/>
        <w:rPr>
          <w:rFonts w:ascii="Cambria" w:hAnsi="Cambria"/>
        </w:rPr>
      </w:pPr>
      <w:r w:rsidRPr="00285DBF">
        <w:rPr>
          <w:rFonts w:ascii="Cambria" w:hAnsi="Cambria"/>
        </w:rPr>
        <w:t>Maintain an inventory control system for all equipment, tools, and materials. Include photographs of equipment and expensive tools. Establish a program for verifying all deliveries.</w:t>
      </w:r>
    </w:p>
    <w:p w14:paraId="1883873C" w14:textId="77777777" w:rsidR="00BD7791" w:rsidRPr="00285DBF" w:rsidRDefault="00BD7791" w:rsidP="00BD7791">
      <w:pPr>
        <w:pStyle w:val="ListParagraph"/>
        <w:numPr>
          <w:ilvl w:val="0"/>
          <w:numId w:val="27"/>
        </w:numPr>
        <w:spacing w:line="360" w:lineRule="auto"/>
        <w:jc w:val="both"/>
        <w:rPr>
          <w:rFonts w:ascii="Cambria" w:hAnsi="Cambria"/>
        </w:rPr>
      </w:pPr>
      <w:r w:rsidRPr="00285DBF">
        <w:rPr>
          <w:rFonts w:ascii="Cambria" w:hAnsi="Cambria"/>
        </w:rPr>
        <w:t>Mark all tools and equipment in a conspicuous, distinctive manner to allow for easy identification.</w:t>
      </w:r>
    </w:p>
    <w:p w14:paraId="08E7C2F2" w14:textId="77777777" w:rsidR="00BD7791" w:rsidRPr="00285DBF" w:rsidRDefault="00BD7791" w:rsidP="00BD7791">
      <w:pPr>
        <w:pStyle w:val="ListParagraph"/>
        <w:numPr>
          <w:ilvl w:val="0"/>
          <w:numId w:val="27"/>
        </w:numPr>
        <w:spacing w:line="360" w:lineRule="auto"/>
        <w:jc w:val="both"/>
        <w:rPr>
          <w:rFonts w:ascii="Cambria" w:hAnsi="Cambria"/>
        </w:rPr>
      </w:pPr>
      <w:r w:rsidRPr="00285DBF">
        <w:rPr>
          <w:rFonts w:ascii="Cambria" w:hAnsi="Cambria"/>
        </w:rPr>
        <w:t>Consider registering high value equipment with iron watch or help tech to improve the likelihood of recovery if you are the victim of heavy equipment theft.</w:t>
      </w:r>
    </w:p>
    <w:p w14:paraId="3E2E6F98" w14:textId="77777777" w:rsidR="00BD7791" w:rsidRPr="00285DBF" w:rsidRDefault="00BD7791" w:rsidP="00BD7791">
      <w:pPr>
        <w:pStyle w:val="ListParagraph"/>
        <w:numPr>
          <w:ilvl w:val="0"/>
          <w:numId w:val="27"/>
        </w:numPr>
        <w:spacing w:line="360" w:lineRule="auto"/>
        <w:jc w:val="both"/>
        <w:rPr>
          <w:rFonts w:ascii="Cambria" w:hAnsi="Cambria"/>
        </w:rPr>
      </w:pPr>
      <w:r w:rsidRPr="00285DBF">
        <w:rPr>
          <w:rFonts w:ascii="Cambria" w:hAnsi="Cambria"/>
        </w:rPr>
        <w:t>Implement a checkout system for all tools and equipment. Post a sign stating, “ATTENTION! ALL TOOLS MUST BE SIGNED OUT.” Also, in addition to written signs, use pictorial signages to reach people with different levels of literacy.</w:t>
      </w:r>
    </w:p>
    <w:p w14:paraId="167BDE1B" w14:textId="77777777" w:rsidR="00BD7791" w:rsidRPr="00285DBF" w:rsidRDefault="00BD7791" w:rsidP="00BD7791">
      <w:pPr>
        <w:pStyle w:val="ListParagraph"/>
        <w:numPr>
          <w:ilvl w:val="0"/>
          <w:numId w:val="27"/>
        </w:numPr>
        <w:spacing w:line="360" w:lineRule="auto"/>
        <w:jc w:val="both"/>
        <w:rPr>
          <w:rFonts w:ascii="Cambria" w:hAnsi="Cambria"/>
        </w:rPr>
      </w:pPr>
      <w:r w:rsidRPr="00285DBF">
        <w:rPr>
          <w:rFonts w:ascii="Cambria" w:hAnsi="Cambria"/>
        </w:rPr>
        <w:t>Keep tools securely locked in storage trailers or sheds in secured areas.</w:t>
      </w:r>
    </w:p>
    <w:p w14:paraId="29047B04" w14:textId="77777777" w:rsidR="00BD7791" w:rsidRPr="00285DBF" w:rsidRDefault="00BD7791" w:rsidP="00BD7791">
      <w:pPr>
        <w:pStyle w:val="ListParagraph"/>
        <w:numPr>
          <w:ilvl w:val="0"/>
          <w:numId w:val="27"/>
        </w:numPr>
        <w:spacing w:line="360" w:lineRule="auto"/>
        <w:jc w:val="both"/>
        <w:rPr>
          <w:rFonts w:ascii="Cambria" w:hAnsi="Cambria"/>
        </w:rPr>
      </w:pPr>
      <w:r w:rsidRPr="00285DBF">
        <w:rPr>
          <w:rFonts w:ascii="Cambria" w:hAnsi="Cambria"/>
        </w:rPr>
        <w:t>Stamp all heavy equipment and attachments with an ID number. Provide warning signs on equipment indicating that ID numbers are recorded.</w:t>
      </w:r>
    </w:p>
    <w:p w14:paraId="2BF00DB0" w14:textId="77777777" w:rsidR="00BD7791" w:rsidRPr="00285DBF" w:rsidRDefault="00BD7791" w:rsidP="00BD7791">
      <w:pPr>
        <w:pStyle w:val="ListParagraph"/>
        <w:numPr>
          <w:ilvl w:val="0"/>
          <w:numId w:val="27"/>
        </w:numPr>
        <w:spacing w:line="360" w:lineRule="auto"/>
        <w:jc w:val="both"/>
        <w:rPr>
          <w:rFonts w:ascii="Cambria" w:hAnsi="Cambria"/>
        </w:rPr>
      </w:pPr>
      <w:r w:rsidRPr="00285DBF">
        <w:rPr>
          <w:rFonts w:ascii="Cambria" w:hAnsi="Cambria"/>
        </w:rPr>
        <w:t>Establish a supervisory key control program for motorized equipment.</w:t>
      </w:r>
    </w:p>
    <w:p w14:paraId="3349EC7C" w14:textId="77777777" w:rsidR="00BD7791" w:rsidRPr="00285DBF" w:rsidRDefault="00BD7791" w:rsidP="00BD7791">
      <w:pPr>
        <w:pStyle w:val="ListParagraph"/>
        <w:numPr>
          <w:ilvl w:val="0"/>
          <w:numId w:val="27"/>
        </w:numPr>
        <w:spacing w:line="360" w:lineRule="auto"/>
        <w:jc w:val="both"/>
        <w:rPr>
          <w:rFonts w:ascii="Cambria" w:hAnsi="Cambria"/>
        </w:rPr>
      </w:pPr>
      <w:r w:rsidRPr="00285DBF">
        <w:rPr>
          <w:rFonts w:ascii="Cambria" w:hAnsi="Cambria"/>
        </w:rPr>
        <w:t>Lock all equipment cabs during non-working hours.</w:t>
      </w:r>
    </w:p>
    <w:p w14:paraId="360218D4" w14:textId="77777777" w:rsidR="00BD7791" w:rsidRPr="00285DBF" w:rsidRDefault="00BD7791" w:rsidP="00BD7791">
      <w:pPr>
        <w:pStyle w:val="ListParagraph"/>
        <w:numPr>
          <w:ilvl w:val="0"/>
          <w:numId w:val="27"/>
        </w:numPr>
        <w:spacing w:line="360" w:lineRule="auto"/>
        <w:jc w:val="both"/>
        <w:rPr>
          <w:rFonts w:ascii="Cambria" w:hAnsi="Cambria"/>
        </w:rPr>
      </w:pPr>
      <w:r w:rsidRPr="00285DBF">
        <w:rPr>
          <w:rFonts w:ascii="Cambria" w:hAnsi="Cambria"/>
        </w:rPr>
        <w:t>Immobilize equipment by disabling it or using anti-theft/anti-vandalism devices.</w:t>
      </w:r>
    </w:p>
    <w:p w14:paraId="097F574F" w14:textId="77777777" w:rsidR="00BD7791" w:rsidRPr="00285DBF" w:rsidRDefault="00BD7791" w:rsidP="00BD7791">
      <w:pPr>
        <w:pStyle w:val="ListParagraph"/>
        <w:numPr>
          <w:ilvl w:val="0"/>
          <w:numId w:val="27"/>
        </w:numPr>
        <w:spacing w:line="360" w:lineRule="auto"/>
        <w:jc w:val="both"/>
        <w:rPr>
          <w:rFonts w:ascii="Cambria" w:hAnsi="Cambria"/>
        </w:rPr>
      </w:pPr>
      <w:r w:rsidRPr="00285DBF">
        <w:rPr>
          <w:rFonts w:ascii="Cambria" w:hAnsi="Cambria"/>
        </w:rPr>
        <w:t>Lock oil and gas tank caps, where possible, as a means of deterring vandalism.</w:t>
      </w:r>
    </w:p>
    <w:p w14:paraId="75452074" w14:textId="77777777" w:rsidR="00BD7791" w:rsidRPr="00285DBF" w:rsidRDefault="00BD7791" w:rsidP="00BD7791">
      <w:pPr>
        <w:pStyle w:val="ListParagraph"/>
        <w:numPr>
          <w:ilvl w:val="0"/>
          <w:numId w:val="27"/>
        </w:numPr>
        <w:spacing w:line="360" w:lineRule="auto"/>
        <w:jc w:val="both"/>
        <w:rPr>
          <w:rFonts w:ascii="Cambria" w:hAnsi="Cambria"/>
        </w:rPr>
      </w:pPr>
      <w:r w:rsidRPr="00285DBF">
        <w:rPr>
          <w:rFonts w:ascii="Cambria" w:hAnsi="Cambria"/>
        </w:rPr>
        <w:t>Park equipment centrally in a well-lit, secure area.</w:t>
      </w:r>
    </w:p>
    <w:p w14:paraId="77FAE92A" w14:textId="77777777" w:rsidR="00BD7791" w:rsidRPr="00285DBF" w:rsidRDefault="00BD7791" w:rsidP="00BD7791">
      <w:pPr>
        <w:pStyle w:val="ListParagraph"/>
        <w:numPr>
          <w:ilvl w:val="0"/>
          <w:numId w:val="27"/>
        </w:numPr>
        <w:spacing w:line="360" w:lineRule="auto"/>
        <w:jc w:val="both"/>
        <w:rPr>
          <w:rFonts w:ascii="Cambria" w:hAnsi="Cambria"/>
        </w:rPr>
      </w:pPr>
      <w:r w:rsidRPr="00285DBF">
        <w:rPr>
          <w:rFonts w:ascii="Cambria" w:hAnsi="Cambria"/>
        </w:rPr>
        <w:t>Provide a secure storage area for target building materials.</w:t>
      </w:r>
    </w:p>
    <w:p w14:paraId="6FCFE72B" w14:textId="77777777" w:rsidR="00BD7791" w:rsidRPr="00285DBF" w:rsidRDefault="00BD7791" w:rsidP="00BD7791">
      <w:pPr>
        <w:pStyle w:val="ListParagraph"/>
        <w:numPr>
          <w:ilvl w:val="0"/>
          <w:numId w:val="27"/>
        </w:numPr>
        <w:spacing w:line="360" w:lineRule="auto"/>
        <w:jc w:val="both"/>
        <w:rPr>
          <w:rFonts w:ascii="Cambria" w:hAnsi="Cambria"/>
        </w:rPr>
      </w:pPr>
      <w:r w:rsidRPr="00285DBF">
        <w:rPr>
          <w:rFonts w:ascii="Cambria" w:hAnsi="Cambria"/>
        </w:rPr>
        <w:t>Keep the on-site inventory of materials to a minimum.</w:t>
      </w:r>
    </w:p>
    <w:p w14:paraId="15E440A7" w14:textId="77777777" w:rsidR="00BD7791" w:rsidRPr="00285DBF" w:rsidRDefault="00BD7791" w:rsidP="00BD7791">
      <w:pPr>
        <w:pStyle w:val="ListParagraph"/>
        <w:numPr>
          <w:ilvl w:val="0"/>
          <w:numId w:val="27"/>
        </w:numPr>
        <w:spacing w:line="360" w:lineRule="auto"/>
        <w:jc w:val="both"/>
        <w:rPr>
          <w:rFonts w:ascii="Cambria" w:hAnsi="Cambria"/>
        </w:rPr>
      </w:pPr>
      <w:r w:rsidRPr="00285DBF">
        <w:rPr>
          <w:rFonts w:ascii="Cambria" w:hAnsi="Cambria"/>
        </w:rPr>
        <w:t>Store equipment, materials, and tools away from perimeter fencing.</w:t>
      </w:r>
    </w:p>
    <w:p w14:paraId="70910D06" w14:textId="77777777" w:rsidR="00BD7791" w:rsidRPr="00285DBF" w:rsidRDefault="00BD7791" w:rsidP="00BD7791">
      <w:pPr>
        <w:pStyle w:val="ListParagraph"/>
        <w:numPr>
          <w:ilvl w:val="0"/>
          <w:numId w:val="27"/>
        </w:numPr>
        <w:spacing w:line="360" w:lineRule="auto"/>
        <w:jc w:val="both"/>
        <w:rPr>
          <w:rFonts w:ascii="Cambria" w:hAnsi="Cambria"/>
        </w:rPr>
      </w:pPr>
      <w:r w:rsidRPr="00285DBF">
        <w:rPr>
          <w:rFonts w:ascii="Cambria" w:hAnsi="Cambria"/>
        </w:rPr>
        <w:t>Remove equipment and materials from the site when no longer needed – do not use the site for storage. Carefully supervise all trash removal from the site.</w:t>
      </w:r>
    </w:p>
    <w:p w14:paraId="07AD8E87" w14:textId="77777777" w:rsidR="00BD7791" w:rsidRPr="00285DBF" w:rsidRDefault="00BD7791" w:rsidP="00BD7791">
      <w:pPr>
        <w:spacing w:line="360" w:lineRule="auto"/>
        <w:jc w:val="both"/>
        <w:rPr>
          <w:rFonts w:ascii="Cambria" w:hAnsi="Cambria"/>
        </w:rPr>
      </w:pPr>
      <w:r w:rsidRPr="00285DBF">
        <w:rPr>
          <w:rFonts w:ascii="Cambria" w:hAnsi="Cambria"/>
          <w:b/>
          <w:bCs/>
        </w:rPr>
        <w:t xml:space="preserve"> Strengthen the coordination with Labor and skill offices</w:t>
      </w:r>
      <w:r w:rsidRPr="00285DBF">
        <w:rPr>
          <w:rFonts w:ascii="Cambria" w:hAnsi="Cambria"/>
        </w:rPr>
        <w:t>: the project office (P</w:t>
      </w:r>
      <w:r>
        <w:rPr>
          <w:rFonts w:ascii="Cambria" w:hAnsi="Cambria"/>
        </w:rPr>
        <w:t>I</w:t>
      </w:r>
      <w:r w:rsidRPr="00285DBF">
        <w:rPr>
          <w:rFonts w:ascii="Cambria" w:hAnsi="Cambria"/>
        </w:rPr>
        <w:t xml:space="preserve">U) will closely work with different levels of labor and skill offices particularly on activities related to the assessment and implementation, monitoring and evaluation of health and safety protocols. </w:t>
      </w:r>
    </w:p>
    <w:p w14:paraId="28418186" w14:textId="77777777" w:rsidR="00BD7791" w:rsidRPr="00285DBF" w:rsidRDefault="00BD7791" w:rsidP="00BD7791">
      <w:pPr>
        <w:spacing w:line="360" w:lineRule="auto"/>
        <w:jc w:val="both"/>
        <w:rPr>
          <w:rFonts w:ascii="Cambria" w:hAnsi="Cambria"/>
        </w:rPr>
      </w:pPr>
      <w:r w:rsidRPr="00285DBF">
        <w:rPr>
          <w:rFonts w:ascii="Cambria" w:hAnsi="Cambria"/>
          <w:b/>
          <w:bCs/>
        </w:rPr>
        <w:t xml:space="preserve"> Manned guarding and capacity building</w:t>
      </w:r>
      <w:r w:rsidRPr="00285DBF">
        <w:rPr>
          <w:rFonts w:ascii="Cambria" w:hAnsi="Cambria"/>
        </w:rPr>
        <w:t xml:space="preserve">: In all stages of the sub-project implementation (particularly during construction and operation), manned guarding is necessary to protect the public assets and also life in case of schools, health facilities both for human and Animal. This also applies for other kind of sub-project. The project properly recognizes the importance of well-trained security guard. Thus, the project will strongly work </w:t>
      </w:r>
      <w:r>
        <w:rPr>
          <w:rFonts w:ascii="Cambria" w:hAnsi="Cambria"/>
        </w:rPr>
        <w:t xml:space="preserve">with </w:t>
      </w:r>
      <w:r w:rsidRPr="00285DBF">
        <w:rPr>
          <w:rFonts w:ascii="Cambria" w:hAnsi="Cambria"/>
        </w:rPr>
        <w:t>the security guard</w:t>
      </w:r>
      <w:r>
        <w:rPr>
          <w:rFonts w:ascii="Cambria" w:hAnsi="Cambria"/>
        </w:rPr>
        <w:t>s</w:t>
      </w:r>
      <w:r w:rsidRPr="00285DBF">
        <w:rPr>
          <w:rFonts w:ascii="Cambria" w:hAnsi="Cambria"/>
        </w:rPr>
        <w:t xml:space="preserve"> recruited in each sub projects of all stages of the project implementation to have the required skill and knowledge including how to make inspection in Entry and exit monitoring; communication mechanisms with the nearest security (police and other security office) when additional support is needed.   The public security forces are accountable to the constitution of the country for any human right abuse and excess force they use. Implementation of </w:t>
      </w:r>
      <w:r>
        <w:rPr>
          <w:rFonts w:ascii="Cambria" w:hAnsi="Cambria"/>
        </w:rPr>
        <w:t>EA-</w:t>
      </w:r>
      <w:r w:rsidRPr="00285DBF">
        <w:rPr>
          <w:rFonts w:ascii="Cambria" w:hAnsi="Cambria"/>
        </w:rPr>
        <w:t>R</w:t>
      </w:r>
      <w:r>
        <w:rPr>
          <w:rFonts w:ascii="Cambria" w:hAnsi="Cambria"/>
        </w:rPr>
        <w:t>DI</w:t>
      </w:r>
      <w:r w:rsidRPr="00285DBF">
        <w:rPr>
          <w:rFonts w:ascii="Cambria" w:hAnsi="Cambria"/>
        </w:rPr>
        <w:t>P witnessed that there was no significant use of security personnel, consistent with ESS 4.</w:t>
      </w:r>
    </w:p>
    <w:p w14:paraId="7412B929" w14:textId="77777777" w:rsidR="00BD7791" w:rsidRPr="00285DBF" w:rsidRDefault="00BD7791" w:rsidP="00BD7791">
      <w:pPr>
        <w:pStyle w:val="ListParagraph"/>
        <w:numPr>
          <w:ilvl w:val="0"/>
          <w:numId w:val="27"/>
        </w:numPr>
        <w:spacing w:line="360" w:lineRule="auto"/>
        <w:jc w:val="both"/>
        <w:rPr>
          <w:rFonts w:ascii="Cambria" w:hAnsi="Cambria"/>
        </w:rPr>
      </w:pPr>
      <w:r w:rsidRPr="00285DBF">
        <w:rPr>
          <w:rFonts w:ascii="Cambria" w:hAnsi="Cambria"/>
        </w:rPr>
        <w:t>Security focal per</w:t>
      </w:r>
      <w:r>
        <w:rPr>
          <w:rFonts w:ascii="Cambria" w:hAnsi="Cambria"/>
        </w:rPr>
        <w:t>sons will be assigned at PIU and RPIU</w:t>
      </w:r>
      <w:r w:rsidRPr="00285DBF">
        <w:rPr>
          <w:rFonts w:ascii="Cambria" w:hAnsi="Cambria"/>
        </w:rPr>
        <w:t xml:space="preserve"> before project effectiveness.</w:t>
      </w:r>
    </w:p>
    <w:p w14:paraId="0D563EAD" w14:textId="77777777" w:rsidR="00BD7791" w:rsidRPr="00285DBF" w:rsidRDefault="00BD7791" w:rsidP="00BD7791">
      <w:pPr>
        <w:pStyle w:val="ListParagraph"/>
        <w:numPr>
          <w:ilvl w:val="0"/>
          <w:numId w:val="27"/>
        </w:numPr>
        <w:spacing w:line="360" w:lineRule="auto"/>
        <w:jc w:val="both"/>
        <w:rPr>
          <w:rFonts w:ascii="Cambria" w:hAnsi="Cambria"/>
        </w:rPr>
      </w:pPr>
      <w:r w:rsidRPr="00285DBF">
        <w:rPr>
          <w:rFonts w:ascii="Cambria" w:hAnsi="Cambria"/>
        </w:rPr>
        <w:t>Security provisions for workers involved in the distribution of innovative technologies and different public work inputs.</w:t>
      </w:r>
    </w:p>
    <w:p w14:paraId="40AF322A" w14:textId="77777777" w:rsidR="00BD7791" w:rsidRPr="00285DBF" w:rsidRDefault="00BD7791" w:rsidP="00BD7791">
      <w:pPr>
        <w:pStyle w:val="ListParagraph"/>
        <w:numPr>
          <w:ilvl w:val="0"/>
          <w:numId w:val="27"/>
        </w:numPr>
        <w:spacing w:line="360" w:lineRule="auto"/>
        <w:jc w:val="both"/>
        <w:rPr>
          <w:rFonts w:ascii="Cambria" w:hAnsi="Cambria"/>
        </w:rPr>
      </w:pPr>
      <w:r w:rsidRPr="00285DBF">
        <w:rPr>
          <w:rFonts w:ascii="Cambria" w:hAnsi="Cambria"/>
        </w:rPr>
        <w:t>Hiring third party monitor(s).</w:t>
      </w:r>
    </w:p>
    <w:p w14:paraId="7C07C7F9" w14:textId="77777777" w:rsidR="009E6A25" w:rsidRDefault="009E6A25" w:rsidP="004924D7">
      <w:pPr>
        <w:pStyle w:val="Heading2"/>
      </w:pPr>
    </w:p>
    <w:p w14:paraId="518F8D59" w14:textId="77777777" w:rsidR="009E6A25" w:rsidRDefault="009E6A25" w:rsidP="004924D7">
      <w:pPr>
        <w:pStyle w:val="Heading2"/>
      </w:pPr>
    </w:p>
    <w:p w14:paraId="2DD2B332" w14:textId="77777777" w:rsidR="009E6A25" w:rsidRDefault="009E6A25" w:rsidP="009E6A25"/>
    <w:p w14:paraId="07314156" w14:textId="77777777" w:rsidR="009E6A25" w:rsidRPr="009E6A25" w:rsidRDefault="009E6A25" w:rsidP="009E6A25"/>
    <w:p w14:paraId="29FBB3D4" w14:textId="1A9F68FB" w:rsidR="0017593B" w:rsidRPr="005963CA" w:rsidRDefault="00BD7791" w:rsidP="004924D7">
      <w:pPr>
        <w:pStyle w:val="Heading2"/>
      </w:pPr>
      <w:bookmarkStart w:id="105" w:name="_Toc146519916"/>
      <w:r>
        <w:t xml:space="preserve">5.11. </w:t>
      </w:r>
      <w:r w:rsidR="00ED52EC">
        <w:t xml:space="preserve">Performance </w:t>
      </w:r>
      <w:r w:rsidR="00ED52EC" w:rsidRPr="00B95130">
        <w:t>Monitoring and Reporting</w:t>
      </w:r>
      <w:bookmarkEnd w:id="105"/>
    </w:p>
    <w:p w14:paraId="30AC6194" w14:textId="77777777" w:rsidR="0071596B" w:rsidRDefault="0071596B" w:rsidP="00CD2B09">
      <w:pPr>
        <w:spacing w:after="0" w:line="360" w:lineRule="auto"/>
        <w:jc w:val="both"/>
        <w:rPr>
          <w:rFonts w:ascii="Times New Roman" w:hAnsi="Times New Roman"/>
          <w:sz w:val="24"/>
          <w:szCs w:val="24"/>
        </w:rPr>
      </w:pPr>
    </w:p>
    <w:p w14:paraId="29FBB3D6" w14:textId="463D7F0B" w:rsidR="0017593B" w:rsidRPr="00B95130" w:rsidRDefault="00ED52EC" w:rsidP="009239D3">
      <w:pPr>
        <w:spacing w:after="0" w:line="360" w:lineRule="auto"/>
        <w:jc w:val="both"/>
        <w:rPr>
          <w:rFonts w:ascii="Times New Roman" w:hAnsi="Times New Roman"/>
          <w:sz w:val="24"/>
          <w:szCs w:val="24"/>
        </w:rPr>
      </w:pPr>
      <w:r>
        <w:rPr>
          <w:rFonts w:ascii="Times New Roman" w:hAnsi="Times New Roman"/>
          <w:sz w:val="24"/>
          <w:szCs w:val="24"/>
        </w:rPr>
        <w:t xml:space="preserve"> </w:t>
      </w:r>
      <w:r w:rsidR="0071596B">
        <w:rPr>
          <w:rFonts w:ascii="Cambria" w:hAnsi="Cambria"/>
        </w:rPr>
        <w:t>Prepare and submit to the PI</w:t>
      </w:r>
      <w:r w:rsidRPr="0071596B">
        <w:rPr>
          <w:rFonts w:ascii="Cambria" w:hAnsi="Cambria"/>
        </w:rPr>
        <w:t>U/</w:t>
      </w:r>
      <w:r w:rsidR="0071596B">
        <w:rPr>
          <w:rFonts w:ascii="Cambria" w:hAnsi="Cambria"/>
        </w:rPr>
        <w:t>RPIU</w:t>
      </w:r>
      <w:r w:rsidRPr="0071596B">
        <w:rPr>
          <w:rFonts w:ascii="Cambria" w:hAnsi="Cambria"/>
        </w:rPr>
        <w:t xml:space="preserve"> regular monitoring reports on the SRM performance of the Project, including but not limited to the implementation of this SRMP; status of preparation and implementation of risk management documents required under the ESCP; stakeholder engagement activities; and functioning of the grievance mechanism(s).</w:t>
      </w:r>
    </w:p>
    <w:p w14:paraId="64D257DA" w14:textId="77777777" w:rsidR="009239D3" w:rsidRDefault="00ED52EC" w:rsidP="009239D3">
      <w:pPr>
        <w:pStyle w:val="Heading3"/>
      </w:pPr>
      <w:bookmarkStart w:id="106" w:name="_Toc146519917"/>
      <w:r>
        <w:t>5.1</w:t>
      </w:r>
      <w:r w:rsidR="004675FF">
        <w:t>1</w:t>
      </w:r>
      <w:r w:rsidRPr="00A66E41">
        <w:t>.1. Site Visits</w:t>
      </w:r>
      <w:bookmarkEnd w:id="106"/>
    </w:p>
    <w:p w14:paraId="23DA4265" w14:textId="74812E31" w:rsidR="0071596B" w:rsidRDefault="00ED52EC" w:rsidP="009239D3">
      <w:pPr>
        <w:pStyle w:val="Heading3"/>
      </w:pPr>
      <w:r>
        <w:t xml:space="preserve"> </w:t>
      </w:r>
    </w:p>
    <w:p w14:paraId="29FBB3D8" w14:textId="498E3C22" w:rsidR="0017593B" w:rsidRPr="0071596B" w:rsidRDefault="0071596B" w:rsidP="00CD2B09">
      <w:pPr>
        <w:spacing w:line="360" w:lineRule="auto"/>
        <w:jc w:val="both"/>
        <w:rPr>
          <w:rFonts w:ascii="Cambria" w:hAnsi="Cambria"/>
        </w:rPr>
      </w:pPr>
      <w:r w:rsidRPr="0071596B">
        <w:rPr>
          <w:rFonts w:ascii="Cambria" w:hAnsi="Cambria"/>
        </w:rPr>
        <w:t>The Woreda</w:t>
      </w:r>
      <w:r w:rsidR="00ED52EC" w:rsidRPr="0071596B">
        <w:rPr>
          <w:rFonts w:ascii="Cambria" w:hAnsi="Cambria"/>
        </w:rPr>
        <w:t xml:space="preserve"> level safeguards focal person </w:t>
      </w:r>
      <w:r w:rsidR="00184125" w:rsidRPr="0071596B">
        <w:rPr>
          <w:rFonts w:ascii="Cambria" w:hAnsi="Cambria"/>
        </w:rPr>
        <w:t xml:space="preserve">along with federal and regional level experts </w:t>
      </w:r>
      <w:r w:rsidRPr="0071596B">
        <w:rPr>
          <w:rFonts w:ascii="Cambria" w:hAnsi="Cambria"/>
        </w:rPr>
        <w:t>in the PI</w:t>
      </w:r>
      <w:r w:rsidR="00ED52EC" w:rsidRPr="0071596B">
        <w:rPr>
          <w:rFonts w:ascii="Cambria" w:hAnsi="Cambria"/>
        </w:rPr>
        <w:t>U</w:t>
      </w:r>
      <w:r w:rsidRPr="0071596B">
        <w:rPr>
          <w:rFonts w:ascii="Cambria" w:hAnsi="Cambria"/>
        </w:rPr>
        <w:t xml:space="preserve"> and RPIU</w:t>
      </w:r>
      <w:r w:rsidR="00ED52EC" w:rsidRPr="0071596B">
        <w:rPr>
          <w:rFonts w:ascii="Cambria" w:hAnsi="Cambria"/>
        </w:rPr>
        <w:t xml:space="preserve"> should plan for and implement site visits to monitor Project security risks and arrangements. The frequency of the site visits may be determined as necessary, but annual visit is the minimum requirement. To track program security performance, site visit will use different modalities of collecting information including:</w:t>
      </w:r>
    </w:p>
    <w:p w14:paraId="29FBB3D9" w14:textId="626F0A39" w:rsidR="0017593B" w:rsidRPr="0071596B" w:rsidRDefault="00ED52EC" w:rsidP="00CD2B09">
      <w:pPr>
        <w:spacing w:line="360" w:lineRule="auto"/>
        <w:jc w:val="both"/>
        <w:rPr>
          <w:rFonts w:ascii="Cambria" w:hAnsi="Cambria"/>
        </w:rPr>
      </w:pPr>
      <w:r w:rsidRPr="0071596B">
        <w:rPr>
          <w:rFonts w:ascii="Cambria" w:hAnsi="Cambria"/>
          <w:b/>
          <w:bCs/>
        </w:rPr>
        <w:t>Schedule meetings with key personnel:</w:t>
      </w:r>
      <w:r w:rsidRPr="0071596B">
        <w:rPr>
          <w:rFonts w:ascii="Cambria" w:hAnsi="Cambria"/>
        </w:rPr>
        <w:t xml:space="preserve"> As part of scheduling meetings and the required Security Briefings, ensure that relevant site management personnel are included to be able to provide and discuss security-related i</w:t>
      </w:r>
      <w:r w:rsidR="0071596B">
        <w:rPr>
          <w:rFonts w:ascii="Cambria" w:hAnsi="Cambria"/>
        </w:rPr>
        <w:t>nformation, including: (a) Woreda</w:t>
      </w:r>
      <w:r w:rsidRPr="0071596B">
        <w:rPr>
          <w:rFonts w:ascii="Cambria" w:hAnsi="Cambria"/>
        </w:rPr>
        <w:t>project coordina</w:t>
      </w:r>
      <w:r w:rsidR="0071596B">
        <w:rPr>
          <w:rFonts w:ascii="Cambria" w:hAnsi="Cambria"/>
        </w:rPr>
        <w:t>tors, Program/Site Manager, wor</w:t>
      </w:r>
      <w:r w:rsidRPr="0071596B">
        <w:rPr>
          <w:rFonts w:ascii="Cambria" w:hAnsi="Cambria"/>
        </w:rPr>
        <w:t xml:space="preserve">eda/cluster safeguard focal persons (who has overall responsibility for program risks); (b) Security coordinators, Protection Manager (or person responsible for security); (c) Community Relations Manager; (d) civil societies and private actors and (e) Human Resources Manager, Environment and Safety Manager. </w:t>
      </w:r>
    </w:p>
    <w:p w14:paraId="29FBB3DA" w14:textId="55CD25AF" w:rsidR="0017593B" w:rsidRPr="0071596B" w:rsidRDefault="00ED52EC" w:rsidP="00CD2B09">
      <w:pPr>
        <w:spacing w:line="360" w:lineRule="auto"/>
        <w:jc w:val="both"/>
        <w:rPr>
          <w:rFonts w:ascii="Cambria" w:hAnsi="Cambria"/>
        </w:rPr>
      </w:pPr>
      <w:r w:rsidRPr="0071596B">
        <w:rPr>
          <w:rFonts w:ascii="Cambria" w:hAnsi="Cambria"/>
        </w:rPr>
        <w:t xml:space="preserve"> Request assistance in arranging meetings with external stakeholders, including, as appropriate: (a) Public Security representatives, where possible and appropriate (e.g., local senior police officer, local militia, regional special force military commander, etc.), (b) Local public authorities (head of city administration, city peace and security officers; etc.); (c) Municipal authorities; and (d) Local community members: Seek information on community members’ concerns, where possible. If the topic of security personnel may be raised, it is good practice to not have security personnel present during meetings with community members or civil society, even if this means that a meeting location needs to be switched to a more neutral location; (e) Reiterate the commitment to the Code of Conduct </w:t>
      </w:r>
      <w:r w:rsidR="00925302" w:rsidRPr="0071596B">
        <w:rPr>
          <w:rFonts w:ascii="Cambria" w:hAnsi="Cambria"/>
        </w:rPr>
        <w:t xml:space="preserve">(See Annexes 8 and 9) </w:t>
      </w:r>
      <w:r w:rsidRPr="0071596B">
        <w:rPr>
          <w:rFonts w:ascii="Cambria" w:hAnsi="Cambria"/>
        </w:rPr>
        <w:t>and grievance mechanisms.</w:t>
      </w:r>
    </w:p>
    <w:p w14:paraId="29FBB3DB" w14:textId="3A2B9C8A" w:rsidR="0017593B" w:rsidRPr="0071596B" w:rsidRDefault="00ED52EC" w:rsidP="00CD2B09">
      <w:pPr>
        <w:spacing w:line="360" w:lineRule="auto"/>
        <w:jc w:val="both"/>
        <w:rPr>
          <w:rFonts w:ascii="Cambria" w:hAnsi="Cambria"/>
        </w:rPr>
      </w:pPr>
      <w:r w:rsidRPr="0071596B">
        <w:rPr>
          <w:rFonts w:ascii="Cambria" w:hAnsi="Cambria"/>
          <w:b/>
          <w:bCs/>
        </w:rPr>
        <w:t xml:space="preserve"> Observations on site:</w:t>
      </w:r>
      <w:r w:rsidRPr="0071596B">
        <w:rPr>
          <w:rFonts w:ascii="Cambria" w:hAnsi="Cambria"/>
        </w:rPr>
        <w:t xml:space="preserve"> Site visits provide the opportunity for many useful observations about security status, while arriving at and moving around the site. There should be an advance briefing about the program activities, sites, and security issues that may help focus questions and observations.</w:t>
      </w:r>
    </w:p>
    <w:p w14:paraId="29FBB3DC" w14:textId="36213E8A" w:rsidR="0017593B" w:rsidRPr="0071596B" w:rsidRDefault="00ED52EC" w:rsidP="00CD2B09">
      <w:pPr>
        <w:spacing w:line="360" w:lineRule="auto"/>
        <w:jc w:val="both"/>
        <w:rPr>
          <w:rFonts w:ascii="Cambria" w:hAnsi="Cambria"/>
        </w:rPr>
      </w:pPr>
      <w:r w:rsidRPr="0071596B">
        <w:rPr>
          <w:rFonts w:ascii="Cambria" w:hAnsi="Cambria"/>
        </w:rPr>
        <w:t xml:space="preserve"> The above means of collecting on-site information for monitoring security management involve asking questions of many different stakeholders. This can help gain new information as well as confirm previously collected information or insights. Site-visit questions during program implementation should aim to assess understanding of the essential elements of the security arrangement prepared for a specific Bank program (e.g. any codes of conduct, training content, protocol of security responses, reporting procedure), what security response has been to past incidents, and issues in implementing the security arrangement/security management plan. </w:t>
      </w:r>
    </w:p>
    <w:p w14:paraId="29FBB3DD" w14:textId="63ECFE8D" w:rsidR="0017593B" w:rsidRPr="00C3372B" w:rsidRDefault="00ED52EC" w:rsidP="004924D7">
      <w:pPr>
        <w:pStyle w:val="Heading3"/>
      </w:pPr>
      <w:bookmarkStart w:id="107" w:name="_Toc146519918"/>
      <w:r>
        <w:t>5.1</w:t>
      </w:r>
      <w:r w:rsidR="004675FF">
        <w:t>1</w:t>
      </w:r>
      <w:r w:rsidRPr="00C3372B">
        <w:t>.2 Oversight</w:t>
      </w:r>
      <w:bookmarkEnd w:id="107"/>
    </w:p>
    <w:p w14:paraId="58E81EAC" w14:textId="77777777" w:rsidR="0071596B" w:rsidRDefault="0071596B" w:rsidP="00CD2B09">
      <w:pPr>
        <w:spacing w:line="360" w:lineRule="auto"/>
        <w:jc w:val="both"/>
        <w:rPr>
          <w:rFonts w:ascii="Times New Roman" w:hAnsi="Times New Roman"/>
          <w:sz w:val="24"/>
          <w:szCs w:val="24"/>
        </w:rPr>
      </w:pPr>
    </w:p>
    <w:p w14:paraId="29FBB3DE" w14:textId="70BD26FC" w:rsidR="0017593B" w:rsidRPr="0071596B" w:rsidRDefault="0071596B" w:rsidP="00CD2B09">
      <w:pPr>
        <w:spacing w:line="360" w:lineRule="auto"/>
        <w:jc w:val="both"/>
        <w:rPr>
          <w:rFonts w:ascii="Cambria" w:hAnsi="Cambria"/>
        </w:rPr>
      </w:pPr>
      <w:r>
        <w:rPr>
          <w:rFonts w:ascii="Cambria" w:hAnsi="Cambria"/>
        </w:rPr>
        <w:t xml:space="preserve"> MInT/PI</w:t>
      </w:r>
      <w:r w:rsidR="00ED52EC" w:rsidRPr="0071596B">
        <w:rPr>
          <w:rFonts w:ascii="Cambria" w:hAnsi="Cambria"/>
        </w:rPr>
        <w:t>U and any Contracted Organization, as part of their oversight responsibilities, should monitor site performance of their security personnel on an ongoing basis to ensure professional and appropriate conduct. This may include reviewing policies and materials, undertaking periodic audits, potentially assisting with or supporting training, and considering any allegations of unlawful or abusive acts by security personnel. Speaking to program employees and local community members who come into regular contact with security staff can also provide valuable insights to monitoring the performance of program security management.</w:t>
      </w:r>
    </w:p>
    <w:p w14:paraId="29FBB3DF" w14:textId="1FE5F90B" w:rsidR="0017593B" w:rsidRPr="00C3372B" w:rsidRDefault="00ED52EC" w:rsidP="004924D7">
      <w:pPr>
        <w:pStyle w:val="Heading3"/>
      </w:pPr>
      <w:bookmarkStart w:id="108" w:name="_Toc146519919"/>
      <w:r>
        <w:t>5.1</w:t>
      </w:r>
      <w:r w:rsidR="004675FF">
        <w:t>1</w:t>
      </w:r>
      <w:r w:rsidRPr="00C3372B">
        <w:t>.3 Joint Implementation Supervision Mission (JISM)</w:t>
      </w:r>
      <w:bookmarkEnd w:id="108"/>
    </w:p>
    <w:p w14:paraId="238D85B0" w14:textId="77777777" w:rsidR="0071596B" w:rsidRDefault="00ED52EC" w:rsidP="00CD2B09">
      <w:pPr>
        <w:spacing w:line="360" w:lineRule="auto"/>
        <w:jc w:val="both"/>
        <w:rPr>
          <w:rFonts w:ascii="Times New Roman" w:hAnsi="Times New Roman"/>
          <w:sz w:val="24"/>
          <w:szCs w:val="24"/>
        </w:rPr>
      </w:pPr>
      <w:r w:rsidRPr="00337EAD">
        <w:rPr>
          <w:rFonts w:ascii="Times New Roman" w:hAnsi="Times New Roman"/>
          <w:sz w:val="24"/>
          <w:szCs w:val="24"/>
        </w:rPr>
        <w:t xml:space="preserve"> </w:t>
      </w:r>
    </w:p>
    <w:p w14:paraId="29FBB3E0" w14:textId="074E7966" w:rsidR="0017593B" w:rsidRPr="009D4804" w:rsidRDefault="00ED52EC" w:rsidP="00CD2B09">
      <w:pPr>
        <w:spacing w:line="360" w:lineRule="auto"/>
        <w:jc w:val="both"/>
        <w:rPr>
          <w:rFonts w:ascii="Cambria" w:hAnsi="Cambria"/>
        </w:rPr>
      </w:pPr>
      <w:r w:rsidRPr="009D4804">
        <w:rPr>
          <w:rFonts w:ascii="Cambria" w:hAnsi="Cambria"/>
        </w:rPr>
        <w:t>The SMP should be reviewed during supervision missions by the program implementing entities and the development partners. Depending on the assessment of program security performance, appropriate corrective actions may be proposed. As part of program supervision, the World Bank staff review incident reports submitted to the Bank, and grievance mechanism logs regarding grievances or allegations that involve project-related security personnel.</w:t>
      </w:r>
    </w:p>
    <w:p w14:paraId="29FBB3E1" w14:textId="28B0F40E" w:rsidR="0017593B" w:rsidRPr="009D4804" w:rsidRDefault="00ED52EC" w:rsidP="00CD2B09">
      <w:pPr>
        <w:spacing w:line="360" w:lineRule="auto"/>
        <w:jc w:val="both"/>
        <w:rPr>
          <w:rFonts w:ascii="Cambria" w:hAnsi="Cambria"/>
        </w:rPr>
      </w:pPr>
      <w:r w:rsidRPr="009D4804">
        <w:rPr>
          <w:rFonts w:ascii="Cambria" w:hAnsi="Cambria"/>
        </w:rPr>
        <w:t xml:space="preserve"> Security-related allegations or incidents can include issues such as theft, abuse of power and retaliation, sexual harassment and exploitation, gender-based violence, and bribery and corruption. Bank staff should request more information about any reported incidents and steps taken to address the issue and prevent recurrence and should promptly keep Bank management informed of allegations or instances of violence or abuse and the remedial efforts. Allegations or incidents related to security personnel should be documented and assessed with the objective of determining compliance or noncompliance with policies and procedures and whether any corrective or preventive actions are required.</w:t>
      </w:r>
    </w:p>
    <w:p w14:paraId="29FBB3E2" w14:textId="278F8B03" w:rsidR="0017593B" w:rsidRPr="009D4804" w:rsidRDefault="00ED52EC" w:rsidP="00CD2B09">
      <w:pPr>
        <w:spacing w:line="360" w:lineRule="auto"/>
        <w:jc w:val="both"/>
        <w:rPr>
          <w:rFonts w:ascii="Cambria" w:hAnsi="Cambria"/>
        </w:rPr>
      </w:pPr>
      <w:r w:rsidRPr="009D4804">
        <w:rPr>
          <w:rFonts w:ascii="Cambria" w:hAnsi="Cambria"/>
        </w:rPr>
        <w:t xml:space="preserve"> If gender-based violence or sexual exploitation and abuse issues arise or are alleged during project implementation or supervision, Bank Management must be alerted immediately. Bank staffs are advised to consult the Bank’s Good Practice Note on Recommendations for Addressing Gender-based Violence and shall also discuss the issue with specialized social development staff. Grievances that deal with gender-related allegations must be handled very carefully, with respect for the confidentiality of the complainants, survivors and their families.</w:t>
      </w:r>
    </w:p>
    <w:p w14:paraId="29FBB3E3" w14:textId="6C7D65AD" w:rsidR="0017593B" w:rsidRPr="00C3372B" w:rsidRDefault="00ED52EC" w:rsidP="004924D7">
      <w:pPr>
        <w:pStyle w:val="Heading3"/>
      </w:pPr>
      <w:bookmarkStart w:id="109" w:name="_Toc146519920"/>
      <w:r>
        <w:t>5.1</w:t>
      </w:r>
      <w:r w:rsidR="004675FF">
        <w:t>1</w:t>
      </w:r>
      <w:r w:rsidRPr="00C3372B">
        <w:t>.4. Independent Security Audit</w:t>
      </w:r>
      <w:bookmarkEnd w:id="109"/>
    </w:p>
    <w:p w14:paraId="2488AAE4" w14:textId="77777777" w:rsidR="009D4804" w:rsidRDefault="009D4804" w:rsidP="00CD2B09">
      <w:pPr>
        <w:spacing w:line="360" w:lineRule="auto"/>
        <w:jc w:val="both"/>
        <w:rPr>
          <w:rFonts w:ascii="Times New Roman" w:hAnsi="Times New Roman"/>
          <w:sz w:val="24"/>
          <w:szCs w:val="24"/>
        </w:rPr>
      </w:pPr>
    </w:p>
    <w:p w14:paraId="29FBB3E4" w14:textId="3682619E" w:rsidR="0017593B" w:rsidRPr="009D4804" w:rsidRDefault="00ED52EC" w:rsidP="00CD2B09">
      <w:pPr>
        <w:spacing w:line="360" w:lineRule="auto"/>
        <w:jc w:val="both"/>
        <w:rPr>
          <w:rFonts w:ascii="Cambria" w:hAnsi="Cambria"/>
        </w:rPr>
      </w:pPr>
      <w:r w:rsidRPr="009D4804">
        <w:rPr>
          <w:rFonts w:ascii="Cambria" w:hAnsi="Cambria"/>
        </w:rPr>
        <w:t>The Security management plan should be reviewed during supervision missions by the Bank. Depending on the assessment of the program security performance, an independent security audit may be proposed for basic corrective measures. Besides, significant changes in the program’s security situation should be reported immediately to the Bank. Depending on the nature and severity of security impacts, an independent security audit may be undertaken which will allow for the necessary changes/updates to the SMP or ESCP.</w:t>
      </w:r>
    </w:p>
    <w:p w14:paraId="29FBB3E5" w14:textId="42E7B062" w:rsidR="0017593B" w:rsidRPr="009D4804" w:rsidRDefault="00ED52EC" w:rsidP="00CD2B09">
      <w:pPr>
        <w:spacing w:line="360" w:lineRule="auto"/>
        <w:jc w:val="both"/>
        <w:rPr>
          <w:rFonts w:ascii="Cambria" w:hAnsi="Cambria"/>
        </w:rPr>
      </w:pPr>
      <w:r w:rsidRPr="009D4804">
        <w:rPr>
          <w:rFonts w:ascii="Cambria" w:hAnsi="Cambria"/>
        </w:rPr>
        <w:t>At this initial stage of the program, an independent security audit timeline is suggested to be every six-month period of program operation, which then could be scheduled annually for later stage of program operation. Where incidents or grievances regarding security have been identified, the risk profile of the program may need to be changed, and Bank’s supervision may need to increase, such as more frequent monitoring trips or the use of third-party monitoring.</w:t>
      </w:r>
    </w:p>
    <w:p w14:paraId="29FBB3E6" w14:textId="155840F8" w:rsidR="0017593B" w:rsidRPr="00C3372B" w:rsidRDefault="00ED52EC" w:rsidP="004924D7">
      <w:pPr>
        <w:pStyle w:val="Heading3"/>
      </w:pPr>
      <w:bookmarkStart w:id="110" w:name="_Toc146519921"/>
      <w:r>
        <w:t>5.1</w:t>
      </w:r>
      <w:r w:rsidR="004675FF">
        <w:t>1</w:t>
      </w:r>
      <w:r w:rsidRPr="00C3372B">
        <w:t>.5. Communicating the Outcome of Complaints</w:t>
      </w:r>
      <w:bookmarkEnd w:id="110"/>
    </w:p>
    <w:p w14:paraId="0A5B58BA" w14:textId="77777777" w:rsidR="009D4804" w:rsidRDefault="00ED52EC" w:rsidP="00CD2B09">
      <w:pPr>
        <w:spacing w:line="360" w:lineRule="auto"/>
        <w:jc w:val="both"/>
        <w:rPr>
          <w:rFonts w:ascii="Times New Roman" w:hAnsi="Times New Roman"/>
          <w:sz w:val="24"/>
          <w:szCs w:val="24"/>
        </w:rPr>
      </w:pPr>
      <w:r>
        <w:rPr>
          <w:rFonts w:ascii="Times New Roman" w:hAnsi="Times New Roman"/>
          <w:sz w:val="24"/>
          <w:szCs w:val="24"/>
        </w:rPr>
        <w:t xml:space="preserve"> </w:t>
      </w:r>
    </w:p>
    <w:p w14:paraId="29FBB3E7" w14:textId="6D678CFE" w:rsidR="0017593B" w:rsidRDefault="00ED52EC" w:rsidP="00CD2B09">
      <w:pPr>
        <w:spacing w:line="360" w:lineRule="auto"/>
        <w:jc w:val="both"/>
        <w:rPr>
          <w:rFonts w:ascii="Cambria" w:hAnsi="Cambria"/>
        </w:rPr>
      </w:pPr>
      <w:r w:rsidRPr="00337EAD">
        <w:rPr>
          <w:rFonts w:ascii="Times New Roman" w:hAnsi="Times New Roman"/>
          <w:sz w:val="24"/>
          <w:szCs w:val="24"/>
        </w:rPr>
        <w:t xml:space="preserve"> </w:t>
      </w:r>
      <w:r w:rsidRPr="009D4804">
        <w:rPr>
          <w:rFonts w:ascii="Cambria" w:hAnsi="Cambria"/>
        </w:rPr>
        <w:t>Project staff responsible for program SEP and Grievance Mechanism should communicate outcomes to complainants and other relevant parties, keeping in mind confidentiality provisions and the need to protect victims from further incidents or retaliation. Where appropriate, it can also be constructive to share relevant lessons learned with the community and any changes made to prevent future incidents.</w:t>
      </w:r>
    </w:p>
    <w:p w14:paraId="1AD61280" w14:textId="77777777" w:rsidR="009239D3" w:rsidRPr="009D4804" w:rsidRDefault="009239D3" w:rsidP="00CD2B09">
      <w:pPr>
        <w:spacing w:line="360" w:lineRule="auto"/>
        <w:jc w:val="both"/>
        <w:rPr>
          <w:rFonts w:ascii="Cambria" w:hAnsi="Cambria"/>
        </w:rPr>
      </w:pPr>
    </w:p>
    <w:p w14:paraId="29FBB3E8" w14:textId="51B83EEA" w:rsidR="0017593B" w:rsidRPr="00C3372B" w:rsidRDefault="00ED52EC" w:rsidP="004924D7">
      <w:pPr>
        <w:pStyle w:val="Heading3"/>
      </w:pPr>
      <w:bookmarkStart w:id="111" w:name="_Toc146519922"/>
      <w:r>
        <w:t>5.</w:t>
      </w:r>
      <w:r w:rsidR="00A65560">
        <w:t>1</w:t>
      </w:r>
      <w:r w:rsidR="004675FF">
        <w:t>2</w:t>
      </w:r>
      <w:r w:rsidRPr="00C3372B">
        <w:t xml:space="preserve"> Managing Public or Government Security Engagement</w:t>
      </w:r>
      <w:bookmarkEnd w:id="111"/>
    </w:p>
    <w:p w14:paraId="58EED964" w14:textId="77777777" w:rsidR="009D4804" w:rsidRDefault="009D4804" w:rsidP="00CD2B09">
      <w:pPr>
        <w:spacing w:line="360" w:lineRule="auto"/>
        <w:jc w:val="both"/>
        <w:rPr>
          <w:rFonts w:ascii="Times New Roman" w:hAnsi="Times New Roman"/>
          <w:sz w:val="24"/>
          <w:szCs w:val="24"/>
        </w:rPr>
      </w:pPr>
    </w:p>
    <w:p w14:paraId="29FBB3E9" w14:textId="769394C1" w:rsidR="0017593B" w:rsidRPr="009D4804" w:rsidRDefault="00ED52EC" w:rsidP="00CD2B09">
      <w:pPr>
        <w:spacing w:line="360" w:lineRule="auto"/>
        <w:jc w:val="both"/>
        <w:rPr>
          <w:rFonts w:ascii="Cambria" w:hAnsi="Cambria"/>
        </w:rPr>
      </w:pPr>
      <w:r w:rsidRPr="009D4804">
        <w:rPr>
          <w:rFonts w:ascii="Cambria" w:hAnsi="Cambria"/>
        </w:rPr>
        <w:t>Public s</w:t>
      </w:r>
      <w:r w:rsidR="009D4804">
        <w:rPr>
          <w:rFonts w:ascii="Cambria" w:hAnsi="Cambria"/>
        </w:rPr>
        <w:t>ecurity forces involvement in EA-</w:t>
      </w:r>
      <w:r w:rsidRPr="009D4804">
        <w:rPr>
          <w:rFonts w:ascii="Cambria" w:hAnsi="Cambria"/>
        </w:rPr>
        <w:t>R</w:t>
      </w:r>
      <w:r w:rsidR="009D4804">
        <w:rPr>
          <w:rFonts w:ascii="Cambria" w:hAnsi="Cambria"/>
        </w:rPr>
        <w:t>DI</w:t>
      </w:r>
      <w:r w:rsidRPr="009D4804">
        <w:rPr>
          <w:rFonts w:ascii="Cambria" w:hAnsi="Cambria"/>
        </w:rPr>
        <w:t>P site shall only be encouraged on special demanding circumstances and they should not be involved in protecting specific program activities on a regular basis. The involvement of public security shall only be considered only for typically broader-community context level instabilities or fragile security conditions. Because of this, public s</w:t>
      </w:r>
      <w:r w:rsidR="009D4804">
        <w:rPr>
          <w:rFonts w:ascii="Cambria" w:hAnsi="Cambria"/>
        </w:rPr>
        <w:t>ecurity forces involvement in EA-</w:t>
      </w:r>
      <w:r w:rsidRPr="009D4804">
        <w:rPr>
          <w:rFonts w:ascii="Cambria" w:hAnsi="Cambria"/>
        </w:rPr>
        <w:t>R</w:t>
      </w:r>
      <w:r w:rsidR="009D4804">
        <w:rPr>
          <w:rFonts w:ascii="Cambria" w:hAnsi="Cambria"/>
        </w:rPr>
        <w:t>DI</w:t>
      </w:r>
      <w:r w:rsidRPr="009D4804">
        <w:rPr>
          <w:rFonts w:ascii="Cambria" w:hAnsi="Cambria"/>
        </w:rPr>
        <w:t>P sites could typically be driven by:</w:t>
      </w:r>
    </w:p>
    <w:p w14:paraId="29FBB3EA" w14:textId="0E46E7FF" w:rsidR="0017593B" w:rsidRPr="009D4804" w:rsidRDefault="00ED52EC" w:rsidP="00CD2B09">
      <w:pPr>
        <w:spacing w:line="360" w:lineRule="auto"/>
        <w:jc w:val="both"/>
        <w:rPr>
          <w:rFonts w:ascii="Cambria" w:hAnsi="Cambria"/>
        </w:rPr>
      </w:pPr>
      <w:r w:rsidRPr="009D4804">
        <w:rPr>
          <w:rFonts w:ascii="Cambria" w:hAnsi="Cambria"/>
        </w:rPr>
        <w:t xml:space="preserve"> </w:t>
      </w:r>
      <w:r w:rsidR="009D4804">
        <w:rPr>
          <w:rFonts w:ascii="Cambria" w:hAnsi="Cambria"/>
        </w:rPr>
        <w:t>The request of the MInT/PI</w:t>
      </w:r>
      <w:r w:rsidRPr="009D4804">
        <w:rPr>
          <w:rFonts w:ascii="Cambria" w:hAnsi="Cambria"/>
        </w:rPr>
        <w:t xml:space="preserve">U, due to a perceived increase in the security threat level, for example, in program areas with instable, fragile and conflict situation; risk of attacks from armed insurgents, instances of road closure by ethnic/border conflicts Ethiopia demand or put as a requirement. Generally, the program related security issues are encouraged to rely first on project-owned or contracted individual security forces to solve site security problems, not think of public security forces as a priority or as a replacement for contracted security forces. But, if this option fails, the GoE or the regional government may require deploying public security. </w:t>
      </w:r>
    </w:p>
    <w:p w14:paraId="29FBB3EB" w14:textId="517FD8FC" w:rsidR="0017593B" w:rsidRPr="009D4804" w:rsidRDefault="00ED52EC" w:rsidP="00CD2B09">
      <w:pPr>
        <w:spacing w:line="360" w:lineRule="auto"/>
        <w:jc w:val="both"/>
        <w:rPr>
          <w:rFonts w:ascii="Cambria" w:hAnsi="Cambria"/>
        </w:rPr>
      </w:pPr>
      <w:r w:rsidRPr="009D4804">
        <w:rPr>
          <w:rFonts w:ascii="Cambria" w:hAnsi="Cambria"/>
        </w:rPr>
        <w:t xml:space="preserve"> Option of working with public security forces can be the most challenging aspec</w:t>
      </w:r>
      <w:r w:rsidR="009D4804">
        <w:rPr>
          <w:rFonts w:ascii="Cambria" w:hAnsi="Cambria"/>
        </w:rPr>
        <w:t>t of security management for PI</w:t>
      </w:r>
      <w:r w:rsidRPr="009D4804">
        <w:rPr>
          <w:rFonts w:ascii="Cambria" w:hAnsi="Cambria"/>
        </w:rPr>
        <w:t>U, as it do not control the decisions of public security personnel or may have limited influence in this regard. For this reason, the engagement</w:t>
      </w:r>
      <w:r w:rsidR="009D4804">
        <w:rPr>
          <w:rFonts w:ascii="Cambria" w:hAnsi="Cambria"/>
        </w:rPr>
        <w:t xml:space="preserve"> of public security in EA-</w:t>
      </w:r>
      <w:r w:rsidRPr="009D4804">
        <w:rPr>
          <w:rFonts w:ascii="Cambria" w:hAnsi="Cambria"/>
        </w:rPr>
        <w:t>R</w:t>
      </w:r>
      <w:r w:rsidR="009D4804">
        <w:rPr>
          <w:rFonts w:ascii="Cambria" w:hAnsi="Cambria"/>
        </w:rPr>
        <w:t>DI</w:t>
      </w:r>
      <w:r w:rsidRPr="009D4804">
        <w:rPr>
          <w:rFonts w:ascii="Cambria" w:hAnsi="Cambria"/>
        </w:rPr>
        <w:t>P should take the following key management-considerations.</w:t>
      </w:r>
      <w:r w:rsidR="00A65560" w:rsidRPr="009D4804">
        <w:rPr>
          <w:rFonts w:ascii="Cambria" w:hAnsi="Cambria"/>
        </w:rPr>
        <w:t xml:space="preserve"> As part of the ESS4, following the risk assessment a suitable mitigation measure is put in place. </w:t>
      </w:r>
    </w:p>
    <w:p w14:paraId="29FBB3EC" w14:textId="6CC21608" w:rsidR="0017593B" w:rsidRPr="00C3372B" w:rsidRDefault="00ED52EC" w:rsidP="004924D7">
      <w:pPr>
        <w:pStyle w:val="Heading3"/>
      </w:pPr>
      <w:bookmarkStart w:id="112" w:name="_Toc146519923"/>
      <w:r>
        <w:t>5.1</w:t>
      </w:r>
      <w:r w:rsidR="004675FF">
        <w:t>2</w:t>
      </w:r>
      <w:r w:rsidRPr="00C3372B">
        <w:t>.1. Signing a Memorandum of Understanding</w:t>
      </w:r>
      <w:bookmarkEnd w:id="112"/>
    </w:p>
    <w:p w14:paraId="30B41C81" w14:textId="77777777" w:rsidR="009D4804" w:rsidRDefault="00ED52EC" w:rsidP="00CD2B09">
      <w:pPr>
        <w:spacing w:line="360" w:lineRule="auto"/>
        <w:jc w:val="both"/>
        <w:rPr>
          <w:rFonts w:ascii="Times New Roman" w:hAnsi="Times New Roman"/>
          <w:sz w:val="24"/>
          <w:szCs w:val="24"/>
        </w:rPr>
      </w:pPr>
      <w:r w:rsidRPr="00337EAD">
        <w:rPr>
          <w:rFonts w:ascii="Times New Roman" w:hAnsi="Times New Roman"/>
          <w:sz w:val="24"/>
          <w:szCs w:val="24"/>
        </w:rPr>
        <w:t xml:space="preserve"> </w:t>
      </w:r>
    </w:p>
    <w:p w14:paraId="29FBB3ED" w14:textId="079D2EAF" w:rsidR="0017593B" w:rsidRPr="009D4804" w:rsidRDefault="00ED52EC" w:rsidP="00CD2B09">
      <w:pPr>
        <w:spacing w:line="360" w:lineRule="auto"/>
        <w:jc w:val="both"/>
        <w:rPr>
          <w:rFonts w:ascii="Cambria" w:hAnsi="Cambria"/>
        </w:rPr>
      </w:pPr>
      <w:r w:rsidRPr="009D4804">
        <w:rPr>
          <w:rFonts w:ascii="Cambria" w:hAnsi="Cambria"/>
        </w:rPr>
        <w:t>A memorandum of understanding (MoU) is a formal, w</w:t>
      </w:r>
      <w:r w:rsidR="009D4804">
        <w:rPr>
          <w:rFonts w:ascii="Cambria" w:hAnsi="Cambria"/>
        </w:rPr>
        <w:t>ritten agreement between the PI</w:t>
      </w:r>
      <w:r w:rsidRPr="009D4804">
        <w:rPr>
          <w:rFonts w:ascii="Cambria" w:hAnsi="Cambria"/>
        </w:rPr>
        <w:t>U and concerned woreda/regional government authorities and commanding unit of the local/regional/federal security forces. The MoU should establish and document agreed key expectations and decision-making processes and procedures with regard the engagement of public se</w:t>
      </w:r>
      <w:r w:rsidR="003A00B0">
        <w:rPr>
          <w:rFonts w:ascii="Cambria" w:hAnsi="Cambria"/>
        </w:rPr>
        <w:t>curity personnel.  It allows PI</w:t>
      </w:r>
      <w:r w:rsidRPr="009D4804">
        <w:rPr>
          <w:rFonts w:ascii="Cambria" w:hAnsi="Cambria"/>
        </w:rPr>
        <w:t>U, local government and public security forces to delineate their respective roles,</w:t>
      </w:r>
    </w:p>
    <w:p w14:paraId="29FBB3EE" w14:textId="106F4A58" w:rsidR="0017593B" w:rsidRPr="009D4804" w:rsidRDefault="00ED52EC" w:rsidP="00CD2B09">
      <w:pPr>
        <w:spacing w:line="360" w:lineRule="auto"/>
        <w:jc w:val="both"/>
        <w:rPr>
          <w:rFonts w:ascii="Cambria" w:hAnsi="Cambria"/>
        </w:rPr>
      </w:pPr>
      <w:r w:rsidRPr="009D4804">
        <w:rPr>
          <w:rFonts w:ascii="Cambria" w:hAnsi="Cambria"/>
        </w:rPr>
        <w:t xml:space="preserve"> There are many different ways to construct the MoU. In general, it is recommended that: (a) the MoU include references to program SMP, national laws, WB’s ESSs and other applicable international laws such as relevant UN protocols; (b) the MoU typically includes any financial or resourcing issues (such as housing, food, stipends, transportation, and the like); and (c) where possible, it is recommended that P</w:t>
      </w:r>
      <w:r w:rsidR="009D4804">
        <w:rPr>
          <w:rFonts w:ascii="Cambria" w:hAnsi="Cambria"/>
        </w:rPr>
        <w:t>I</w:t>
      </w:r>
      <w:r w:rsidRPr="009D4804">
        <w:rPr>
          <w:rFonts w:ascii="Cambria" w:hAnsi="Cambria"/>
        </w:rPr>
        <w:t xml:space="preserve">U includes a provision allowing them to request the removal of individual public security personnel from their area of operations. </w:t>
      </w:r>
      <w:r w:rsidR="000C4809" w:rsidRPr="009D4804">
        <w:rPr>
          <w:rFonts w:ascii="Cambria" w:hAnsi="Cambria"/>
        </w:rPr>
        <w:t xml:space="preserve">It will also include a project code of conduct, focusing on human rights and well managed use of force. </w:t>
      </w:r>
    </w:p>
    <w:p w14:paraId="29FBB3EF" w14:textId="5637A5C4" w:rsidR="0017593B" w:rsidRPr="00337EAD" w:rsidRDefault="00ED52EC" w:rsidP="004924D7">
      <w:pPr>
        <w:pStyle w:val="Heading3"/>
      </w:pPr>
      <w:bookmarkStart w:id="113" w:name="_Toc146519924"/>
      <w:r>
        <w:t>5.1</w:t>
      </w:r>
      <w:r w:rsidR="004675FF">
        <w:t>2</w:t>
      </w:r>
      <w:r w:rsidRPr="00337EAD">
        <w:t>.2.</w:t>
      </w:r>
      <w:r>
        <w:t xml:space="preserve"> </w:t>
      </w:r>
      <w:r w:rsidRPr="00337EAD">
        <w:t>Communication and engagement with public security</w:t>
      </w:r>
      <w:bookmarkEnd w:id="113"/>
    </w:p>
    <w:p w14:paraId="1883D57B" w14:textId="77777777" w:rsidR="009D4804" w:rsidRDefault="00ED52EC" w:rsidP="00CD2B09">
      <w:pPr>
        <w:spacing w:line="360" w:lineRule="auto"/>
        <w:jc w:val="both"/>
        <w:rPr>
          <w:rFonts w:ascii="Times New Roman" w:hAnsi="Times New Roman"/>
          <w:sz w:val="24"/>
          <w:szCs w:val="24"/>
        </w:rPr>
      </w:pPr>
      <w:r>
        <w:rPr>
          <w:rFonts w:ascii="Times New Roman" w:hAnsi="Times New Roman"/>
          <w:sz w:val="24"/>
          <w:szCs w:val="24"/>
        </w:rPr>
        <w:t xml:space="preserve"> </w:t>
      </w:r>
    </w:p>
    <w:p w14:paraId="29FBB3F0" w14:textId="6454CF79" w:rsidR="0017593B" w:rsidRPr="009D4804" w:rsidRDefault="009D4804" w:rsidP="00CD2B09">
      <w:pPr>
        <w:spacing w:line="360" w:lineRule="auto"/>
        <w:jc w:val="both"/>
        <w:rPr>
          <w:rFonts w:ascii="Cambria" w:hAnsi="Cambria"/>
        </w:rPr>
      </w:pPr>
      <w:r>
        <w:rPr>
          <w:rFonts w:ascii="Cambria" w:hAnsi="Cambria"/>
        </w:rPr>
        <w:t>MInT/PI</w:t>
      </w:r>
      <w:r w:rsidR="00ED52EC" w:rsidRPr="009D4804">
        <w:rPr>
          <w:rFonts w:ascii="Cambria" w:hAnsi="Cambria"/>
        </w:rPr>
        <w:t>U is advised to communicate their principles of conduct to public security forces and express their desire that the security provided be consistent with those standards. The degree and formality of this communication may vary according to the security risks and the nature (and appropriateness) of the security arrangements involvin</w:t>
      </w:r>
      <w:r>
        <w:rPr>
          <w:rFonts w:ascii="Cambria" w:hAnsi="Cambria"/>
        </w:rPr>
        <w:t>g public security personnel. PI</w:t>
      </w:r>
      <w:r w:rsidR="00ED52EC" w:rsidRPr="009D4804">
        <w:rPr>
          <w:rFonts w:ascii="Cambria" w:hAnsi="Cambria"/>
        </w:rPr>
        <w:t>U should keep a record of any communication or communication attempts with public security personnel. It shall also develop or establish a functional activity/incidence reporting mechanism for other relevant stakeholders</w:t>
      </w:r>
      <w:r w:rsidR="00300858" w:rsidRPr="009D4804">
        <w:rPr>
          <w:rFonts w:ascii="Cambria" w:hAnsi="Cambria"/>
        </w:rPr>
        <w:t xml:space="preserve"> (see Annexes 3, 4, and 5 for </w:t>
      </w:r>
      <w:r w:rsidR="00276DB0" w:rsidRPr="009D4804">
        <w:rPr>
          <w:rFonts w:ascii="Cambria" w:hAnsi="Cambria"/>
        </w:rPr>
        <w:t>incident reporting templates)</w:t>
      </w:r>
      <w:r w:rsidR="00ED52EC" w:rsidRPr="009D4804">
        <w:rPr>
          <w:rFonts w:ascii="Cambria" w:hAnsi="Cambria"/>
        </w:rPr>
        <w:t>.</w:t>
      </w:r>
    </w:p>
    <w:p w14:paraId="29FBB3F1" w14:textId="0BBA7455" w:rsidR="0017593B" w:rsidRPr="009D4804" w:rsidRDefault="00ED52EC" w:rsidP="00CD2B09">
      <w:pPr>
        <w:spacing w:line="360" w:lineRule="auto"/>
        <w:jc w:val="both"/>
        <w:rPr>
          <w:rFonts w:ascii="Cambria" w:hAnsi="Cambria"/>
        </w:rPr>
      </w:pPr>
      <w:r w:rsidRPr="009D4804">
        <w:rPr>
          <w:rFonts w:ascii="Cambria" w:hAnsi="Cambria"/>
        </w:rPr>
        <w:t xml:space="preserve">  </w:t>
      </w:r>
      <w:r w:rsidRPr="009D4804">
        <w:rPr>
          <w:rFonts w:ascii="Cambria" w:hAnsi="Cambria"/>
          <w:b/>
        </w:rPr>
        <w:t>Low-risk contexts:</w:t>
      </w:r>
      <w:r w:rsidRPr="009D4804">
        <w:rPr>
          <w:rFonts w:ascii="Cambria" w:hAnsi="Cambria"/>
        </w:rPr>
        <w:t xml:space="preserve"> If the number, type, and nature of the deployment appears appropriate and proportional to the assessed ris</w:t>
      </w:r>
      <w:r w:rsidR="009D4804">
        <w:rPr>
          <w:rFonts w:ascii="Cambria" w:hAnsi="Cambria"/>
        </w:rPr>
        <w:t>ks, PI</w:t>
      </w:r>
      <w:r w:rsidRPr="009D4804">
        <w:rPr>
          <w:rFonts w:ascii="Cambria" w:hAnsi="Cambria"/>
        </w:rPr>
        <w:t>U may wish, at a minimum, to simply maintain contact and communication through check-ins with public security forces to help the program be confident that police will respond quickly and professionally if an incident occurs, or that suspects (including community members) caught trespassing or stealing will be treated fairly in police custody.</w:t>
      </w:r>
    </w:p>
    <w:p w14:paraId="29FBB3F2" w14:textId="1678550F" w:rsidR="0017593B" w:rsidRPr="009D4804" w:rsidRDefault="00ED52EC" w:rsidP="00CD2B09">
      <w:pPr>
        <w:spacing w:line="360" w:lineRule="auto"/>
        <w:jc w:val="both"/>
        <w:rPr>
          <w:rFonts w:ascii="Cambria" w:hAnsi="Cambria"/>
        </w:rPr>
      </w:pPr>
      <w:r w:rsidRPr="009D4804">
        <w:rPr>
          <w:rFonts w:ascii="Cambria" w:hAnsi="Cambria"/>
        </w:rPr>
        <w:t xml:space="preserve"> </w:t>
      </w:r>
      <w:r w:rsidRPr="009D4804">
        <w:rPr>
          <w:rFonts w:ascii="Cambria" w:hAnsi="Cambria"/>
          <w:b/>
        </w:rPr>
        <w:t>High-risk contexts:</w:t>
      </w:r>
      <w:r w:rsidRPr="009D4804">
        <w:rPr>
          <w:rFonts w:ascii="Cambria" w:hAnsi="Cambria"/>
        </w:rPr>
        <w:t xml:space="preserve"> In high-risk contexts, having a more formalized and established relationship can be central to ensuring that any potentially tense and dynamic situations do not escalate to become even more volatile due to police or military involvement. The situation can be exacerbated if the risk of excessive force by public security personnel seems high.</w:t>
      </w:r>
    </w:p>
    <w:p w14:paraId="29FBB3F3" w14:textId="2163E23D" w:rsidR="0017593B" w:rsidRDefault="00ED52EC" w:rsidP="00CD2B09">
      <w:pPr>
        <w:spacing w:line="360" w:lineRule="auto"/>
        <w:jc w:val="both"/>
        <w:rPr>
          <w:rFonts w:ascii="Cambria" w:hAnsi="Cambria"/>
        </w:rPr>
      </w:pPr>
      <w:r w:rsidRPr="009D4804">
        <w:rPr>
          <w:rFonts w:ascii="Cambria" w:hAnsi="Cambria"/>
        </w:rPr>
        <w:t xml:space="preserve">  </w:t>
      </w:r>
      <w:r w:rsidRPr="009D4804">
        <w:rPr>
          <w:rFonts w:ascii="Cambria" w:hAnsi="Cambria"/>
          <w:b/>
        </w:rPr>
        <w:t>Proper handover:</w:t>
      </w:r>
      <w:r w:rsidRPr="009D4804">
        <w:rPr>
          <w:rFonts w:ascii="Cambria" w:hAnsi="Cambria"/>
        </w:rPr>
        <w:t xml:space="preserve"> When public security is needed to protect program workers and property, there should be a proper handover of control from contracted/privately employed security guards to public security and a way to manage handing the control back when the situation is stabilized. This can be a good topic to start a discussion, because it focuses on public security’s legitimate role and on assuring the greatest effectiveness and safety.    </w:t>
      </w:r>
    </w:p>
    <w:p w14:paraId="2190865A" w14:textId="77777777" w:rsidR="009239D3" w:rsidRDefault="009239D3" w:rsidP="00CD2B09">
      <w:pPr>
        <w:spacing w:line="360" w:lineRule="auto"/>
        <w:jc w:val="both"/>
        <w:rPr>
          <w:rFonts w:ascii="Cambria" w:hAnsi="Cambria"/>
        </w:rPr>
      </w:pPr>
    </w:p>
    <w:p w14:paraId="407EF9F8" w14:textId="77777777" w:rsidR="009239D3" w:rsidRPr="009D4804" w:rsidRDefault="009239D3" w:rsidP="00CD2B09">
      <w:pPr>
        <w:spacing w:line="360" w:lineRule="auto"/>
        <w:jc w:val="both"/>
        <w:rPr>
          <w:rFonts w:ascii="Cambria" w:hAnsi="Cambria"/>
        </w:rPr>
      </w:pPr>
    </w:p>
    <w:p w14:paraId="29FBB3F5" w14:textId="2266DA89" w:rsidR="0017593B" w:rsidRPr="00CD2B09" w:rsidRDefault="00ED52EC" w:rsidP="00CD2B09">
      <w:pPr>
        <w:pStyle w:val="Heading2"/>
      </w:pPr>
      <w:bookmarkStart w:id="114" w:name="_Toc146519925"/>
      <w:r>
        <w:t>5.1</w:t>
      </w:r>
      <w:r w:rsidR="004675FF">
        <w:t>3</w:t>
      </w:r>
      <w:r w:rsidRPr="00337EAD">
        <w:t>. The Estimated cost of risk mitigation and prevention measures for the project</w:t>
      </w:r>
      <w:bookmarkEnd w:id="114"/>
    </w:p>
    <w:p w14:paraId="29FBB3F6" w14:textId="50D20487" w:rsidR="0017593B" w:rsidRDefault="009D4804" w:rsidP="009D4804">
      <w:pPr>
        <w:pStyle w:val="Caption"/>
        <w:rPr>
          <w:rFonts w:ascii="Times New Roman" w:hAnsi="Times New Roman"/>
        </w:rPr>
      </w:pPr>
      <w:r>
        <w:t>Table18: Security Management Budget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12"/>
        <w:gridCol w:w="1671"/>
        <w:gridCol w:w="2237"/>
      </w:tblGrid>
      <w:tr w:rsidR="0017593B" w:rsidRPr="009D4804" w14:paraId="29FBB3FA" w14:textId="77777777" w:rsidTr="0017593B">
        <w:tc>
          <w:tcPr>
            <w:tcW w:w="5778" w:type="dxa"/>
            <w:shd w:val="clear" w:color="auto" w:fill="B8CCE4" w:themeFill="accent1" w:themeFillTint="66"/>
          </w:tcPr>
          <w:p w14:paraId="29FBB3F7" w14:textId="77777777" w:rsidR="0017593B" w:rsidRPr="009D4804" w:rsidRDefault="00ED52EC" w:rsidP="00CD2B09">
            <w:pPr>
              <w:spacing w:line="240" w:lineRule="auto"/>
              <w:rPr>
                <w:rFonts w:ascii="Cambria" w:hAnsi="Cambria"/>
                <w:b/>
                <w:sz w:val="20"/>
                <w:szCs w:val="20"/>
              </w:rPr>
            </w:pPr>
            <w:r w:rsidRPr="009D4804">
              <w:rPr>
                <w:rFonts w:ascii="Cambria" w:hAnsi="Cambria"/>
                <w:b/>
                <w:sz w:val="20"/>
                <w:szCs w:val="20"/>
              </w:rPr>
              <w:t>Item</w:t>
            </w:r>
          </w:p>
        </w:tc>
        <w:tc>
          <w:tcPr>
            <w:tcW w:w="1710" w:type="dxa"/>
            <w:shd w:val="clear" w:color="auto" w:fill="B8CCE4" w:themeFill="accent1" w:themeFillTint="66"/>
          </w:tcPr>
          <w:p w14:paraId="29FBB3F8" w14:textId="77777777" w:rsidR="0017593B" w:rsidRPr="009D4804" w:rsidRDefault="00ED52EC" w:rsidP="00CD2B09">
            <w:pPr>
              <w:spacing w:line="240" w:lineRule="auto"/>
              <w:rPr>
                <w:rFonts w:ascii="Cambria" w:hAnsi="Cambria"/>
                <w:b/>
                <w:sz w:val="20"/>
                <w:szCs w:val="20"/>
              </w:rPr>
            </w:pPr>
            <w:r w:rsidRPr="009D4804">
              <w:rPr>
                <w:rFonts w:ascii="Cambria" w:hAnsi="Cambria"/>
                <w:b/>
                <w:sz w:val="20"/>
                <w:szCs w:val="20"/>
              </w:rPr>
              <w:t>Cost-USD</w:t>
            </w:r>
          </w:p>
        </w:tc>
        <w:tc>
          <w:tcPr>
            <w:tcW w:w="2268" w:type="dxa"/>
            <w:shd w:val="clear" w:color="auto" w:fill="B8CCE4" w:themeFill="accent1" w:themeFillTint="66"/>
          </w:tcPr>
          <w:p w14:paraId="29FBB3F9" w14:textId="77777777" w:rsidR="0017593B" w:rsidRPr="009D4804" w:rsidRDefault="00ED52EC" w:rsidP="00CD2B09">
            <w:pPr>
              <w:spacing w:line="240" w:lineRule="auto"/>
              <w:rPr>
                <w:rFonts w:ascii="Cambria" w:hAnsi="Cambria"/>
                <w:b/>
                <w:sz w:val="20"/>
                <w:szCs w:val="20"/>
              </w:rPr>
            </w:pPr>
            <w:r w:rsidRPr="009D4804">
              <w:rPr>
                <w:rFonts w:ascii="Cambria" w:hAnsi="Cambria"/>
                <w:b/>
                <w:sz w:val="20"/>
                <w:szCs w:val="20"/>
              </w:rPr>
              <w:t>Frequency</w:t>
            </w:r>
          </w:p>
        </w:tc>
      </w:tr>
      <w:tr w:rsidR="0017593B" w:rsidRPr="009D4804" w14:paraId="29FBB3FE" w14:textId="77777777" w:rsidTr="0017593B">
        <w:tc>
          <w:tcPr>
            <w:tcW w:w="5778" w:type="dxa"/>
          </w:tcPr>
          <w:p w14:paraId="29FBB3FB" w14:textId="7A25EDEF" w:rsidR="0017593B" w:rsidRPr="009D4804" w:rsidRDefault="00ED52EC" w:rsidP="00CD2B09">
            <w:pPr>
              <w:tabs>
                <w:tab w:val="center" w:pos="2813"/>
              </w:tabs>
              <w:spacing w:line="240" w:lineRule="auto"/>
              <w:rPr>
                <w:rFonts w:ascii="Cambria" w:hAnsi="Cambria"/>
                <w:sz w:val="20"/>
                <w:szCs w:val="20"/>
              </w:rPr>
            </w:pPr>
            <w:r w:rsidRPr="009D4804">
              <w:rPr>
                <w:rFonts w:ascii="Cambria" w:hAnsi="Cambria"/>
                <w:sz w:val="20"/>
                <w:szCs w:val="20"/>
              </w:rPr>
              <w:t>Project security manager</w:t>
            </w:r>
            <w:r w:rsidR="00D51334" w:rsidRPr="009D4804">
              <w:rPr>
                <w:rFonts w:ascii="Cambria" w:hAnsi="Cambria"/>
                <w:sz w:val="20"/>
                <w:szCs w:val="20"/>
              </w:rPr>
              <w:tab/>
            </w:r>
          </w:p>
        </w:tc>
        <w:tc>
          <w:tcPr>
            <w:tcW w:w="1710" w:type="dxa"/>
          </w:tcPr>
          <w:p w14:paraId="29FBB3FC" w14:textId="77777777" w:rsidR="0017593B" w:rsidRPr="009D4804" w:rsidRDefault="00ED52EC" w:rsidP="00CD2B09">
            <w:pPr>
              <w:spacing w:line="240" w:lineRule="auto"/>
              <w:rPr>
                <w:rFonts w:ascii="Cambria" w:hAnsi="Cambria"/>
                <w:sz w:val="20"/>
                <w:szCs w:val="20"/>
              </w:rPr>
            </w:pPr>
            <w:r w:rsidRPr="009D4804">
              <w:rPr>
                <w:rFonts w:ascii="Cambria" w:hAnsi="Cambria"/>
                <w:sz w:val="20"/>
                <w:szCs w:val="20"/>
              </w:rPr>
              <w:t>24,000</w:t>
            </w:r>
          </w:p>
        </w:tc>
        <w:tc>
          <w:tcPr>
            <w:tcW w:w="2268" w:type="dxa"/>
          </w:tcPr>
          <w:p w14:paraId="29FBB3FD" w14:textId="77777777" w:rsidR="0017593B" w:rsidRPr="009D4804" w:rsidRDefault="00ED52EC" w:rsidP="00CD2B09">
            <w:pPr>
              <w:spacing w:line="240" w:lineRule="auto"/>
              <w:rPr>
                <w:rFonts w:ascii="Cambria" w:hAnsi="Cambria"/>
                <w:sz w:val="20"/>
                <w:szCs w:val="20"/>
              </w:rPr>
            </w:pPr>
            <w:r w:rsidRPr="009D4804">
              <w:rPr>
                <w:rFonts w:ascii="Cambria" w:hAnsi="Cambria"/>
                <w:sz w:val="20"/>
                <w:szCs w:val="20"/>
              </w:rPr>
              <w:t>Annual</w:t>
            </w:r>
          </w:p>
        </w:tc>
      </w:tr>
      <w:tr w:rsidR="0017593B" w:rsidRPr="009D4804" w14:paraId="29FBB402" w14:textId="77777777" w:rsidTr="0017593B">
        <w:tc>
          <w:tcPr>
            <w:tcW w:w="5778" w:type="dxa"/>
          </w:tcPr>
          <w:p w14:paraId="29FBB3FF" w14:textId="77777777" w:rsidR="0017593B" w:rsidRPr="009D4804" w:rsidRDefault="00ED52EC" w:rsidP="00CD2B09">
            <w:pPr>
              <w:spacing w:line="240" w:lineRule="auto"/>
              <w:rPr>
                <w:rFonts w:ascii="Cambria" w:hAnsi="Cambria"/>
                <w:sz w:val="20"/>
                <w:szCs w:val="20"/>
              </w:rPr>
            </w:pPr>
            <w:r w:rsidRPr="009D4804">
              <w:rPr>
                <w:rFonts w:ascii="Cambria" w:hAnsi="Cambria"/>
                <w:sz w:val="20"/>
                <w:szCs w:val="20"/>
              </w:rPr>
              <w:t>Training</w:t>
            </w:r>
          </w:p>
        </w:tc>
        <w:tc>
          <w:tcPr>
            <w:tcW w:w="1710" w:type="dxa"/>
          </w:tcPr>
          <w:p w14:paraId="29FBB400" w14:textId="77777777" w:rsidR="0017593B" w:rsidRPr="009D4804" w:rsidRDefault="00ED52EC" w:rsidP="00CD2B09">
            <w:pPr>
              <w:spacing w:line="240" w:lineRule="auto"/>
              <w:rPr>
                <w:rFonts w:ascii="Cambria" w:hAnsi="Cambria"/>
                <w:sz w:val="20"/>
                <w:szCs w:val="20"/>
              </w:rPr>
            </w:pPr>
            <w:r w:rsidRPr="009D4804">
              <w:rPr>
                <w:rFonts w:ascii="Cambria" w:hAnsi="Cambria"/>
                <w:sz w:val="20"/>
                <w:szCs w:val="20"/>
              </w:rPr>
              <w:t>250</w:t>
            </w:r>
          </w:p>
        </w:tc>
        <w:tc>
          <w:tcPr>
            <w:tcW w:w="2268" w:type="dxa"/>
          </w:tcPr>
          <w:p w14:paraId="29FBB401" w14:textId="77777777" w:rsidR="0017593B" w:rsidRPr="009D4804" w:rsidRDefault="00ED52EC" w:rsidP="00CD2B09">
            <w:pPr>
              <w:spacing w:line="240" w:lineRule="auto"/>
              <w:rPr>
                <w:rFonts w:ascii="Cambria" w:hAnsi="Cambria"/>
                <w:sz w:val="20"/>
                <w:szCs w:val="20"/>
              </w:rPr>
            </w:pPr>
            <w:r w:rsidRPr="009D4804">
              <w:rPr>
                <w:rFonts w:ascii="Cambria" w:hAnsi="Cambria"/>
                <w:sz w:val="20"/>
                <w:szCs w:val="20"/>
              </w:rPr>
              <w:t>Per person</w:t>
            </w:r>
          </w:p>
        </w:tc>
      </w:tr>
      <w:tr w:rsidR="0017593B" w:rsidRPr="009D4804" w14:paraId="29FBB406" w14:textId="77777777" w:rsidTr="0017593B">
        <w:tc>
          <w:tcPr>
            <w:tcW w:w="5778" w:type="dxa"/>
          </w:tcPr>
          <w:p w14:paraId="29FBB403" w14:textId="77777777" w:rsidR="0017593B" w:rsidRPr="009D4804" w:rsidRDefault="00ED52EC" w:rsidP="00CD2B09">
            <w:pPr>
              <w:spacing w:line="240" w:lineRule="auto"/>
              <w:rPr>
                <w:rFonts w:ascii="Cambria" w:hAnsi="Cambria"/>
                <w:sz w:val="20"/>
                <w:szCs w:val="20"/>
              </w:rPr>
            </w:pPr>
            <w:r w:rsidRPr="009D4804">
              <w:rPr>
                <w:rFonts w:ascii="Cambria" w:hAnsi="Cambria"/>
                <w:sz w:val="20"/>
                <w:szCs w:val="20"/>
              </w:rPr>
              <w:t>Fire safety equipment</w:t>
            </w:r>
          </w:p>
        </w:tc>
        <w:tc>
          <w:tcPr>
            <w:tcW w:w="1710" w:type="dxa"/>
          </w:tcPr>
          <w:p w14:paraId="29FBB404" w14:textId="77777777" w:rsidR="0017593B" w:rsidRPr="009D4804" w:rsidRDefault="00ED52EC" w:rsidP="00CD2B09">
            <w:pPr>
              <w:spacing w:line="240" w:lineRule="auto"/>
              <w:rPr>
                <w:rFonts w:ascii="Cambria" w:hAnsi="Cambria"/>
                <w:sz w:val="20"/>
                <w:szCs w:val="20"/>
              </w:rPr>
            </w:pPr>
            <w:r w:rsidRPr="009D4804">
              <w:rPr>
                <w:rFonts w:ascii="Cambria" w:hAnsi="Cambria"/>
                <w:sz w:val="20"/>
                <w:szCs w:val="20"/>
              </w:rPr>
              <w:t>200</w:t>
            </w:r>
          </w:p>
        </w:tc>
        <w:tc>
          <w:tcPr>
            <w:tcW w:w="2268" w:type="dxa"/>
          </w:tcPr>
          <w:p w14:paraId="29FBB405" w14:textId="77777777" w:rsidR="0017593B" w:rsidRPr="009D4804" w:rsidRDefault="00ED52EC" w:rsidP="00CD2B09">
            <w:pPr>
              <w:spacing w:line="240" w:lineRule="auto"/>
              <w:rPr>
                <w:rFonts w:ascii="Cambria" w:hAnsi="Cambria"/>
                <w:sz w:val="20"/>
                <w:szCs w:val="20"/>
              </w:rPr>
            </w:pPr>
            <w:r w:rsidRPr="009D4804">
              <w:rPr>
                <w:rFonts w:ascii="Cambria" w:hAnsi="Cambria"/>
                <w:sz w:val="20"/>
                <w:szCs w:val="20"/>
              </w:rPr>
              <w:t>Per site</w:t>
            </w:r>
          </w:p>
        </w:tc>
      </w:tr>
      <w:tr w:rsidR="0017593B" w:rsidRPr="009D4804" w14:paraId="29FBB40A" w14:textId="77777777" w:rsidTr="0017593B">
        <w:tc>
          <w:tcPr>
            <w:tcW w:w="5778" w:type="dxa"/>
          </w:tcPr>
          <w:p w14:paraId="29FBB407" w14:textId="77777777" w:rsidR="0017593B" w:rsidRPr="009D4804" w:rsidRDefault="00ED52EC" w:rsidP="00CD2B09">
            <w:pPr>
              <w:spacing w:line="240" w:lineRule="auto"/>
              <w:rPr>
                <w:rFonts w:ascii="Cambria" w:hAnsi="Cambria"/>
                <w:sz w:val="20"/>
                <w:szCs w:val="20"/>
              </w:rPr>
            </w:pPr>
            <w:r w:rsidRPr="009D4804">
              <w:rPr>
                <w:rFonts w:ascii="Cambria" w:hAnsi="Cambria"/>
                <w:sz w:val="20"/>
                <w:szCs w:val="20"/>
              </w:rPr>
              <w:t>Guarding Services including guard equipment (if applicable)</w:t>
            </w:r>
          </w:p>
        </w:tc>
        <w:tc>
          <w:tcPr>
            <w:tcW w:w="1710" w:type="dxa"/>
          </w:tcPr>
          <w:p w14:paraId="29FBB408" w14:textId="6E6B1DF8" w:rsidR="0017593B" w:rsidRPr="009D4804" w:rsidRDefault="00ED52EC" w:rsidP="00CD2B09">
            <w:pPr>
              <w:spacing w:line="240" w:lineRule="auto"/>
              <w:rPr>
                <w:rFonts w:ascii="Cambria" w:hAnsi="Cambria"/>
                <w:sz w:val="20"/>
                <w:szCs w:val="20"/>
              </w:rPr>
            </w:pPr>
            <w:r w:rsidRPr="009D4804">
              <w:rPr>
                <w:rFonts w:ascii="Cambria" w:hAnsi="Cambria"/>
                <w:sz w:val="20"/>
                <w:szCs w:val="20"/>
              </w:rPr>
              <w:t>2</w:t>
            </w:r>
            <w:r w:rsidR="00867345" w:rsidRPr="009D4804">
              <w:rPr>
                <w:rFonts w:ascii="Cambria" w:hAnsi="Cambria"/>
                <w:sz w:val="20"/>
                <w:szCs w:val="20"/>
              </w:rPr>
              <w:t>,</w:t>
            </w:r>
            <w:r w:rsidRPr="009D4804">
              <w:rPr>
                <w:rFonts w:ascii="Cambria" w:hAnsi="Cambria"/>
                <w:sz w:val="20"/>
                <w:szCs w:val="20"/>
              </w:rPr>
              <w:t>000</w:t>
            </w:r>
          </w:p>
        </w:tc>
        <w:tc>
          <w:tcPr>
            <w:tcW w:w="2268" w:type="dxa"/>
          </w:tcPr>
          <w:p w14:paraId="29FBB409" w14:textId="77777777" w:rsidR="0017593B" w:rsidRPr="009D4804" w:rsidRDefault="00ED52EC" w:rsidP="00CD2B09">
            <w:pPr>
              <w:spacing w:line="240" w:lineRule="auto"/>
              <w:rPr>
                <w:rFonts w:ascii="Cambria" w:hAnsi="Cambria"/>
                <w:sz w:val="20"/>
                <w:szCs w:val="20"/>
              </w:rPr>
            </w:pPr>
            <w:r w:rsidRPr="009D4804">
              <w:rPr>
                <w:rFonts w:ascii="Cambria" w:hAnsi="Cambria"/>
                <w:sz w:val="20"/>
                <w:szCs w:val="20"/>
              </w:rPr>
              <w:t>Monthly/per site</w:t>
            </w:r>
          </w:p>
        </w:tc>
      </w:tr>
      <w:tr w:rsidR="0017593B" w:rsidRPr="009D4804" w14:paraId="29FBB40E" w14:textId="77777777" w:rsidTr="0017593B">
        <w:tc>
          <w:tcPr>
            <w:tcW w:w="5778" w:type="dxa"/>
          </w:tcPr>
          <w:p w14:paraId="29FBB40B" w14:textId="77777777" w:rsidR="0017593B" w:rsidRPr="009D4804" w:rsidRDefault="00ED52EC" w:rsidP="00CD2B09">
            <w:pPr>
              <w:spacing w:line="240" w:lineRule="auto"/>
              <w:rPr>
                <w:rFonts w:ascii="Cambria" w:hAnsi="Cambria"/>
                <w:sz w:val="20"/>
                <w:szCs w:val="20"/>
              </w:rPr>
            </w:pPr>
            <w:r w:rsidRPr="009D4804">
              <w:rPr>
                <w:rFonts w:ascii="Cambria" w:hAnsi="Cambria"/>
                <w:sz w:val="20"/>
                <w:szCs w:val="20"/>
              </w:rPr>
              <w:t>First Aid Kit</w:t>
            </w:r>
          </w:p>
        </w:tc>
        <w:tc>
          <w:tcPr>
            <w:tcW w:w="1710" w:type="dxa"/>
          </w:tcPr>
          <w:p w14:paraId="29FBB40C" w14:textId="77777777" w:rsidR="0017593B" w:rsidRPr="009D4804" w:rsidRDefault="00ED52EC" w:rsidP="00CD2B09">
            <w:pPr>
              <w:spacing w:line="240" w:lineRule="auto"/>
              <w:rPr>
                <w:rFonts w:ascii="Cambria" w:hAnsi="Cambria"/>
                <w:sz w:val="20"/>
                <w:szCs w:val="20"/>
              </w:rPr>
            </w:pPr>
            <w:r w:rsidRPr="009D4804">
              <w:rPr>
                <w:rFonts w:ascii="Cambria" w:hAnsi="Cambria"/>
                <w:sz w:val="20"/>
                <w:szCs w:val="20"/>
              </w:rPr>
              <w:t>100</w:t>
            </w:r>
          </w:p>
        </w:tc>
        <w:tc>
          <w:tcPr>
            <w:tcW w:w="2268" w:type="dxa"/>
          </w:tcPr>
          <w:p w14:paraId="29FBB40D" w14:textId="77777777" w:rsidR="0017593B" w:rsidRPr="009D4804" w:rsidRDefault="00ED52EC" w:rsidP="00CD2B09">
            <w:pPr>
              <w:spacing w:line="240" w:lineRule="auto"/>
              <w:rPr>
                <w:rFonts w:ascii="Cambria" w:hAnsi="Cambria"/>
                <w:sz w:val="20"/>
                <w:szCs w:val="20"/>
              </w:rPr>
            </w:pPr>
            <w:r w:rsidRPr="009D4804">
              <w:rPr>
                <w:rFonts w:ascii="Cambria" w:hAnsi="Cambria"/>
                <w:sz w:val="20"/>
                <w:szCs w:val="20"/>
              </w:rPr>
              <w:t>Per site</w:t>
            </w:r>
          </w:p>
        </w:tc>
      </w:tr>
      <w:tr w:rsidR="0017593B" w:rsidRPr="009D4804" w14:paraId="29FBB412" w14:textId="77777777" w:rsidTr="0017593B">
        <w:tc>
          <w:tcPr>
            <w:tcW w:w="5778" w:type="dxa"/>
          </w:tcPr>
          <w:p w14:paraId="29FBB40F" w14:textId="77777777" w:rsidR="0017593B" w:rsidRPr="009D4804" w:rsidRDefault="00ED52EC" w:rsidP="00CD2B09">
            <w:pPr>
              <w:spacing w:line="240" w:lineRule="auto"/>
              <w:rPr>
                <w:rFonts w:ascii="Cambria" w:hAnsi="Cambria"/>
                <w:sz w:val="20"/>
                <w:szCs w:val="20"/>
              </w:rPr>
            </w:pPr>
            <w:r w:rsidRPr="009D4804">
              <w:rPr>
                <w:rFonts w:ascii="Cambria" w:hAnsi="Cambria"/>
                <w:sz w:val="20"/>
                <w:szCs w:val="20"/>
              </w:rPr>
              <w:t>Hibernation Kits</w:t>
            </w:r>
          </w:p>
        </w:tc>
        <w:tc>
          <w:tcPr>
            <w:tcW w:w="1710" w:type="dxa"/>
          </w:tcPr>
          <w:p w14:paraId="29FBB410" w14:textId="77777777" w:rsidR="0017593B" w:rsidRPr="009D4804" w:rsidRDefault="00ED52EC" w:rsidP="00CD2B09">
            <w:pPr>
              <w:spacing w:line="240" w:lineRule="auto"/>
              <w:rPr>
                <w:rFonts w:ascii="Cambria" w:hAnsi="Cambria"/>
                <w:sz w:val="20"/>
                <w:szCs w:val="20"/>
              </w:rPr>
            </w:pPr>
            <w:r w:rsidRPr="009D4804">
              <w:rPr>
                <w:rFonts w:ascii="Cambria" w:hAnsi="Cambria"/>
                <w:sz w:val="20"/>
                <w:szCs w:val="20"/>
              </w:rPr>
              <w:t>250</w:t>
            </w:r>
          </w:p>
        </w:tc>
        <w:tc>
          <w:tcPr>
            <w:tcW w:w="2268" w:type="dxa"/>
          </w:tcPr>
          <w:p w14:paraId="29FBB411" w14:textId="77777777" w:rsidR="0017593B" w:rsidRPr="009D4804" w:rsidRDefault="00ED52EC" w:rsidP="00CD2B09">
            <w:pPr>
              <w:spacing w:line="240" w:lineRule="auto"/>
              <w:rPr>
                <w:rFonts w:ascii="Cambria" w:hAnsi="Cambria"/>
                <w:sz w:val="20"/>
                <w:szCs w:val="20"/>
              </w:rPr>
            </w:pPr>
            <w:r w:rsidRPr="009D4804">
              <w:rPr>
                <w:rFonts w:ascii="Cambria" w:hAnsi="Cambria"/>
                <w:sz w:val="20"/>
                <w:szCs w:val="20"/>
              </w:rPr>
              <w:t>Per Office/site</w:t>
            </w:r>
          </w:p>
        </w:tc>
      </w:tr>
      <w:tr w:rsidR="0017593B" w:rsidRPr="009D4804" w14:paraId="29FBB416" w14:textId="77777777" w:rsidTr="0017593B">
        <w:tc>
          <w:tcPr>
            <w:tcW w:w="5778" w:type="dxa"/>
          </w:tcPr>
          <w:p w14:paraId="29FBB413" w14:textId="77777777" w:rsidR="0017593B" w:rsidRPr="009D4804" w:rsidRDefault="00ED52EC" w:rsidP="00CD2B09">
            <w:pPr>
              <w:spacing w:line="240" w:lineRule="auto"/>
              <w:rPr>
                <w:rFonts w:ascii="Cambria" w:hAnsi="Cambria"/>
                <w:sz w:val="20"/>
                <w:szCs w:val="20"/>
              </w:rPr>
            </w:pPr>
            <w:r w:rsidRPr="009D4804">
              <w:rPr>
                <w:rFonts w:ascii="Cambria" w:hAnsi="Cambria"/>
                <w:sz w:val="20"/>
                <w:szCs w:val="20"/>
              </w:rPr>
              <w:t>Physical security measures (e.g. locks, doors, safes, window grills)</w:t>
            </w:r>
          </w:p>
        </w:tc>
        <w:tc>
          <w:tcPr>
            <w:tcW w:w="1710" w:type="dxa"/>
          </w:tcPr>
          <w:p w14:paraId="29FBB414" w14:textId="18EF9B91" w:rsidR="0017593B" w:rsidRPr="009D4804" w:rsidRDefault="00ED52EC" w:rsidP="00CD2B09">
            <w:pPr>
              <w:spacing w:line="240" w:lineRule="auto"/>
              <w:rPr>
                <w:rFonts w:ascii="Cambria" w:hAnsi="Cambria"/>
                <w:sz w:val="20"/>
                <w:szCs w:val="20"/>
              </w:rPr>
            </w:pPr>
            <w:r w:rsidRPr="009D4804">
              <w:rPr>
                <w:rFonts w:ascii="Cambria" w:hAnsi="Cambria"/>
                <w:sz w:val="20"/>
                <w:szCs w:val="20"/>
              </w:rPr>
              <w:t>4</w:t>
            </w:r>
            <w:r w:rsidR="00A5470A" w:rsidRPr="009D4804">
              <w:rPr>
                <w:rFonts w:ascii="Cambria" w:hAnsi="Cambria"/>
                <w:sz w:val="20"/>
                <w:szCs w:val="20"/>
              </w:rPr>
              <w:t>,</w:t>
            </w:r>
            <w:r w:rsidRPr="009D4804">
              <w:rPr>
                <w:rFonts w:ascii="Cambria" w:hAnsi="Cambria"/>
                <w:sz w:val="20"/>
                <w:szCs w:val="20"/>
              </w:rPr>
              <w:t>000</w:t>
            </w:r>
          </w:p>
        </w:tc>
        <w:tc>
          <w:tcPr>
            <w:tcW w:w="2268" w:type="dxa"/>
          </w:tcPr>
          <w:p w14:paraId="29FBB415" w14:textId="77777777" w:rsidR="0017593B" w:rsidRPr="009D4804" w:rsidRDefault="00ED52EC" w:rsidP="00CD2B09">
            <w:pPr>
              <w:spacing w:line="240" w:lineRule="auto"/>
              <w:rPr>
                <w:rFonts w:ascii="Cambria" w:hAnsi="Cambria"/>
                <w:sz w:val="20"/>
                <w:szCs w:val="20"/>
              </w:rPr>
            </w:pPr>
            <w:r w:rsidRPr="009D4804">
              <w:rPr>
                <w:rFonts w:ascii="Cambria" w:hAnsi="Cambria"/>
                <w:sz w:val="20"/>
                <w:szCs w:val="20"/>
              </w:rPr>
              <w:t>Per Office/site</w:t>
            </w:r>
          </w:p>
        </w:tc>
      </w:tr>
      <w:tr w:rsidR="00184125" w:rsidRPr="009D4804" w14:paraId="36AD9881" w14:textId="77777777" w:rsidTr="0017593B">
        <w:tc>
          <w:tcPr>
            <w:tcW w:w="5778" w:type="dxa"/>
          </w:tcPr>
          <w:p w14:paraId="7C29EEBA" w14:textId="3A47B3B7" w:rsidR="00184125" w:rsidRPr="009D4804" w:rsidRDefault="00184125" w:rsidP="00CD2B09">
            <w:pPr>
              <w:spacing w:line="240" w:lineRule="auto"/>
              <w:rPr>
                <w:rFonts w:ascii="Cambria" w:hAnsi="Cambria"/>
                <w:sz w:val="20"/>
                <w:szCs w:val="20"/>
              </w:rPr>
            </w:pPr>
            <w:r w:rsidRPr="009D4804">
              <w:rPr>
                <w:rFonts w:ascii="Cambria" w:hAnsi="Cambria"/>
                <w:sz w:val="20"/>
                <w:szCs w:val="20"/>
              </w:rPr>
              <w:t>Independent security audit</w:t>
            </w:r>
          </w:p>
        </w:tc>
        <w:tc>
          <w:tcPr>
            <w:tcW w:w="1710" w:type="dxa"/>
          </w:tcPr>
          <w:p w14:paraId="6FB85A6A" w14:textId="27D0D0D0" w:rsidR="00184125" w:rsidRPr="009D4804" w:rsidRDefault="00184125" w:rsidP="00CD2B09">
            <w:pPr>
              <w:spacing w:line="240" w:lineRule="auto"/>
              <w:rPr>
                <w:rFonts w:ascii="Cambria" w:hAnsi="Cambria"/>
                <w:sz w:val="20"/>
                <w:szCs w:val="20"/>
              </w:rPr>
            </w:pPr>
            <w:r w:rsidRPr="009D4804">
              <w:rPr>
                <w:rFonts w:ascii="Cambria" w:hAnsi="Cambria"/>
                <w:sz w:val="20"/>
                <w:szCs w:val="20"/>
              </w:rPr>
              <w:t>5,000</w:t>
            </w:r>
          </w:p>
        </w:tc>
        <w:tc>
          <w:tcPr>
            <w:tcW w:w="2268" w:type="dxa"/>
          </w:tcPr>
          <w:p w14:paraId="0E7196A9" w14:textId="4F39CE1A" w:rsidR="00184125" w:rsidRPr="009D4804" w:rsidRDefault="00184125" w:rsidP="00CD2B09">
            <w:pPr>
              <w:spacing w:line="240" w:lineRule="auto"/>
              <w:rPr>
                <w:rFonts w:ascii="Cambria" w:hAnsi="Cambria"/>
                <w:sz w:val="20"/>
                <w:szCs w:val="20"/>
              </w:rPr>
            </w:pPr>
            <w:r w:rsidRPr="009D4804">
              <w:rPr>
                <w:rFonts w:ascii="Cambria" w:hAnsi="Cambria"/>
                <w:sz w:val="20"/>
                <w:szCs w:val="20"/>
              </w:rPr>
              <w:t>Per field visit</w:t>
            </w:r>
          </w:p>
        </w:tc>
      </w:tr>
      <w:tr w:rsidR="002B17D0" w:rsidRPr="009D4804" w14:paraId="29406E60" w14:textId="77777777" w:rsidTr="0017593B">
        <w:tc>
          <w:tcPr>
            <w:tcW w:w="5778" w:type="dxa"/>
          </w:tcPr>
          <w:p w14:paraId="535A4806" w14:textId="6064D9E0" w:rsidR="002B17D0" w:rsidRPr="009D4804" w:rsidRDefault="002B17D0" w:rsidP="00CD2B09">
            <w:pPr>
              <w:spacing w:line="240" w:lineRule="auto"/>
              <w:rPr>
                <w:rFonts w:ascii="Cambria" w:hAnsi="Cambria"/>
                <w:sz w:val="20"/>
                <w:szCs w:val="20"/>
              </w:rPr>
            </w:pPr>
            <w:r w:rsidRPr="009D4804">
              <w:rPr>
                <w:rFonts w:ascii="Cambria" w:hAnsi="Cambria"/>
                <w:sz w:val="20"/>
                <w:szCs w:val="20"/>
              </w:rPr>
              <w:t>Hostile Environment Awareness Training (HEAT)</w:t>
            </w:r>
          </w:p>
        </w:tc>
        <w:tc>
          <w:tcPr>
            <w:tcW w:w="1710" w:type="dxa"/>
          </w:tcPr>
          <w:p w14:paraId="498A004C" w14:textId="36444F8D" w:rsidR="002B17D0" w:rsidRPr="009D4804" w:rsidRDefault="002B17D0" w:rsidP="00CD2B09">
            <w:pPr>
              <w:spacing w:line="240" w:lineRule="auto"/>
              <w:rPr>
                <w:rFonts w:ascii="Cambria" w:hAnsi="Cambria"/>
                <w:sz w:val="20"/>
                <w:szCs w:val="20"/>
              </w:rPr>
            </w:pPr>
            <w:r w:rsidRPr="009D4804">
              <w:rPr>
                <w:rFonts w:ascii="Cambria" w:hAnsi="Cambria"/>
                <w:sz w:val="20"/>
                <w:szCs w:val="20"/>
              </w:rPr>
              <w:t>5000</w:t>
            </w:r>
          </w:p>
        </w:tc>
        <w:tc>
          <w:tcPr>
            <w:tcW w:w="2268" w:type="dxa"/>
          </w:tcPr>
          <w:p w14:paraId="4E3A2F96" w14:textId="3E5A6811" w:rsidR="002B17D0" w:rsidRPr="009D4804" w:rsidRDefault="002B17D0" w:rsidP="00CD2B09">
            <w:pPr>
              <w:spacing w:line="240" w:lineRule="auto"/>
              <w:rPr>
                <w:rFonts w:ascii="Cambria" w:hAnsi="Cambria"/>
                <w:sz w:val="20"/>
                <w:szCs w:val="20"/>
              </w:rPr>
            </w:pPr>
            <w:r w:rsidRPr="009D4804">
              <w:rPr>
                <w:rFonts w:ascii="Cambria" w:hAnsi="Cambria"/>
                <w:sz w:val="20"/>
                <w:szCs w:val="20"/>
              </w:rPr>
              <w:t>Along the project implementation</w:t>
            </w:r>
          </w:p>
        </w:tc>
      </w:tr>
      <w:tr w:rsidR="00F21761" w:rsidRPr="009D4804" w14:paraId="10AD4318" w14:textId="77777777" w:rsidTr="0017593B">
        <w:tc>
          <w:tcPr>
            <w:tcW w:w="5778" w:type="dxa"/>
          </w:tcPr>
          <w:p w14:paraId="156E4C42" w14:textId="4F59971D" w:rsidR="00F21761" w:rsidRPr="009D4804" w:rsidRDefault="00F21761" w:rsidP="00CD2B09">
            <w:pPr>
              <w:spacing w:line="240" w:lineRule="auto"/>
              <w:rPr>
                <w:rFonts w:ascii="Cambria" w:hAnsi="Cambria"/>
                <w:sz w:val="20"/>
                <w:szCs w:val="20"/>
              </w:rPr>
            </w:pPr>
            <w:r w:rsidRPr="009D4804">
              <w:rPr>
                <w:rFonts w:ascii="Cambria" w:hAnsi="Cambria"/>
                <w:sz w:val="20"/>
                <w:szCs w:val="20"/>
              </w:rPr>
              <w:t>Other security measures (e.g. fencing, lighting, signages, monitoring system, PPE</w:t>
            </w:r>
            <w:r w:rsidR="00E001B0" w:rsidRPr="009D4804">
              <w:rPr>
                <w:rFonts w:ascii="Cambria" w:hAnsi="Cambria"/>
                <w:sz w:val="20"/>
                <w:szCs w:val="20"/>
              </w:rPr>
              <w:t>)</w:t>
            </w:r>
          </w:p>
        </w:tc>
        <w:tc>
          <w:tcPr>
            <w:tcW w:w="1710" w:type="dxa"/>
          </w:tcPr>
          <w:p w14:paraId="43704C07" w14:textId="178ADA93" w:rsidR="00F21761" w:rsidRPr="009D4804" w:rsidRDefault="00867345" w:rsidP="00CD2B09">
            <w:pPr>
              <w:spacing w:line="240" w:lineRule="auto"/>
              <w:rPr>
                <w:rFonts w:ascii="Cambria" w:hAnsi="Cambria"/>
                <w:sz w:val="20"/>
                <w:szCs w:val="20"/>
              </w:rPr>
            </w:pPr>
            <w:r w:rsidRPr="009D4804">
              <w:rPr>
                <w:rFonts w:ascii="Cambria" w:hAnsi="Cambria"/>
                <w:sz w:val="20"/>
                <w:szCs w:val="20"/>
              </w:rPr>
              <w:t>5,000</w:t>
            </w:r>
          </w:p>
        </w:tc>
        <w:tc>
          <w:tcPr>
            <w:tcW w:w="2268" w:type="dxa"/>
          </w:tcPr>
          <w:p w14:paraId="46219065" w14:textId="76CACA79" w:rsidR="00F21761" w:rsidRPr="009D4804" w:rsidRDefault="00867345" w:rsidP="00CD2B09">
            <w:pPr>
              <w:spacing w:line="240" w:lineRule="auto"/>
              <w:rPr>
                <w:rFonts w:ascii="Cambria" w:hAnsi="Cambria"/>
                <w:sz w:val="20"/>
                <w:szCs w:val="20"/>
              </w:rPr>
            </w:pPr>
            <w:r w:rsidRPr="009D4804">
              <w:rPr>
                <w:rFonts w:ascii="Cambria" w:hAnsi="Cambria"/>
                <w:sz w:val="20"/>
                <w:szCs w:val="20"/>
              </w:rPr>
              <w:t>Per site</w:t>
            </w:r>
          </w:p>
        </w:tc>
      </w:tr>
    </w:tbl>
    <w:p w14:paraId="29FBB417" w14:textId="77777777" w:rsidR="0017593B" w:rsidRPr="002F16C1" w:rsidRDefault="0017593B" w:rsidP="0017593B">
      <w:pPr>
        <w:rPr>
          <w:rFonts w:ascii="Times New Roman" w:hAnsi="Times New Roman"/>
        </w:rPr>
        <w:sectPr w:rsidR="0017593B" w:rsidRPr="002F16C1" w:rsidSect="00FC4D66">
          <w:pgSz w:w="12240" w:h="15840"/>
          <w:pgMar w:top="1440" w:right="1350" w:bottom="1440" w:left="1350" w:header="720" w:footer="720" w:gutter="0"/>
          <w:cols w:space="720"/>
          <w:docGrid w:linePitch="360"/>
        </w:sectPr>
      </w:pPr>
    </w:p>
    <w:p w14:paraId="29FBB418" w14:textId="33F6C05E" w:rsidR="0017593B" w:rsidRPr="002F16C1" w:rsidRDefault="00D51334" w:rsidP="00BF53EE">
      <w:pPr>
        <w:pStyle w:val="Caption"/>
        <w:spacing w:after="120"/>
        <w:rPr>
          <w:rFonts w:eastAsia="Times New Roman"/>
        </w:rPr>
      </w:pPr>
      <w:bookmarkStart w:id="115" w:name="_Toc120946282"/>
      <w:r>
        <w:t xml:space="preserve">Table </w:t>
      </w:r>
      <w:fldSimple w:instr=" SEQ Table \* ARABIC ">
        <w:r w:rsidR="006B4BE8">
          <w:rPr>
            <w:noProof/>
          </w:rPr>
          <w:t>19</w:t>
        </w:r>
      </w:fldSimple>
      <w:r>
        <w:t>: Summary of risks and management framework for SRA and SMP</w:t>
      </w:r>
      <w:bookmarkEnd w:id="115"/>
      <w:r>
        <w:t xml:space="preserve">  </w:t>
      </w:r>
    </w:p>
    <w:tbl>
      <w:tblPr>
        <w:tblpPr w:leftFromText="180" w:rightFromText="180" w:vertAnchor="page" w:horzAnchor="page" w:tblpX="639" w:tblpY="2500"/>
        <w:tblW w:w="13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425"/>
        <w:gridCol w:w="5865"/>
        <w:gridCol w:w="1350"/>
        <w:gridCol w:w="1455"/>
        <w:gridCol w:w="2520"/>
      </w:tblGrid>
      <w:tr w:rsidR="002C1FE2" w:rsidRPr="002C1FE2" w14:paraId="35F1EC55" w14:textId="77777777" w:rsidTr="00B43428">
        <w:trPr>
          <w:trHeight w:val="530"/>
        </w:trPr>
        <w:tc>
          <w:tcPr>
            <w:tcW w:w="2425" w:type="dxa"/>
            <w:shd w:val="clear" w:color="auto" w:fill="FDE9D9" w:themeFill="accent6" w:themeFillTint="33"/>
          </w:tcPr>
          <w:p w14:paraId="393A4DF9" w14:textId="77777777" w:rsidR="002C1FE2" w:rsidRPr="002C1FE2" w:rsidRDefault="002C1FE2" w:rsidP="002C1FE2">
            <w:pPr>
              <w:spacing w:after="0" w:line="240" w:lineRule="auto"/>
              <w:jc w:val="both"/>
              <w:rPr>
                <w:rFonts w:ascii="Cambria" w:eastAsia="Times New Roman" w:hAnsi="Cambria" w:cs="Times New Roman"/>
                <w:b/>
                <w:bCs/>
                <w:i/>
              </w:rPr>
            </w:pPr>
            <w:r w:rsidRPr="002C1FE2">
              <w:rPr>
                <w:rFonts w:ascii="Cambria" w:eastAsia="Times New Roman" w:hAnsi="Cambria" w:cs="Times New Roman"/>
                <w:b/>
                <w:bCs/>
                <w:i/>
              </w:rPr>
              <w:t>Security Risks Identified</w:t>
            </w:r>
          </w:p>
        </w:tc>
        <w:tc>
          <w:tcPr>
            <w:tcW w:w="5865" w:type="dxa"/>
            <w:shd w:val="clear" w:color="auto" w:fill="FDE9D9" w:themeFill="accent6" w:themeFillTint="33"/>
          </w:tcPr>
          <w:p w14:paraId="0CCE1D88" w14:textId="77777777" w:rsidR="002C1FE2" w:rsidRPr="002C1FE2" w:rsidRDefault="002C1FE2" w:rsidP="002C1FE2">
            <w:pPr>
              <w:tabs>
                <w:tab w:val="left" w:pos="5927"/>
              </w:tabs>
              <w:spacing w:after="0" w:line="240" w:lineRule="auto"/>
              <w:jc w:val="both"/>
              <w:rPr>
                <w:rFonts w:ascii="Cambria" w:eastAsia="Times New Roman" w:hAnsi="Cambria" w:cs="Times New Roman"/>
                <w:b/>
                <w:i/>
              </w:rPr>
            </w:pPr>
            <w:r w:rsidRPr="002C1FE2">
              <w:rPr>
                <w:rFonts w:ascii="Cambria" w:eastAsia="Times New Roman" w:hAnsi="Cambria" w:cs="Times New Roman"/>
                <w:b/>
                <w:i/>
              </w:rPr>
              <w:t>Proposed Mitigation Measures</w:t>
            </w:r>
            <w:r w:rsidRPr="002C1FE2">
              <w:rPr>
                <w:rFonts w:ascii="Cambria" w:eastAsia="Times New Roman" w:hAnsi="Cambria" w:cs="Times New Roman"/>
                <w:b/>
                <w:i/>
              </w:rPr>
              <w:tab/>
            </w:r>
          </w:p>
        </w:tc>
        <w:tc>
          <w:tcPr>
            <w:tcW w:w="1350" w:type="dxa"/>
            <w:shd w:val="clear" w:color="auto" w:fill="FDE9D9" w:themeFill="accent6" w:themeFillTint="33"/>
          </w:tcPr>
          <w:p w14:paraId="5A4F963D" w14:textId="77777777" w:rsidR="002C1FE2" w:rsidRPr="002C1FE2" w:rsidRDefault="002C1FE2" w:rsidP="002C1FE2">
            <w:pPr>
              <w:spacing w:after="200" w:line="276" w:lineRule="auto"/>
              <w:rPr>
                <w:rFonts w:eastAsiaTheme="minorHAnsi"/>
              </w:rPr>
            </w:pPr>
            <w:r w:rsidRPr="002C1FE2">
              <w:rPr>
                <w:rFonts w:ascii="Cambria" w:eastAsia="Times New Roman" w:hAnsi="Cambria" w:cs="Times New Roman"/>
                <w:b/>
                <w:bCs/>
                <w:i/>
              </w:rPr>
              <w:t>Risk Rating</w:t>
            </w:r>
          </w:p>
        </w:tc>
        <w:tc>
          <w:tcPr>
            <w:tcW w:w="1455" w:type="dxa"/>
            <w:shd w:val="clear" w:color="auto" w:fill="FDE9D9" w:themeFill="accent6" w:themeFillTint="33"/>
          </w:tcPr>
          <w:p w14:paraId="3A4385F7" w14:textId="77777777" w:rsidR="002C1FE2" w:rsidRPr="002C1FE2" w:rsidRDefault="002C1FE2" w:rsidP="002C1FE2">
            <w:pPr>
              <w:spacing w:after="200" w:line="276" w:lineRule="auto"/>
              <w:rPr>
                <w:rFonts w:eastAsiaTheme="minorHAnsi"/>
              </w:rPr>
            </w:pPr>
            <w:r w:rsidRPr="002C1FE2">
              <w:rPr>
                <w:rFonts w:ascii="Cambria" w:eastAsia="Times New Roman" w:hAnsi="Cambria" w:cs="Times New Roman"/>
                <w:b/>
                <w:bCs/>
                <w:i/>
              </w:rPr>
              <w:t>Budget Timeframe</w:t>
            </w:r>
          </w:p>
        </w:tc>
        <w:tc>
          <w:tcPr>
            <w:tcW w:w="2520" w:type="dxa"/>
            <w:shd w:val="clear" w:color="auto" w:fill="FDE9D9" w:themeFill="accent6" w:themeFillTint="33"/>
          </w:tcPr>
          <w:p w14:paraId="4B772C79" w14:textId="77777777" w:rsidR="002C1FE2" w:rsidRPr="002C1FE2" w:rsidRDefault="002C1FE2" w:rsidP="002C1FE2">
            <w:pPr>
              <w:spacing w:after="0" w:line="240" w:lineRule="auto"/>
              <w:jc w:val="both"/>
              <w:rPr>
                <w:rFonts w:ascii="Cambria" w:eastAsia="Times New Roman" w:hAnsi="Cambria" w:cs="Times New Roman"/>
                <w:b/>
                <w:bCs/>
                <w:i/>
              </w:rPr>
            </w:pPr>
            <w:r w:rsidRPr="002C1FE2">
              <w:rPr>
                <w:rFonts w:ascii="Cambria" w:eastAsia="Times New Roman" w:hAnsi="Cambria" w:cs="Times New Roman"/>
                <w:b/>
                <w:bCs/>
                <w:i/>
              </w:rPr>
              <w:t>Responsible Body</w:t>
            </w:r>
          </w:p>
        </w:tc>
      </w:tr>
      <w:tr w:rsidR="002C1FE2" w:rsidRPr="002C1FE2" w14:paraId="559C3646" w14:textId="77777777" w:rsidTr="00304271">
        <w:trPr>
          <w:trHeight w:val="1745"/>
        </w:trPr>
        <w:tc>
          <w:tcPr>
            <w:tcW w:w="2425" w:type="dxa"/>
          </w:tcPr>
          <w:p w14:paraId="1D045292" w14:textId="77777777" w:rsidR="002C1FE2" w:rsidRPr="002C1FE2" w:rsidRDefault="002C1FE2" w:rsidP="002C1FE2">
            <w:pPr>
              <w:autoSpaceDE w:val="0"/>
              <w:autoSpaceDN w:val="0"/>
              <w:adjustRightInd w:val="0"/>
              <w:spacing w:after="0" w:line="240" w:lineRule="auto"/>
              <w:rPr>
                <w:rFonts w:ascii="Cambria" w:eastAsia="Times New Roman" w:hAnsi="Cambria" w:cs="Times New Roman"/>
                <w:b/>
                <w:bCs/>
                <w:color w:val="FF0000"/>
                <w:sz w:val="20"/>
                <w:szCs w:val="20"/>
              </w:rPr>
            </w:pPr>
            <w:r w:rsidRPr="002C1FE2">
              <w:rPr>
                <w:rFonts w:ascii="Cambria" w:eastAsia="Times New Roman" w:hAnsi="Cambria" w:cs="Times New Roman"/>
                <w:sz w:val="20"/>
                <w:szCs w:val="20"/>
              </w:rPr>
              <w:t xml:space="preserve"> Armed robbery</w:t>
            </w:r>
          </w:p>
        </w:tc>
        <w:tc>
          <w:tcPr>
            <w:tcW w:w="5865" w:type="dxa"/>
          </w:tcPr>
          <w:p w14:paraId="49E06EC6" w14:textId="77777777" w:rsidR="002C1FE2" w:rsidRPr="002C1FE2" w:rsidRDefault="002C1FE2" w:rsidP="003A5AC9">
            <w:pPr>
              <w:autoSpaceDE w:val="0"/>
              <w:autoSpaceDN w:val="0"/>
              <w:adjustRightInd w:val="0"/>
              <w:spacing w:after="0" w:line="240" w:lineRule="auto"/>
              <w:ind w:left="342"/>
              <w:rPr>
                <w:rFonts w:ascii="Cambria" w:eastAsia="SabonLTStd-Roman" w:hAnsi="Cambria" w:cs="Times New Roman"/>
                <w:sz w:val="20"/>
                <w:szCs w:val="20"/>
              </w:rPr>
            </w:pPr>
            <w:r w:rsidRPr="002C1FE2">
              <w:rPr>
                <w:rFonts w:ascii="Cambria" w:eastAsia="SabonLTStd-Roman" w:hAnsi="Cambria" w:cs="Times New Roman"/>
                <w:sz w:val="20"/>
                <w:szCs w:val="20"/>
              </w:rPr>
              <w:t>Enhanced Information and Communication platforms between Woreda  program implementation unit and local public security forces</w:t>
            </w:r>
          </w:p>
          <w:p w14:paraId="42068390" w14:textId="77777777" w:rsidR="002C1FE2" w:rsidRPr="002C1FE2" w:rsidRDefault="002C1FE2" w:rsidP="003A5AC9">
            <w:pPr>
              <w:autoSpaceDE w:val="0"/>
              <w:autoSpaceDN w:val="0"/>
              <w:adjustRightInd w:val="0"/>
              <w:spacing w:after="0" w:line="240" w:lineRule="auto"/>
              <w:ind w:left="342"/>
              <w:rPr>
                <w:rFonts w:ascii="Cambria" w:eastAsia="SabonLTStd-Roman" w:hAnsi="Cambria" w:cs="Times New Roman"/>
                <w:sz w:val="20"/>
                <w:szCs w:val="20"/>
              </w:rPr>
            </w:pPr>
            <w:r w:rsidRPr="002C1FE2">
              <w:rPr>
                <w:rFonts w:ascii="Cambria" w:eastAsia="Times New Roman" w:hAnsi="Cambria" w:cs="Times New Roman"/>
                <w:sz w:val="20"/>
                <w:szCs w:val="20"/>
              </w:rPr>
              <w:t>Increased coordination and information sharing on potential security risks from armed groups operating in the area with other trusted public security actors</w:t>
            </w:r>
          </w:p>
          <w:p w14:paraId="0EF1F8CB" w14:textId="77777777" w:rsidR="002C1FE2" w:rsidRPr="002C1FE2" w:rsidRDefault="002C1FE2" w:rsidP="003A5AC9">
            <w:pPr>
              <w:autoSpaceDE w:val="0"/>
              <w:autoSpaceDN w:val="0"/>
              <w:adjustRightInd w:val="0"/>
              <w:spacing w:after="0" w:line="240" w:lineRule="auto"/>
              <w:ind w:left="342"/>
              <w:rPr>
                <w:rFonts w:ascii="Cambria" w:eastAsia="SabonLTStd-Roman" w:hAnsi="Cambria" w:cs="Times New Roman"/>
                <w:sz w:val="20"/>
                <w:szCs w:val="20"/>
              </w:rPr>
            </w:pPr>
            <w:r w:rsidRPr="002C1FE2">
              <w:rPr>
                <w:rFonts w:ascii="Cambria" w:eastAsia="Times New Roman" w:hAnsi="Cambria" w:cs="Times New Roman"/>
                <w:sz w:val="20"/>
                <w:szCs w:val="20"/>
              </w:rPr>
              <w:t>Thorough risk assessment and contextual analysis, in addition to routine measures (counter-terrorist search, hostile surveillance and reconnaissance detection  and convey escort/protection if applicable), necessary for detecting armed groups presence in the area</w:t>
            </w:r>
          </w:p>
          <w:p w14:paraId="73E2302D" w14:textId="627C67A7" w:rsidR="002C1FE2" w:rsidRPr="002C1FE2" w:rsidRDefault="002C1FE2" w:rsidP="003A5AC9">
            <w:pPr>
              <w:autoSpaceDE w:val="0"/>
              <w:autoSpaceDN w:val="0"/>
              <w:adjustRightInd w:val="0"/>
              <w:spacing w:after="0" w:line="240" w:lineRule="auto"/>
              <w:ind w:left="342"/>
              <w:rPr>
                <w:rFonts w:ascii="Cambria" w:eastAsia="SabonLTStd-Roman" w:hAnsi="Cambria" w:cs="Times New Roman"/>
                <w:sz w:val="20"/>
                <w:szCs w:val="20"/>
              </w:rPr>
            </w:pPr>
            <w:r w:rsidRPr="002C1FE2">
              <w:rPr>
                <w:rFonts w:ascii="Cambria" w:eastAsia="Times New Roman" w:hAnsi="Cambria" w:cs="Times New Roman"/>
                <w:sz w:val="20"/>
                <w:szCs w:val="20"/>
              </w:rPr>
              <w:t xml:space="preserve">Suspension of program activities in program areas (located within </w:t>
            </w:r>
            <w:r w:rsidR="009E6A25">
              <w:rPr>
                <w:rFonts w:ascii="Cambria" w:eastAsia="Times New Roman" w:hAnsi="Cambria" w:cs="Times New Roman"/>
                <w:sz w:val="20"/>
                <w:szCs w:val="20"/>
              </w:rPr>
              <w:t>25</w:t>
            </w:r>
            <w:r w:rsidRPr="002C1FE2">
              <w:rPr>
                <w:rFonts w:ascii="Cambria" w:eastAsia="Times New Roman" w:hAnsi="Cambria" w:cs="Times New Roman"/>
                <w:sz w:val="20"/>
                <w:szCs w:val="20"/>
              </w:rPr>
              <w:t xml:space="preserve"> Km of the incident’s place), presence of armed groups is detected.</w:t>
            </w:r>
          </w:p>
        </w:tc>
        <w:tc>
          <w:tcPr>
            <w:tcW w:w="1350" w:type="dxa"/>
            <w:shd w:val="clear" w:color="auto" w:fill="FFFF00"/>
          </w:tcPr>
          <w:p w14:paraId="475F2389" w14:textId="77777777" w:rsidR="002C1FE2" w:rsidRPr="002C1FE2" w:rsidRDefault="002C1FE2" w:rsidP="002C1FE2">
            <w:pPr>
              <w:autoSpaceDE w:val="0"/>
              <w:autoSpaceDN w:val="0"/>
              <w:adjustRightInd w:val="0"/>
              <w:spacing w:after="0" w:line="240" w:lineRule="auto"/>
              <w:ind w:left="72"/>
              <w:rPr>
                <w:rFonts w:ascii="Cambria" w:eastAsia="Times New Roman" w:hAnsi="Cambria" w:cs="Times New Roman"/>
                <w:bCs/>
                <w:sz w:val="20"/>
                <w:szCs w:val="20"/>
              </w:rPr>
            </w:pPr>
            <w:r w:rsidRPr="002C1FE2">
              <w:rPr>
                <w:rFonts w:ascii="Cambria" w:eastAsia="Times New Roman" w:hAnsi="Cambria" w:cs="Times New Roman"/>
                <w:bCs/>
                <w:sz w:val="20"/>
                <w:szCs w:val="20"/>
              </w:rPr>
              <w:t>Medium</w:t>
            </w:r>
          </w:p>
        </w:tc>
        <w:tc>
          <w:tcPr>
            <w:tcW w:w="1455" w:type="dxa"/>
          </w:tcPr>
          <w:p w14:paraId="27E31BE8" w14:textId="77777777" w:rsidR="002C1FE2" w:rsidRPr="002C1FE2" w:rsidRDefault="002C1FE2" w:rsidP="002C1FE2">
            <w:pPr>
              <w:spacing w:after="200" w:line="276" w:lineRule="auto"/>
              <w:rPr>
                <w:rFonts w:eastAsiaTheme="minorHAnsi"/>
              </w:rPr>
            </w:pPr>
            <w:r w:rsidRPr="002C1FE2">
              <w:rPr>
                <w:rFonts w:ascii="Cambria" w:eastAsiaTheme="minorHAnsi" w:hAnsi="Cambria"/>
                <w:sz w:val="20"/>
                <w:szCs w:val="20"/>
              </w:rPr>
              <w:t>Throughout the project implementation</w:t>
            </w:r>
          </w:p>
        </w:tc>
        <w:tc>
          <w:tcPr>
            <w:tcW w:w="2520" w:type="dxa"/>
          </w:tcPr>
          <w:p w14:paraId="4EB264A7" w14:textId="77777777" w:rsidR="002C1FE2" w:rsidRPr="002C1FE2" w:rsidRDefault="002C1FE2" w:rsidP="003A5AC9">
            <w:pPr>
              <w:autoSpaceDE w:val="0"/>
              <w:autoSpaceDN w:val="0"/>
              <w:adjustRightInd w:val="0"/>
              <w:spacing w:after="0" w:line="240" w:lineRule="auto"/>
              <w:ind w:left="342"/>
              <w:rPr>
                <w:rFonts w:ascii="Cambria" w:eastAsia="Times New Roman" w:hAnsi="Cambria" w:cs="Times New Roman"/>
                <w:bCs/>
                <w:sz w:val="20"/>
                <w:szCs w:val="20"/>
              </w:rPr>
            </w:pPr>
            <w:r w:rsidRPr="002C1FE2">
              <w:rPr>
                <w:rFonts w:ascii="Cambria" w:eastAsia="Times New Roman" w:hAnsi="Cambria" w:cs="Times New Roman"/>
                <w:bCs/>
                <w:sz w:val="20"/>
                <w:szCs w:val="20"/>
              </w:rPr>
              <w:t>PIU</w:t>
            </w:r>
          </w:p>
          <w:p w14:paraId="2CCC3E8D" w14:textId="77777777" w:rsidR="002C1FE2" w:rsidRPr="002C1FE2" w:rsidRDefault="002C1FE2" w:rsidP="003A5AC9">
            <w:pPr>
              <w:autoSpaceDE w:val="0"/>
              <w:autoSpaceDN w:val="0"/>
              <w:adjustRightInd w:val="0"/>
              <w:spacing w:after="0" w:line="240" w:lineRule="auto"/>
              <w:ind w:left="342"/>
              <w:rPr>
                <w:rFonts w:ascii="Cambria" w:eastAsia="Times New Roman" w:hAnsi="Cambria" w:cs="Times New Roman"/>
                <w:bCs/>
                <w:sz w:val="20"/>
                <w:szCs w:val="20"/>
              </w:rPr>
            </w:pPr>
            <w:r w:rsidRPr="002C1FE2">
              <w:rPr>
                <w:rFonts w:ascii="Cambria" w:eastAsia="Times New Roman" w:hAnsi="Cambria" w:cs="Times New Roman"/>
                <w:bCs/>
                <w:sz w:val="20"/>
                <w:szCs w:val="20"/>
              </w:rPr>
              <w:t>Local and regional officials</w:t>
            </w:r>
          </w:p>
          <w:p w14:paraId="32885F92" w14:textId="77777777" w:rsidR="002C1FE2" w:rsidRPr="002C1FE2" w:rsidRDefault="002C1FE2" w:rsidP="003A5AC9">
            <w:pPr>
              <w:autoSpaceDE w:val="0"/>
              <w:autoSpaceDN w:val="0"/>
              <w:adjustRightInd w:val="0"/>
              <w:spacing w:after="0" w:line="240" w:lineRule="auto"/>
              <w:rPr>
                <w:rFonts w:ascii="Cambria" w:eastAsia="Times New Roman" w:hAnsi="Cambria" w:cs="Times New Roman"/>
                <w:bCs/>
                <w:sz w:val="20"/>
                <w:szCs w:val="20"/>
              </w:rPr>
            </w:pPr>
            <w:r w:rsidRPr="002C1FE2">
              <w:rPr>
                <w:rFonts w:ascii="Cambria" w:eastAsia="Times New Roman" w:hAnsi="Cambria" w:cs="Times New Roman"/>
                <w:bCs/>
                <w:sz w:val="20"/>
                <w:szCs w:val="20"/>
              </w:rPr>
              <w:t>Local and regional security officials</w:t>
            </w:r>
          </w:p>
          <w:p w14:paraId="34C72E4B" w14:textId="77777777" w:rsidR="002C1FE2" w:rsidRPr="002C1FE2" w:rsidRDefault="002C1FE2" w:rsidP="003A5AC9">
            <w:pPr>
              <w:autoSpaceDE w:val="0"/>
              <w:autoSpaceDN w:val="0"/>
              <w:adjustRightInd w:val="0"/>
              <w:spacing w:after="0" w:line="240" w:lineRule="auto"/>
              <w:rPr>
                <w:rFonts w:ascii="Cambria" w:eastAsia="Times New Roman" w:hAnsi="Cambria" w:cs="Times New Roman"/>
                <w:bCs/>
                <w:sz w:val="20"/>
                <w:szCs w:val="20"/>
              </w:rPr>
            </w:pPr>
            <w:r w:rsidRPr="002C1FE2">
              <w:rPr>
                <w:rFonts w:ascii="Cambria" w:eastAsia="Times New Roman" w:hAnsi="Cambria" w:cs="Times New Roman"/>
                <w:bCs/>
                <w:sz w:val="20"/>
                <w:szCs w:val="20"/>
              </w:rPr>
              <w:t>Contracted firms</w:t>
            </w:r>
          </w:p>
          <w:p w14:paraId="5847CD4F" w14:textId="77777777" w:rsidR="002C1FE2" w:rsidRPr="002C1FE2" w:rsidRDefault="002C1FE2" w:rsidP="003A5AC9">
            <w:pPr>
              <w:autoSpaceDE w:val="0"/>
              <w:autoSpaceDN w:val="0"/>
              <w:adjustRightInd w:val="0"/>
              <w:spacing w:after="0" w:line="240" w:lineRule="auto"/>
              <w:rPr>
                <w:rFonts w:ascii="Cambria" w:eastAsia="Times New Roman" w:hAnsi="Cambria" w:cs="Times New Roman"/>
                <w:bCs/>
                <w:color w:val="FF0000"/>
                <w:sz w:val="20"/>
                <w:szCs w:val="20"/>
              </w:rPr>
            </w:pPr>
            <w:r w:rsidRPr="002C1FE2">
              <w:rPr>
                <w:rFonts w:ascii="Cambria" w:eastAsia="Times New Roman" w:hAnsi="Cambria" w:cs="Times New Roman"/>
                <w:bCs/>
                <w:sz w:val="20"/>
                <w:szCs w:val="20"/>
              </w:rPr>
              <w:t>Program security focal person</w:t>
            </w:r>
          </w:p>
        </w:tc>
      </w:tr>
      <w:tr w:rsidR="002C1FE2" w:rsidRPr="002C1FE2" w14:paraId="47266E58" w14:textId="77777777" w:rsidTr="00304271">
        <w:trPr>
          <w:trHeight w:val="1745"/>
        </w:trPr>
        <w:tc>
          <w:tcPr>
            <w:tcW w:w="2425" w:type="dxa"/>
          </w:tcPr>
          <w:p w14:paraId="64DB0ED1" w14:textId="77777777" w:rsidR="002C1FE2" w:rsidRPr="002C1FE2" w:rsidRDefault="002C1FE2" w:rsidP="002C1FE2">
            <w:pPr>
              <w:autoSpaceDE w:val="0"/>
              <w:autoSpaceDN w:val="0"/>
              <w:adjustRightInd w:val="0"/>
              <w:spacing w:after="0" w:line="240" w:lineRule="auto"/>
              <w:rPr>
                <w:rFonts w:ascii="Cambria" w:eastAsia="Times New Roman" w:hAnsi="Cambria" w:cs="Times New Roman"/>
                <w:b/>
                <w:bCs/>
                <w:color w:val="FF0000"/>
                <w:sz w:val="20"/>
                <w:szCs w:val="20"/>
              </w:rPr>
            </w:pPr>
            <w:r w:rsidRPr="002C1FE2">
              <w:rPr>
                <w:rFonts w:ascii="Cambria" w:eastAsia="Times New Roman" w:hAnsi="Cambria" w:cs="Times New Roman"/>
                <w:sz w:val="20"/>
                <w:szCs w:val="20"/>
              </w:rPr>
              <w:t>Armed conflict between government and non-government forces</w:t>
            </w:r>
          </w:p>
          <w:p w14:paraId="42D45DA3" w14:textId="77777777" w:rsidR="002C1FE2" w:rsidRPr="002C1FE2" w:rsidRDefault="002C1FE2" w:rsidP="002C1FE2">
            <w:pPr>
              <w:spacing w:line="240" w:lineRule="auto"/>
              <w:rPr>
                <w:rFonts w:ascii="Cambria" w:eastAsia="Times New Roman" w:hAnsi="Cambria" w:cs="Times New Roman"/>
                <w:sz w:val="20"/>
                <w:szCs w:val="20"/>
              </w:rPr>
            </w:pPr>
          </w:p>
          <w:p w14:paraId="68191DC3" w14:textId="77777777" w:rsidR="002C1FE2" w:rsidRPr="002C1FE2" w:rsidRDefault="002C1FE2" w:rsidP="002C1FE2">
            <w:pPr>
              <w:spacing w:line="240" w:lineRule="auto"/>
              <w:rPr>
                <w:rFonts w:ascii="Cambria" w:eastAsia="Times New Roman" w:hAnsi="Cambria" w:cs="Times New Roman"/>
                <w:sz w:val="20"/>
                <w:szCs w:val="20"/>
              </w:rPr>
            </w:pPr>
          </w:p>
          <w:p w14:paraId="2697C318" w14:textId="77777777" w:rsidR="002C1FE2" w:rsidRPr="002C1FE2" w:rsidRDefault="002C1FE2" w:rsidP="002C1FE2">
            <w:pPr>
              <w:spacing w:line="240" w:lineRule="auto"/>
              <w:rPr>
                <w:rFonts w:ascii="Cambria" w:eastAsia="Times New Roman" w:hAnsi="Cambria" w:cs="Times New Roman"/>
                <w:sz w:val="20"/>
                <w:szCs w:val="20"/>
              </w:rPr>
            </w:pPr>
          </w:p>
        </w:tc>
        <w:tc>
          <w:tcPr>
            <w:tcW w:w="5865" w:type="dxa"/>
          </w:tcPr>
          <w:p w14:paraId="27242FDC" w14:textId="77777777" w:rsidR="002C1FE2" w:rsidRPr="002C1FE2" w:rsidRDefault="002C1FE2" w:rsidP="003A5AC9">
            <w:pPr>
              <w:autoSpaceDE w:val="0"/>
              <w:autoSpaceDN w:val="0"/>
              <w:adjustRightInd w:val="0"/>
              <w:spacing w:after="0" w:line="240" w:lineRule="auto"/>
              <w:ind w:left="342"/>
              <w:rPr>
                <w:rFonts w:ascii="Cambria" w:eastAsia="Times New Roman" w:hAnsi="Cambria" w:cs="Times New Roman"/>
                <w:sz w:val="20"/>
                <w:szCs w:val="20"/>
              </w:rPr>
            </w:pPr>
            <w:r w:rsidRPr="002C1FE2">
              <w:rPr>
                <w:rFonts w:ascii="Cambria" w:eastAsia="Times New Roman" w:hAnsi="Cambria" w:cs="Times New Roman"/>
                <w:sz w:val="20"/>
                <w:szCs w:val="20"/>
              </w:rPr>
              <w:t>Conducting socio-economic conflict analysis to understand the root cause of border conflicts in program implementation areas.</w:t>
            </w:r>
          </w:p>
          <w:p w14:paraId="324CD0FB" w14:textId="77777777" w:rsidR="002C1FE2" w:rsidRPr="002C1FE2" w:rsidRDefault="002C1FE2" w:rsidP="003A5AC9">
            <w:pPr>
              <w:autoSpaceDE w:val="0"/>
              <w:autoSpaceDN w:val="0"/>
              <w:adjustRightInd w:val="0"/>
              <w:spacing w:after="0" w:line="240" w:lineRule="auto"/>
              <w:ind w:left="342"/>
              <w:rPr>
                <w:rFonts w:ascii="Cambria" w:eastAsia="Times New Roman" w:hAnsi="Cambria" w:cs="Times New Roman"/>
                <w:sz w:val="20"/>
                <w:szCs w:val="20"/>
              </w:rPr>
            </w:pPr>
            <w:r w:rsidRPr="002C1FE2">
              <w:rPr>
                <w:rFonts w:ascii="Cambria" w:eastAsia="Times New Roman" w:hAnsi="Cambria" w:cs="Times New Roman"/>
                <w:bCs/>
                <w:sz w:val="20"/>
                <w:szCs w:val="20"/>
              </w:rPr>
              <w:t>Map out’  warring factions, individuals, organizations and strategies that could help resolve border conflicts</w:t>
            </w:r>
          </w:p>
          <w:p w14:paraId="47FA00A7" w14:textId="77777777" w:rsidR="002C1FE2" w:rsidRPr="002C1FE2" w:rsidRDefault="002C1FE2" w:rsidP="003A5AC9">
            <w:pPr>
              <w:autoSpaceDE w:val="0"/>
              <w:autoSpaceDN w:val="0"/>
              <w:adjustRightInd w:val="0"/>
              <w:spacing w:after="0" w:line="240" w:lineRule="auto"/>
              <w:ind w:left="342"/>
              <w:rPr>
                <w:rFonts w:ascii="Cambria" w:eastAsia="Times New Roman" w:hAnsi="Cambria" w:cs="Times New Roman"/>
                <w:sz w:val="20"/>
                <w:szCs w:val="20"/>
              </w:rPr>
            </w:pPr>
            <w:r w:rsidRPr="002C1FE2">
              <w:rPr>
                <w:rFonts w:ascii="Cambria" w:eastAsia="Times New Roman" w:hAnsi="Cambria" w:cs="Times New Roman"/>
                <w:sz w:val="20"/>
                <w:szCs w:val="20"/>
              </w:rPr>
              <w:t>Early identification and management of conflict Intensifying factors: ethnic conflict, recent violence, historic animosity, weakness of claimant groups (to control potential break-outs</w:t>
            </w:r>
          </w:p>
          <w:p w14:paraId="5CF7EDD8" w14:textId="77777777" w:rsidR="002C1FE2" w:rsidRPr="002C1FE2" w:rsidRDefault="002C1FE2" w:rsidP="003A5AC9">
            <w:pPr>
              <w:autoSpaceDE w:val="0"/>
              <w:autoSpaceDN w:val="0"/>
              <w:adjustRightInd w:val="0"/>
              <w:spacing w:after="0" w:line="240" w:lineRule="auto"/>
              <w:ind w:left="342"/>
              <w:rPr>
                <w:rFonts w:ascii="Cambria" w:eastAsia="Times New Roman" w:hAnsi="Cambria" w:cs="Times New Roman"/>
                <w:sz w:val="20"/>
                <w:szCs w:val="20"/>
              </w:rPr>
            </w:pPr>
            <w:r w:rsidRPr="002C1FE2">
              <w:rPr>
                <w:rFonts w:ascii="Cambria" w:eastAsia="Times New Roman" w:hAnsi="Cambria" w:cs="Times New Roman"/>
                <w:bCs/>
                <w:sz w:val="20"/>
                <w:szCs w:val="20"/>
              </w:rPr>
              <w:t>Identify conflict ‘warning signs’.</w:t>
            </w:r>
            <w:r w:rsidRPr="002C1FE2">
              <w:rPr>
                <w:rFonts w:ascii="Cambria" w:eastAsia="Times New Roman" w:hAnsi="Cambria" w:cs="Times New Roman"/>
                <w:sz w:val="20"/>
                <w:szCs w:val="20"/>
              </w:rPr>
              <w:t xml:space="preserve"> Communities can make a list of warning signs that would be evidence of increasing border tensions within or between communities</w:t>
            </w:r>
          </w:p>
        </w:tc>
        <w:tc>
          <w:tcPr>
            <w:tcW w:w="1350" w:type="dxa"/>
            <w:shd w:val="clear" w:color="auto" w:fill="FFFF00"/>
          </w:tcPr>
          <w:p w14:paraId="2E6C55E1" w14:textId="77777777" w:rsidR="002C1FE2" w:rsidRPr="002C1FE2" w:rsidRDefault="002C1FE2" w:rsidP="002C1FE2">
            <w:pPr>
              <w:spacing w:after="200" w:line="276" w:lineRule="auto"/>
              <w:rPr>
                <w:rFonts w:eastAsiaTheme="minorHAnsi"/>
              </w:rPr>
            </w:pPr>
            <w:r w:rsidRPr="002C1FE2">
              <w:rPr>
                <w:rFonts w:ascii="Cambria" w:eastAsia="Times New Roman" w:hAnsi="Cambria" w:cs="Times New Roman"/>
                <w:bCs/>
                <w:sz w:val="20"/>
                <w:szCs w:val="20"/>
              </w:rPr>
              <w:t>Medium</w:t>
            </w:r>
          </w:p>
        </w:tc>
        <w:tc>
          <w:tcPr>
            <w:tcW w:w="1455" w:type="dxa"/>
          </w:tcPr>
          <w:p w14:paraId="0D276D7C" w14:textId="77777777" w:rsidR="002C1FE2" w:rsidRPr="002C1FE2" w:rsidRDefault="002C1FE2" w:rsidP="002C1FE2">
            <w:pPr>
              <w:spacing w:after="200" w:line="276" w:lineRule="auto"/>
              <w:rPr>
                <w:rFonts w:eastAsiaTheme="minorHAnsi"/>
              </w:rPr>
            </w:pPr>
            <w:r w:rsidRPr="002C1FE2">
              <w:rPr>
                <w:rFonts w:ascii="Cambria" w:eastAsiaTheme="minorHAnsi" w:hAnsi="Cambria"/>
                <w:sz w:val="20"/>
                <w:szCs w:val="20"/>
              </w:rPr>
              <w:t>Throughout the project implementation</w:t>
            </w:r>
          </w:p>
        </w:tc>
        <w:tc>
          <w:tcPr>
            <w:tcW w:w="2520" w:type="dxa"/>
          </w:tcPr>
          <w:p w14:paraId="3C9FF23B" w14:textId="77777777" w:rsidR="002C1FE2" w:rsidRPr="002C1FE2" w:rsidRDefault="002C1FE2" w:rsidP="003A5AC9">
            <w:pPr>
              <w:autoSpaceDE w:val="0"/>
              <w:autoSpaceDN w:val="0"/>
              <w:adjustRightInd w:val="0"/>
              <w:spacing w:after="0" w:line="240" w:lineRule="auto"/>
              <w:ind w:left="342"/>
              <w:rPr>
                <w:rFonts w:ascii="Cambria" w:eastAsia="Times New Roman" w:hAnsi="Cambria" w:cs="Times New Roman"/>
                <w:bCs/>
                <w:sz w:val="20"/>
                <w:szCs w:val="20"/>
              </w:rPr>
            </w:pPr>
            <w:r w:rsidRPr="002C1FE2">
              <w:rPr>
                <w:rFonts w:ascii="Cambria" w:eastAsia="Times New Roman" w:hAnsi="Cambria" w:cs="Times New Roman"/>
                <w:bCs/>
                <w:sz w:val="20"/>
                <w:szCs w:val="20"/>
              </w:rPr>
              <w:t>PIU at the MInT</w:t>
            </w:r>
          </w:p>
          <w:p w14:paraId="5F1CA683" w14:textId="77777777" w:rsidR="002C1FE2" w:rsidRPr="002C1FE2" w:rsidRDefault="002C1FE2" w:rsidP="003A5AC9">
            <w:pPr>
              <w:autoSpaceDE w:val="0"/>
              <w:autoSpaceDN w:val="0"/>
              <w:adjustRightInd w:val="0"/>
              <w:spacing w:after="0" w:line="240" w:lineRule="auto"/>
              <w:ind w:left="342"/>
              <w:rPr>
                <w:rFonts w:ascii="Cambria" w:eastAsia="Times New Roman" w:hAnsi="Cambria" w:cs="Times New Roman"/>
                <w:bCs/>
                <w:color w:val="FF0000"/>
                <w:sz w:val="20"/>
                <w:szCs w:val="20"/>
              </w:rPr>
            </w:pPr>
            <w:r w:rsidRPr="002C1FE2">
              <w:rPr>
                <w:rFonts w:ascii="Cambria" w:eastAsia="Times New Roman" w:hAnsi="Cambria" w:cs="Times New Roman"/>
                <w:bCs/>
                <w:sz w:val="20"/>
                <w:szCs w:val="20"/>
              </w:rPr>
              <w:t>Contracted firms</w:t>
            </w:r>
          </w:p>
          <w:p w14:paraId="692CCAB3" w14:textId="77777777" w:rsidR="002C1FE2" w:rsidRPr="002C1FE2" w:rsidRDefault="002C1FE2" w:rsidP="003A5AC9">
            <w:pPr>
              <w:autoSpaceDE w:val="0"/>
              <w:autoSpaceDN w:val="0"/>
              <w:adjustRightInd w:val="0"/>
              <w:spacing w:after="0" w:line="240" w:lineRule="auto"/>
              <w:ind w:left="342"/>
              <w:rPr>
                <w:rFonts w:ascii="Cambria" w:eastAsia="Times New Roman" w:hAnsi="Cambria" w:cs="Times New Roman"/>
                <w:bCs/>
                <w:color w:val="FF0000"/>
                <w:sz w:val="20"/>
                <w:szCs w:val="20"/>
              </w:rPr>
            </w:pPr>
            <w:r w:rsidRPr="002C1FE2">
              <w:rPr>
                <w:rFonts w:ascii="Cambria" w:eastAsia="Times New Roman" w:hAnsi="Cambria" w:cs="Times New Roman"/>
                <w:bCs/>
                <w:sz w:val="20"/>
                <w:szCs w:val="20"/>
              </w:rPr>
              <w:t>Public security Personnel</w:t>
            </w:r>
          </w:p>
          <w:p w14:paraId="7669306E" w14:textId="77777777" w:rsidR="002C1FE2" w:rsidRPr="002C1FE2" w:rsidRDefault="002C1FE2" w:rsidP="003A5AC9">
            <w:pPr>
              <w:autoSpaceDE w:val="0"/>
              <w:autoSpaceDN w:val="0"/>
              <w:adjustRightInd w:val="0"/>
              <w:spacing w:after="0" w:line="240" w:lineRule="auto"/>
              <w:ind w:left="342"/>
              <w:rPr>
                <w:rFonts w:ascii="Cambria" w:eastAsia="Times New Roman" w:hAnsi="Cambria" w:cs="Times New Roman"/>
                <w:bCs/>
                <w:color w:val="FF0000"/>
                <w:sz w:val="20"/>
                <w:szCs w:val="20"/>
              </w:rPr>
            </w:pPr>
            <w:r w:rsidRPr="002C1FE2">
              <w:rPr>
                <w:rFonts w:ascii="Cambria" w:eastAsia="Times New Roman" w:hAnsi="Cambria" w:cs="Times New Roman"/>
                <w:bCs/>
                <w:sz w:val="20"/>
                <w:szCs w:val="20"/>
              </w:rPr>
              <w:t>Private security personnel</w:t>
            </w:r>
          </w:p>
          <w:p w14:paraId="3C73F262" w14:textId="77777777" w:rsidR="002C1FE2" w:rsidRPr="002C1FE2" w:rsidRDefault="002C1FE2" w:rsidP="003A5AC9">
            <w:pPr>
              <w:autoSpaceDE w:val="0"/>
              <w:autoSpaceDN w:val="0"/>
              <w:adjustRightInd w:val="0"/>
              <w:spacing w:after="0" w:line="240" w:lineRule="auto"/>
              <w:ind w:left="342"/>
              <w:rPr>
                <w:rFonts w:ascii="Cambria" w:eastAsia="Times New Roman" w:hAnsi="Cambria" w:cs="Times New Roman"/>
                <w:bCs/>
                <w:color w:val="FF0000"/>
                <w:sz w:val="20"/>
                <w:szCs w:val="20"/>
              </w:rPr>
            </w:pPr>
            <w:r w:rsidRPr="002C1FE2">
              <w:rPr>
                <w:rFonts w:ascii="Cambria" w:eastAsia="Times New Roman" w:hAnsi="Cambria" w:cs="Times New Roman"/>
                <w:bCs/>
                <w:sz w:val="20"/>
                <w:szCs w:val="20"/>
              </w:rPr>
              <w:t>woreda peace and security bureau</w:t>
            </w:r>
          </w:p>
        </w:tc>
      </w:tr>
      <w:tr w:rsidR="002C1FE2" w:rsidRPr="002C1FE2" w14:paraId="73743BD2" w14:textId="77777777" w:rsidTr="00304271">
        <w:trPr>
          <w:trHeight w:val="1745"/>
        </w:trPr>
        <w:tc>
          <w:tcPr>
            <w:tcW w:w="2425" w:type="dxa"/>
          </w:tcPr>
          <w:p w14:paraId="28641085" w14:textId="77777777" w:rsidR="002C1FE2" w:rsidRPr="002C1FE2" w:rsidRDefault="002C1FE2" w:rsidP="002C1FE2">
            <w:pPr>
              <w:autoSpaceDE w:val="0"/>
              <w:autoSpaceDN w:val="0"/>
              <w:adjustRightInd w:val="0"/>
              <w:spacing w:after="0" w:line="240" w:lineRule="auto"/>
              <w:rPr>
                <w:rFonts w:ascii="Cambria" w:eastAsia="SabonLTStd-Roman" w:hAnsi="Cambria" w:cs="Times New Roman"/>
                <w:sz w:val="20"/>
                <w:szCs w:val="20"/>
              </w:rPr>
            </w:pPr>
            <w:r w:rsidRPr="002C1FE2">
              <w:rPr>
                <w:rFonts w:ascii="Cambria" w:hAnsi="Cambria" w:cs="Times New Roman"/>
                <w:bCs/>
                <w:sz w:val="20"/>
                <w:szCs w:val="20"/>
              </w:rPr>
              <w:t>Theft to construction materials at a project site</w:t>
            </w:r>
          </w:p>
        </w:tc>
        <w:tc>
          <w:tcPr>
            <w:tcW w:w="5865" w:type="dxa"/>
          </w:tcPr>
          <w:p w14:paraId="21DA7D09" w14:textId="77777777" w:rsidR="002C1FE2" w:rsidRPr="002C1FE2" w:rsidRDefault="002C1FE2" w:rsidP="003A5AC9">
            <w:pPr>
              <w:autoSpaceDE w:val="0"/>
              <w:autoSpaceDN w:val="0"/>
              <w:adjustRightInd w:val="0"/>
              <w:spacing w:after="0" w:line="240" w:lineRule="auto"/>
              <w:ind w:left="342"/>
              <w:rPr>
                <w:rFonts w:ascii="Cambria" w:hAnsi="Cambria" w:cs="Times New Roman"/>
                <w:sz w:val="20"/>
                <w:szCs w:val="20"/>
              </w:rPr>
            </w:pPr>
            <w:r w:rsidRPr="002C1FE2">
              <w:rPr>
                <w:rFonts w:ascii="Cambria" w:hAnsi="Cambria" w:cs="Times New Roman"/>
                <w:sz w:val="20"/>
                <w:szCs w:val="20"/>
              </w:rPr>
              <w:t>Site access control: guidelines for security personnel on how to interact with community members seeking access to Program site or raising a concern (for example, training on the grievance mechanism and Code of Conduct).</w:t>
            </w:r>
          </w:p>
          <w:p w14:paraId="55FB7705" w14:textId="77777777" w:rsidR="002C1FE2" w:rsidRPr="002C1FE2" w:rsidRDefault="002C1FE2" w:rsidP="003A5AC9">
            <w:pPr>
              <w:autoSpaceDE w:val="0"/>
              <w:autoSpaceDN w:val="0"/>
              <w:adjustRightInd w:val="0"/>
              <w:spacing w:after="0" w:line="240" w:lineRule="auto"/>
              <w:ind w:left="342"/>
              <w:rPr>
                <w:rFonts w:ascii="Cambria" w:hAnsi="Cambria" w:cs="Times New Roman"/>
                <w:bCs/>
                <w:sz w:val="20"/>
                <w:szCs w:val="20"/>
              </w:rPr>
            </w:pPr>
            <w:r w:rsidRPr="002C1FE2">
              <w:rPr>
                <w:rFonts w:ascii="Cambria" w:hAnsi="Cambria" w:cs="Times New Roman"/>
                <w:bCs/>
                <w:sz w:val="20"/>
                <w:szCs w:val="20"/>
              </w:rPr>
              <w:t>Use of physical security personnel.</w:t>
            </w:r>
          </w:p>
          <w:p w14:paraId="2B11CFDD" w14:textId="77777777" w:rsidR="002C1FE2" w:rsidRPr="002C1FE2" w:rsidRDefault="002C1FE2" w:rsidP="003A5AC9">
            <w:pPr>
              <w:autoSpaceDE w:val="0"/>
              <w:autoSpaceDN w:val="0"/>
              <w:adjustRightInd w:val="0"/>
              <w:spacing w:after="0" w:line="240" w:lineRule="auto"/>
              <w:ind w:left="342"/>
              <w:rPr>
                <w:rFonts w:ascii="Cambria" w:hAnsi="Cambria" w:cs="Times New Roman"/>
                <w:bCs/>
                <w:sz w:val="20"/>
                <w:szCs w:val="20"/>
              </w:rPr>
            </w:pPr>
            <w:r w:rsidRPr="002C1FE2">
              <w:rPr>
                <w:rFonts w:ascii="Cambria" w:hAnsi="Cambria" w:cs="Times New Roman"/>
                <w:sz w:val="20"/>
                <w:szCs w:val="20"/>
              </w:rPr>
              <w:t>premises fencing especially materials areas, storage areas like construction sites</w:t>
            </w:r>
          </w:p>
          <w:p w14:paraId="65600AFA" w14:textId="77777777" w:rsidR="002C1FE2" w:rsidRPr="002C1FE2" w:rsidRDefault="002C1FE2" w:rsidP="003A5AC9">
            <w:pPr>
              <w:autoSpaceDE w:val="0"/>
              <w:autoSpaceDN w:val="0"/>
              <w:adjustRightInd w:val="0"/>
              <w:spacing w:after="0" w:line="240" w:lineRule="auto"/>
              <w:ind w:left="342"/>
              <w:rPr>
                <w:rFonts w:ascii="Cambria" w:eastAsia="Times New Roman" w:hAnsi="Cambria" w:cs="Times New Roman"/>
                <w:sz w:val="20"/>
                <w:szCs w:val="20"/>
              </w:rPr>
            </w:pPr>
            <w:r w:rsidRPr="002C1FE2">
              <w:rPr>
                <w:rFonts w:ascii="Cambria" w:hAnsi="Cambria" w:cs="Times New Roman"/>
                <w:sz w:val="20"/>
                <w:szCs w:val="20"/>
              </w:rPr>
              <w:t>Establish formal and consistent reporting and communications mechanisms with local police and other security related stakeholders.</w:t>
            </w:r>
          </w:p>
          <w:p w14:paraId="309213C7" w14:textId="77777777" w:rsidR="002C1FE2" w:rsidRPr="002C1FE2" w:rsidRDefault="002C1FE2" w:rsidP="003A5AC9">
            <w:pPr>
              <w:autoSpaceDE w:val="0"/>
              <w:autoSpaceDN w:val="0"/>
              <w:adjustRightInd w:val="0"/>
              <w:spacing w:after="0" w:line="240" w:lineRule="auto"/>
              <w:ind w:left="365"/>
              <w:rPr>
                <w:rFonts w:ascii="Cambria" w:eastAsia="Times New Roman" w:hAnsi="Cambria" w:cs="Times New Roman"/>
                <w:sz w:val="20"/>
                <w:szCs w:val="20"/>
              </w:rPr>
            </w:pPr>
            <w:r w:rsidRPr="002C1FE2">
              <w:rPr>
                <w:rFonts w:ascii="Cambria" w:eastAsia="Times New Roman" w:hAnsi="Cambria" w:cs="Times New Roman"/>
                <w:sz w:val="20"/>
                <w:szCs w:val="20"/>
              </w:rPr>
              <w:t>Strengthen physical security measures (fence, gate check, store lock)</w:t>
            </w:r>
          </w:p>
          <w:p w14:paraId="6F0D95E7" w14:textId="77777777" w:rsidR="002C1FE2" w:rsidRPr="002C1FE2" w:rsidRDefault="002C1FE2" w:rsidP="003A5AC9">
            <w:pPr>
              <w:autoSpaceDE w:val="0"/>
              <w:autoSpaceDN w:val="0"/>
              <w:adjustRightInd w:val="0"/>
              <w:spacing w:after="0" w:line="240" w:lineRule="auto"/>
              <w:ind w:left="365"/>
              <w:rPr>
                <w:rFonts w:ascii="Cambria" w:eastAsia="Times New Roman" w:hAnsi="Cambria" w:cs="Times New Roman"/>
                <w:sz w:val="20"/>
                <w:szCs w:val="20"/>
              </w:rPr>
            </w:pPr>
            <w:r w:rsidRPr="002C1FE2">
              <w:rPr>
                <w:rFonts w:ascii="Cambria" w:eastAsia="Times New Roman" w:hAnsi="Cambria" w:cs="Times New Roman"/>
                <w:sz w:val="20"/>
                <w:szCs w:val="20"/>
              </w:rPr>
              <w:t>Assign additional security guard in collaboration with local administration</w:t>
            </w:r>
          </w:p>
          <w:p w14:paraId="773CAC3C" w14:textId="77777777" w:rsidR="002C1FE2" w:rsidRPr="002C1FE2" w:rsidRDefault="002C1FE2" w:rsidP="003A5AC9">
            <w:pPr>
              <w:autoSpaceDE w:val="0"/>
              <w:autoSpaceDN w:val="0"/>
              <w:adjustRightInd w:val="0"/>
              <w:spacing w:after="0" w:line="240" w:lineRule="auto"/>
              <w:ind w:left="365"/>
              <w:rPr>
                <w:rFonts w:ascii="Cambria" w:eastAsia="Times New Roman" w:hAnsi="Cambria" w:cs="Times New Roman"/>
                <w:sz w:val="20"/>
                <w:szCs w:val="20"/>
              </w:rPr>
            </w:pPr>
            <w:r w:rsidRPr="002C1FE2">
              <w:rPr>
                <w:rFonts w:ascii="Cambria" w:eastAsia="Times New Roman" w:hAnsi="Cambria" w:cs="Times New Roman"/>
                <w:sz w:val="20"/>
                <w:szCs w:val="20"/>
              </w:rPr>
              <w:t xml:space="preserve">Assessment and health and safety protocols. </w:t>
            </w:r>
          </w:p>
          <w:p w14:paraId="6DA87A99" w14:textId="77777777" w:rsidR="002C1FE2" w:rsidRPr="002C1FE2" w:rsidRDefault="002C1FE2" w:rsidP="003A5AC9">
            <w:pPr>
              <w:autoSpaceDE w:val="0"/>
              <w:autoSpaceDN w:val="0"/>
              <w:adjustRightInd w:val="0"/>
              <w:spacing w:after="0" w:line="240" w:lineRule="auto"/>
              <w:ind w:left="365"/>
              <w:rPr>
                <w:rFonts w:ascii="Cambria" w:eastAsia="Times New Roman" w:hAnsi="Cambria" w:cs="Times New Roman"/>
                <w:sz w:val="20"/>
                <w:szCs w:val="20"/>
              </w:rPr>
            </w:pPr>
            <w:r w:rsidRPr="002C1FE2">
              <w:rPr>
                <w:rFonts w:ascii="Cambria" w:eastAsia="Times New Roman" w:hAnsi="Cambria" w:cs="Times New Roman"/>
                <w:sz w:val="20"/>
                <w:szCs w:val="20"/>
              </w:rPr>
              <w:t>Manned guarding: Entry and exit monitoring; Locking away and security marking of plant, tools and equipment, hazardous materials, etc.</w:t>
            </w:r>
          </w:p>
          <w:p w14:paraId="737422B6" w14:textId="77777777" w:rsidR="002C1FE2" w:rsidRPr="002C1FE2" w:rsidRDefault="002C1FE2" w:rsidP="003A5AC9">
            <w:pPr>
              <w:autoSpaceDE w:val="0"/>
              <w:autoSpaceDN w:val="0"/>
              <w:adjustRightInd w:val="0"/>
              <w:spacing w:after="0" w:line="240" w:lineRule="auto"/>
              <w:ind w:left="365"/>
              <w:rPr>
                <w:rFonts w:ascii="Cambria" w:eastAsia="Times New Roman" w:hAnsi="Cambria" w:cs="Times New Roman"/>
                <w:sz w:val="20"/>
                <w:szCs w:val="20"/>
              </w:rPr>
            </w:pPr>
            <w:r w:rsidRPr="002C1FE2">
              <w:rPr>
                <w:rFonts w:ascii="Cambria" w:eastAsia="Times New Roman" w:hAnsi="Cambria" w:cs="Times New Roman"/>
                <w:sz w:val="20"/>
                <w:szCs w:val="20"/>
              </w:rPr>
              <w:t xml:space="preserve">Managing and operating technology which supports security, such as setting alarms and automated systems. </w:t>
            </w:r>
          </w:p>
          <w:p w14:paraId="496485F2" w14:textId="77777777" w:rsidR="002C1FE2" w:rsidRPr="002C1FE2" w:rsidRDefault="002C1FE2" w:rsidP="003A5AC9">
            <w:pPr>
              <w:autoSpaceDE w:val="0"/>
              <w:autoSpaceDN w:val="0"/>
              <w:adjustRightInd w:val="0"/>
              <w:spacing w:after="0" w:line="240" w:lineRule="auto"/>
              <w:ind w:left="365"/>
              <w:rPr>
                <w:rFonts w:ascii="Cambria" w:eastAsia="Times New Roman" w:hAnsi="Cambria" w:cs="Times New Roman"/>
                <w:sz w:val="20"/>
                <w:szCs w:val="20"/>
              </w:rPr>
            </w:pPr>
            <w:r w:rsidRPr="002C1FE2">
              <w:rPr>
                <w:rFonts w:ascii="Cambria" w:eastAsia="Times New Roman" w:hAnsi="Cambria" w:cs="Times New Roman"/>
                <w:sz w:val="20"/>
                <w:szCs w:val="20"/>
              </w:rPr>
              <w:t xml:space="preserve">Training on potential hazardous materials on site, proper equipment to report events (telephone, radios, etc.), </w:t>
            </w:r>
          </w:p>
          <w:p w14:paraId="3073690F" w14:textId="77777777" w:rsidR="002C1FE2" w:rsidRPr="002C1FE2" w:rsidRDefault="002C1FE2" w:rsidP="003A5AC9">
            <w:pPr>
              <w:autoSpaceDE w:val="0"/>
              <w:autoSpaceDN w:val="0"/>
              <w:adjustRightInd w:val="0"/>
              <w:spacing w:after="0" w:line="240" w:lineRule="auto"/>
              <w:ind w:left="365"/>
              <w:rPr>
                <w:rFonts w:ascii="Cambria" w:eastAsia="Times New Roman" w:hAnsi="Cambria" w:cs="Times New Roman"/>
                <w:sz w:val="20"/>
                <w:szCs w:val="20"/>
              </w:rPr>
            </w:pPr>
            <w:r w:rsidRPr="002C1FE2">
              <w:rPr>
                <w:rFonts w:ascii="Cambria" w:eastAsia="Times New Roman" w:hAnsi="Cambria" w:cs="Times New Roman"/>
                <w:sz w:val="20"/>
                <w:szCs w:val="20"/>
              </w:rPr>
              <w:t xml:space="preserve">Proper training and equipment to deal with potential events due to incurrences into construction site (e.g., fires, release of hazardous materials). </w:t>
            </w:r>
          </w:p>
          <w:p w14:paraId="56923D9D" w14:textId="77777777" w:rsidR="002C1FE2" w:rsidRPr="002C1FE2" w:rsidRDefault="002C1FE2" w:rsidP="003A5AC9">
            <w:pPr>
              <w:autoSpaceDE w:val="0"/>
              <w:autoSpaceDN w:val="0"/>
              <w:adjustRightInd w:val="0"/>
              <w:spacing w:after="0" w:line="240" w:lineRule="auto"/>
              <w:ind w:left="365"/>
              <w:rPr>
                <w:rFonts w:ascii="Cambria" w:eastAsia="Times New Roman" w:hAnsi="Cambria" w:cs="Times New Roman"/>
                <w:sz w:val="20"/>
                <w:szCs w:val="20"/>
              </w:rPr>
            </w:pPr>
            <w:r w:rsidRPr="002C1FE2">
              <w:rPr>
                <w:rFonts w:ascii="Cambria" w:eastAsia="Times New Roman" w:hAnsi="Cambria" w:cs="Times New Roman"/>
                <w:sz w:val="20"/>
                <w:szCs w:val="20"/>
              </w:rPr>
              <w:t xml:space="preserve"> Training needed for construction workers, community workers and security personnel with each training designed for the type of worker.</w:t>
            </w:r>
          </w:p>
        </w:tc>
        <w:tc>
          <w:tcPr>
            <w:tcW w:w="1350" w:type="dxa"/>
            <w:shd w:val="clear" w:color="auto" w:fill="FFFF00"/>
          </w:tcPr>
          <w:p w14:paraId="43528FB8" w14:textId="77777777" w:rsidR="002C1FE2" w:rsidRPr="002C1FE2" w:rsidRDefault="002C1FE2" w:rsidP="002C1FE2">
            <w:pPr>
              <w:spacing w:after="200" w:line="276" w:lineRule="auto"/>
              <w:rPr>
                <w:rFonts w:eastAsiaTheme="minorHAnsi"/>
              </w:rPr>
            </w:pPr>
            <w:r w:rsidRPr="002C1FE2">
              <w:rPr>
                <w:rFonts w:ascii="Cambria" w:eastAsia="Times New Roman" w:hAnsi="Cambria" w:cs="Times New Roman"/>
                <w:bCs/>
                <w:sz w:val="20"/>
                <w:szCs w:val="20"/>
              </w:rPr>
              <w:t>Medium</w:t>
            </w:r>
          </w:p>
        </w:tc>
        <w:tc>
          <w:tcPr>
            <w:tcW w:w="1455" w:type="dxa"/>
          </w:tcPr>
          <w:p w14:paraId="51605DF5" w14:textId="77777777" w:rsidR="002C1FE2" w:rsidRPr="002C1FE2" w:rsidRDefault="002C1FE2" w:rsidP="002C1FE2">
            <w:pPr>
              <w:spacing w:after="200" w:line="276" w:lineRule="auto"/>
              <w:rPr>
                <w:rFonts w:eastAsiaTheme="minorHAnsi"/>
              </w:rPr>
            </w:pPr>
            <w:r w:rsidRPr="002C1FE2">
              <w:rPr>
                <w:rFonts w:ascii="Cambria" w:eastAsiaTheme="minorHAnsi" w:hAnsi="Cambria"/>
                <w:sz w:val="20"/>
                <w:szCs w:val="20"/>
              </w:rPr>
              <w:t>Throughout the project implementation</w:t>
            </w:r>
          </w:p>
        </w:tc>
        <w:tc>
          <w:tcPr>
            <w:tcW w:w="2520" w:type="dxa"/>
          </w:tcPr>
          <w:p w14:paraId="79017138" w14:textId="77777777" w:rsidR="002C1FE2" w:rsidRPr="002C1FE2" w:rsidRDefault="002C1FE2" w:rsidP="003A5AC9">
            <w:pPr>
              <w:autoSpaceDE w:val="0"/>
              <w:autoSpaceDN w:val="0"/>
              <w:adjustRightInd w:val="0"/>
              <w:spacing w:after="0" w:line="240" w:lineRule="auto"/>
              <w:ind w:left="342"/>
              <w:rPr>
                <w:rFonts w:ascii="Cambria" w:hAnsi="Cambria" w:cs="Times New Roman"/>
                <w:bCs/>
                <w:sz w:val="20"/>
                <w:szCs w:val="20"/>
              </w:rPr>
            </w:pPr>
            <w:r w:rsidRPr="002C1FE2">
              <w:rPr>
                <w:rFonts w:ascii="Cambria" w:hAnsi="Cambria" w:cs="Times New Roman"/>
                <w:bCs/>
                <w:sz w:val="20"/>
                <w:szCs w:val="20"/>
              </w:rPr>
              <w:t>Woreda EA-RDIP  program coordinator</w:t>
            </w:r>
          </w:p>
          <w:p w14:paraId="47615CCA" w14:textId="77777777" w:rsidR="002C1FE2" w:rsidRPr="002C1FE2" w:rsidRDefault="002C1FE2" w:rsidP="003A5AC9">
            <w:pPr>
              <w:autoSpaceDE w:val="0"/>
              <w:autoSpaceDN w:val="0"/>
              <w:adjustRightInd w:val="0"/>
              <w:spacing w:after="0" w:line="240" w:lineRule="auto"/>
              <w:ind w:left="342"/>
              <w:rPr>
                <w:rFonts w:ascii="Cambria" w:hAnsi="Cambria" w:cs="Times New Roman"/>
                <w:bCs/>
                <w:sz w:val="20"/>
                <w:szCs w:val="20"/>
              </w:rPr>
            </w:pPr>
            <w:r w:rsidRPr="002C1FE2">
              <w:rPr>
                <w:rFonts w:ascii="Cambria" w:hAnsi="Cambria" w:cs="Times New Roman"/>
                <w:bCs/>
                <w:sz w:val="20"/>
                <w:szCs w:val="20"/>
              </w:rPr>
              <w:t>program Security focal person/coordinator</w:t>
            </w:r>
          </w:p>
          <w:p w14:paraId="7D319D80" w14:textId="77777777" w:rsidR="002C1FE2" w:rsidRPr="002C1FE2" w:rsidRDefault="002C1FE2" w:rsidP="003A5AC9">
            <w:pPr>
              <w:autoSpaceDE w:val="0"/>
              <w:autoSpaceDN w:val="0"/>
              <w:adjustRightInd w:val="0"/>
              <w:spacing w:after="0" w:line="240" w:lineRule="auto"/>
              <w:ind w:left="342"/>
              <w:rPr>
                <w:rFonts w:ascii="Cambria" w:eastAsia="Times New Roman" w:hAnsi="Cambria" w:cs="Times New Roman"/>
                <w:bCs/>
                <w:sz w:val="20"/>
                <w:szCs w:val="20"/>
              </w:rPr>
            </w:pPr>
            <w:r w:rsidRPr="002C1FE2">
              <w:rPr>
                <w:rFonts w:ascii="Cambria" w:hAnsi="Cambria" w:cs="Times New Roman"/>
                <w:bCs/>
                <w:sz w:val="20"/>
                <w:szCs w:val="20"/>
              </w:rPr>
              <w:t>Local police</w:t>
            </w:r>
          </w:p>
        </w:tc>
      </w:tr>
      <w:tr w:rsidR="002C1FE2" w:rsidRPr="002C1FE2" w14:paraId="46029BBF" w14:textId="77777777" w:rsidTr="00304271">
        <w:trPr>
          <w:trHeight w:val="1745"/>
        </w:trPr>
        <w:tc>
          <w:tcPr>
            <w:tcW w:w="2425" w:type="dxa"/>
            <w:vAlign w:val="center"/>
          </w:tcPr>
          <w:p w14:paraId="4D27DF19" w14:textId="77777777" w:rsidR="002C1FE2" w:rsidRPr="002C1FE2" w:rsidRDefault="002C1FE2" w:rsidP="002C1FE2">
            <w:pPr>
              <w:autoSpaceDE w:val="0"/>
              <w:autoSpaceDN w:val="0"/>
              <w:adjustRightInd w:val="0"/>
              <w:spacing w:after="0" w:line="240" w:lineRule="auto"/>
              <w:rPr>
                <w:rFonts w:ascii="Cambria" w:hAnsi="Cambria" w:cs="Times New Roman"/>
                <w:bCs/>
                <w:sz w:val="20"/>
                <w:szCs w:val="20"/>
              </w:rPr>
            </w:pPr>
            <w:r w:rsidRPr="002C1FE2">
              <w:rPr>
                <w:rFonts w:ascii="Cambria" w:hAnsi="Cambria"/>
                <w:sz w:val="20"/>
                <w:szCs w:val="20"/>
              </w:rPr>
              <w:t>GBV/SEA</w:t>
            </w:r>
          </w:p>
        </w:tc>
        <w:tc>
          <w:tcPr>
            <w:tcW w:w="5865" w:type="dxa"/>
          </w:tcPr>
          <w:p w14:paraId="0DA6AD02" w14:textId="77777777" w:rsidR="002C1FE2" w:rsidRPr="002C1FE2" w:rsidRDefault="002C1FE2" w:rsidP="002C1FE2">
            <w:pPr>
              <w:tabs>
                <w:tab w:val="left" w:pos="256"/>
              </w:tabs>
              <w:spacing w:after="0" w:line="240" w:lineRule="auto"/>
              <w:jc w:val="both"/>
              <w:rPr>
                <w:rFonts w:ascii="Cambria" w:hAnsi="Cambria"/>
                <w:sz w:val="20"/>
                <w:szCs w:val="20"/>
              </w:rPr>
            </w:pPr>
            <w:r w:rsidRPr="002C1FE2">
              <w:rPr>
                <w:rFonts w:ascii="Cambria" w:hAnsi="Cambria"/>
                <w:sz w:val="20"/>
                <w:szCs w:val="20"/>
              </w:rPr>
              <w:t>•</w:t>
            </w:r>
            <w:r w:rsidRPr="002C1FE2">
              <w:rPr>
                <w:rFonts w:ascii="Cambria" w:hAnsi="Cambria"/>
                <w:sz w:val="20"/>
                <w:szCs w:val="20"/>
              </w:rPr>
              <w:tab/>
              <w:t>Fully implement sanctions contained in the GBV Action Plan (Please refer GBV Action Plan Annex 6 on the ESMF).</w:t>
            </w:r>
          </w:p>
          <w:p w14:paraId="4E47E0EB" w14:textId="77777777" w:rsidR="002C1FE2" w:rsidRPr="002C1FE2" w:rsidRDefault="002C1FE2" w:rsidP="002C1FE2">
            <w:pPr>
              <w:tabs>
                <w:tab w:val="left" w:pos="256"/>
              </w:tabs>
              <w:spacing w:after="0" w:line="240" w:lineRule="auto"/>
              <w:jc w:val="both"/>
              <w:rPr>
                <w:rFonts w:ascii="Cambria" w:hAnsi="Cambria"/>
                <w:sz w:val="20"/>
                <w:szCs w:val="20"/>
              </w:rPr>
            </w:pPr>
            <w:r w:rsidRPr="002C1FE2">
              <w:rPr>
                <w:rFonts w:ascii="Cambria" w:hAnsi="Cambria"/>
                <w:sz w:val="20"/>
                <w:szCs w:val="20"/>
              </w:rPr>
              <w:t>-Strengthen treatment and referral pathways for GBV/SEA survivors</w:t>
            </w:r>
          </w:p>
          <w:p w14:paraId="368C843E" w14:textId="77777777" w:rsidR="002C1FE2" w:rsidRPr="002C1FE2" w:rsidRDefault="002C1FE2" w:rsidP="002C1FE2">
            <w:pPr>
              <w:tabs>
                <w:tab w:val="left" w:pos="256"/>
              </w:tabs>
              <w:spacing w:after="0" w:line="240" w:lineRule="auto"/>
              <w:jc w:val="both"/>
              <w:rPr>
                <w:rFonts w:ascii="Cambria" w:hAnsi="Cambria"/>
                <w:sz w:val="20"/>
                <w:szCs w:val="20"/>
              </w:rPr>
            </w:pPr>
            <w:r w:rsidRPr="002C1FE2">
              <w:rPr>
                <w:rFonts w:ascii="Cambria" w:hAnsi="Cambria"/>
                <w:sz w:val="20"/>
                <w:szCs w:val="20"/>
              </w:rPr>
              <w:t xml:space="preserve">-Raise awareness on GBV/SEA protocols for the Project in line with LMP </w:t>
            </w:r>
          </w:p>
          <w:p w14:paraId="47BA1571" w14:textId="77777777" w:rsidR="002C1FE2" w:rsidRPr="002C1FE2" w:rsidRDefault="002C1FE2" w:rsidP="002C1FE2">
            <w:pPr>
              <w:tabs>
                <w:tab w:val="left" w:pos="256"/>
              </w:tabs>
              <w:spacing w:after="0" w:line="240" w:lineRule="auto"/>
              <w:jc w:val="both"/>
              <w:rPr>
                <w:rFonts w:ascii="Cambria" w:hAnsi="Cambria"/>
                <w:sz w:val="20"/>
                <w:szCs w:val="20"/>
              </w:rPr>
            </w:pPr>
            <w:r w:rsidRPr="002C1FE2">
              <w:rPr>
                <w:rFonts w:ascii="Cambria" w:hAnsi="Cambria"/>
                <w:sz w:val="20"/>
                <w:szCs w:val="20"/>
              </w:rPr>
              <w:t xml:space="preserve">-Provide separate ablution facilities for men and women at the workplace </w:t>
            </w:r>
          </w:p>
          <w:p w14:paraId="48D55E80" w14:textId="77777777" w:rsidR="002C1FE2" w:rsidRPr="002C1FE2" w:rsidRDefault="002C1FE2" w:rsidP="002C1FE2">
            <w:pPr>
              <w:tabs>
                <w:tab w:val="left" w:pos="256"/>
              </w:tabs>
              <w:spacing w:after="0" w:line="240" w:lineRule="auto"/>
              <w:jc w:val="both"/>
              <w:rPr>
                <w:rFonts w:ascii="Cambria" w:hAnsi="Cambria"/>
                <w:sz w:val="20"/>
                <w:szCs w:val="20"/>
              </w:rPr>
            </w:pPr>
            <w:r w:rsidRPr="002C1FE2">
              <w:rPr>
                <w:rFonts w:ascii="Cambria" w:hAnsi="Cambria"/>
                <w:sz w:val="20"/>
                <w:szCs w:val="20"/>
              </w:rPr>
              <w:t>-Ensure proper lighting on the compounds</w:t>
            </w:r>
          </w:p>
          <w:p w14:paraId="3C973528" w14:textId="77777777" w:rsidR="002C1FE2" w:rsidRPr="002C1FE2" w:rsidRDefault="002C1FE2" w:rsidP="003A5AC9">
            <w:pPr>
              <w:autoSpaceDE w:val="0"/>
              <w:autoSpaceDN w:val="0"/>
              <w:adjustRightInd w:val="0"/>
              <w:spacing w:after="0" w:line="240" w:lineRule="auto"/>
              <w:ind w:left="342"/>
              <w:rPr>
                <w:rFonts w:ascii="Cambria" w:hAnsi="Cambria" w:cs="Times New Roman"/>
                <w:sz w:val="20"/>
                <w:szCs w:val="20"/>
              </w:rPr>
            </w:pPr>
            <w:r w:rsidRPr="002C1FE2">
              <w:rPr>
                <w:rFonts w:ascii="Cambria" w:hAnsi="Cambria"/>
                <w:sz w:val="20"/>
                <w:szCs w:val="20"/>
              </w:rPr>
              <w:t>Fully implement sanctions contained in the GBV Action Plan (Please refer GBV Action Plan Annex 6 on the ESMF).</w:t>
            </w:r>
          </w:p>
        </w:tc>
        <w:tc>
          <w:tcPr>
            <w:tcW w:w="1350" w:type="dxa"/>
            <w:shd w:val="clear" w:color="auto" w:fill="FFFF00"/>
          </w:tcPr>
          <w:p w14:paraId="0FDF2583" w14:textId="77777777" w:rsidR="002C1FE2" w:rsidRPr="002C1FE2" w:rsidRDefault="002C1FE2" w:rsidP="002C1FE2">
            <w:pPr>
              <w:spacing w:after="200" w:line="276" w:lineRule="auto"/>
              <w:rPr>
                <w:rFonts w:eastAsiaTheme="minorHAnsi"/>
              </w:rPr>
            </w:pPr>
            <w:r w:rsidRPr="002C1FE2">
              <w:rPr>
                <w:rFonts w:ascii="Cambria" w:eastAsia="Times New Roman" w:hAnsi="Cambria" w:cs="Times New Roman"/>
                <w:bCs/>
                <w:sz w:val="20"/>
                <w:szCs w:val="20"/>
              </w:rPr>
              <w:t>Medium</w:t>
            </w:r>
          </w:p>
        </w:tc>
        <w:tc>
          <w:tcPr>
            <w:tcW w:w="1455" w:type="dxa"/>
          </w:tcPr>
          <w:p w14:paraId="7EAECE3B" w14:textId="77777777" w:rsidR="002C1FE2" w:rsidRPr="002C1FE2" w:rsidRDefault="002C1FE2" w:rsidP="002C1FE2">
            <w:pPr>
              <w:spacing w:after="200" w:line="276" w:lineRule="auto"/>
              <w:rPr>
                <w:rFonts w:eastAsiaTheme="minorHAnsi"/>
              </w:rPr>
            </w:pPr>
            <w:r w:rsidRPr="002C1FE2">
              <w:rPr>
                <w:rFonts w:ascii="Cambria" w:eastAsiaTheme="minorHAnsi" w:hAnsi="Cambria"/>
                <w:sz w:val="20"/>
                <w:szCs w:val="20"/>
              </w:rPr>
              <w:t>Throughout the project implementation</w:t>
            </w:r>
          </w:p>
        </w:tc>
        <w:tc>
          <w:tcPr>
            <w:tcW w:w="2520" w:type="dxa"/>
          </w:tcPr>
          <w:p w14:paraId="132A9DC1" w14:textId="77777777" w:rsidR="002C1FE2" w:rsidRPr="002C1FE2" w:rsidRDefault="002C1FE2" w:rsidP="00A84296">
            <w:pPr>
              <w:autoSpaceDE w:val="0"/>
              <w:autoSpaceDN w:val="0"/>
              <w:adjustRightInd w:val="0"/>
              <w:spacing w:after="0" w:line="240" w:lineRule="auto"/>
              <w:ind w:left="365"/>
              <w:rPr>
                <w:rFonts w:ascii="Cambria" w:hAnsi="Cambria" w:cs="Times New Roman"/>
                <w:bCs/>
                <w:sz w:val="20"/>
                <w:szCs w:val="20"/>
              </w:rPr>
            </w:pPr>
            <w:r w:rsidRPr="002C1FE2">
              <w:rPr>
                <w:rFonts w:ascii="Cambria" w:hAnsi="Cambria" w:cs="Times New Roman"/>
                <w:bCs/>
                <w:sz w:val="20"/>
                <w:szCs w:val="20"/>
              </w:rPr>
              <w:t>Federal, regional, woreda PIU, and administrators</w:t>
            </w:r>
          </w:p>
          <w:p w14:paraId="64F2B360" w14:textId="77777777" w:rsidR="002C1FE2" w:rsidRPr="002C1FE2" w:rsidRDefault="002C1FE2" w:rsidP="00A84296">
            <w:pPr>
              <w:autoSpaceDE w:val="0"/>
              <w:autoSpaceDN w:val="0"/>
              <w:adjustRightInd w:val="0"/>
              <w:spacing w:after="0" w:line="240" w:lineRule="auto"/>
              <w:ind w:left="365"/>
              <w:rPr>
                <w:rFonts w:ascii="Cambria" w:hAnsi="Cambria" w:cs="Times New Roman"/>
                <w:bCs/>
                <w:sz w:val="20"/>
                <w:szCs w:val="20"/>
              </w:rPr>
            </w:pPr>
            <w:r w:rsidRPr="002C1FE2">
              <w:rPr>
                <w:rFonts w:ascii="Cambria" w:hAnsi="Cambria" w:cs="Times New Roman"/>
                <w:bCs/>
                <w:sz w:val="20"/>
                <w:szCs w:val="20"/>
              </w:rPr>
              <w:t>Contractors and sub-contractors</w:t>
            </w:r>
          </w:p>
          <w:p w14:paraId="4DD867E7" w14:textId="77777777" w:rsidR="002C1FE2" w:rsidRPr="002C1FE2" w:rsidRDefault="002C1FE2" w:rsidP="00A84296">
            <w:pPr>
              <w:autoSpaceDE w:val="0"/>
              <w:autoSpaceDN w:val="0"/>
              <w:adjustRightInd w:val="0"/>
              <w:spacing w:after="0" w:line="240" w:lineRule="auto"/>
              <w:ind w:left="365"/>
              <w:rPr>
                <w:rFonts w:ascii="Cambria" w:hAnsi="Cambria" w:cs="Times New Roman"/>
                <w:bCs/>
                <w:sz w:val="20"/>
                <w:szCs w:val="20"/>
              </w:rPr>
            </w:pPr>
            <w:r w:rsidRPr="002C1FE2">
              <w:rPr>
                <w:rFonts w:ascii="Cambria" w:hAnsi="Cambria" w:cs="Times New Roman"/>
                <w:bCs/>
                <w:sz w:val="20"/>
                <w:szCs w:val="20"/>
              </w:rPr>
              <w:t>Implementing Agencies,</w:t>
            </w:r>
          </w:p>
          <w:p w14:paraId="0216F6B1" w14:textId="77777777" w:rsidR="002C1FE2" w:rsidRPr="002C1FE2" w:rsidRDefault="002C1FE2" w:rsidP="00A84296">
            <w:pPr>
              <w:autoSpaceDE w:val="0"/>
              <w:autoSpaceDN w:val="0"/>
              <w:adjustRightInd w:val="0"/>
              <w:spacing w:after="0" w:line="240" w:lineRule="auto"/>
              <w:ind w:left="365"/>
              <w:rPr>
                <w:rFonts w:ascii="Cambria" w:hAnsi="Cambria" w:cs="Times New Roman"/>
                <w:bCs/>
                <w:sz w:val="20"/>
                <w:szCs w:val="20"/>
              </w:rPr>
            </w:pPr>
            <w:r w:rsidRPr="002C1FE2">
              <w:rPr>
                <w:rFonts w:ascii="Cambria" w:hAnsi="Cambria" w:cs="Times New Roman"/>
                <w:bCs/>
                <w:sz w:val="20"/>
                <w:szCs w:val="20"/>
              </w:rPr>
              <w:t>Security players in the devolving government structures</w:t>
            </w:r>
          </w:p>
        </w:tc>
      </w:tr>
      <w:tr w:rsidR="002C1FE2" w:rsidRPr="002C1FE2" w14:paraId="19D12CFE" w14:textId="77777777" w:rsidTr="00304271">
        <w:trPr>
          <w:trHeight w:val="1103"/>
        </w:trPr>
        <w:tc>
          <w:tcPr>
            <w:tcW w:w="2425" w:type="dxa"/>
          </w:tcPr>
          <w:p w14:paraId="6D1DD81C" w14:textId="77777777" w:rsidR="002C1FE2" w:rsidRPr="002C1FE2" w:rsidRDefault="002C1FE2" w:rsidP="002C1FE2">
            <w:pPr>
              <w:autoSpaceDE w:val="0"/>
              <w:autoSpaceDN w:val="0"/>
              <w:adjustRightInd w:val="0"/>
              <w:spacing w:after="0" w:line="240" w:lineRule="auto"/>
              <w:rPr>
                <w:rFonts w:ascii="Cambria" w:eastAsia="Times New Roman" w:hAnsi="Cambria" w:cs="Times New Roman"/>
                <w:b/>
                <w:bCs/>
                <w:i/>
                <w:iCs/>
                <w:sz w:val="20"/>
                <w:szCs w:val="20"/>
              </w:rPr>
            </w:pPr>
            <w:r w:rsidRPr="002C1FE2">
              <w:rPr>
                <w:rFonts w:ascii="Cambria" w:eastAsia="SabonLTStd-Roman" w:hAnsi="Cambria" w:cs="Times New Roman"/>
                <w:sz w:val="20"/>
                <w:szCs w:val="20"/>
              </w:rPr>
              <w:t>Local conflict occurs between ethnic groups and clans</w:t>
            </w:r>
          </w:p>
        </w:tc>
        <w:tc>
          <w:tcPr>
            <w:tcW w:w="5865" w:type="dxa"/>
          </w:tcPr>
          <w:p w14:paraId="2CF8A654" w14:textId="77777777" w:rsidR="002C1FE2" w:rsidRPr="002C1FE2" w:rsidRDefault="002C1FE2" w:rsidP="00A84296">
            <w:pPr>
              <w:autoSpaceDE w:val="0"/>
              <w:autoSpaceDN w:val="0"/>
              <w:adjustRightInd w:val="0"/>
              <w:spacing w:after="0" w:line="240" w:lineRule="auto"/>
              <w:ind w:left="342"/>
              <w:rPr>
                <w:rFonts w:ascii="Cambria" w:eastAsia="Times New Roman" w:hAnsi="Cambria" w:cs="Times New Roman"/>
                <w:sz w:val="20"/>
                <w:szCs w:val="20"/>
              </w:rPr>
            </w:pPr>
            <w:r w:rsidRPr="002C1FE2">
              <w:rPr>
                <w:rFonts w:ascii="Cambria" w:eastAsia="Times New Roman" w:hAnsi="Cambria" w:cs="Times New Roman"/>
                <w:sz w:val="20"/>
                <w:szCs w:val="20"/>
              </w:rPr>
              <w:t>Ensure PIU</w:t>
            </w:r>
            <w:r w:rsidRPr="002C1FE2">
              <w:rPr>
                <w:rFonts w:ascii="Cambria" w:eastAsia="Times New Roman" w:hAnsi="Cambria" w:cs="Times New Roman"/>
                <w:bCs/>
                <w:sz w:val="20"/>
                <w:szCs w:val="20"/>
              </w:rPr>
              <w:t xml:space="preserve"> </w:t>
            </w:r>
            <w:r w:rsidRPr="002C1FE2">
              <w:rPr>
                <w:rFonts w:ascii="Cambria" w:eastAsia="Times New Roman" w:hAnsi="Cambria" w:cs="Times New Roman"/>
                <w:sz w:val="20"/>
                <w:szCs w:val="20"/>
              </w:rPr>
              <w:t>recruits, equips,</w:t>
            </w:r>
            <w:r w:rsidRPr="002C1FE2">
              <w:rPr>
                <w:rFonts w:ascii="Cambria" w:eastAsia="Times New Roman" w:hAnsi="Cambria" w:cs="Times New Roman"/>
                <w:bCs/>
                <w:sz w:val="20"/>
                <w:szCs w:val="20"/>
              </w:rPr>
              <w:t xml:space="preserve"> </w:t>
            </w:r>
            <w:r w:rsidRPr="002C1FE2">
              <w:rPr>
                <w:rFonts w:ascii="Cambria" w:eastAsia="Times New Roman" w:hAnsi="Cambria" w:cs="Times New Roman"/>
                <w:sz w:val="20"/>
                <w:szCs w:val="20"/>
              </w:rPr>
              <w:t>and trains</w:t>
            </w:r>
            <w:r w:rsidRPr="002C1FE2">
              <w:rPr>
                <w:rFonts w:ascii="Cambria" w:eastAsia="Times New Roman" w:hAnsi="Cambria" w:cs="Times New Roman"/>
                <w:bCs/>
                <w:sz w:val="20"/>
                <w:szCs w:val="20"/>
              </w:rPr>
              <w:t xml:space="preserve"> </w:t>
            </w:r>
            <w:r w:rsidRPr="002C1FE2">
              <w:rPr>
                <w:rFonts w:ascii="Cambria" w:eastAsia="Times New Roman" w:hAnsi="Cambria" w:cs="Times New Roman"/>
                <w:sz w:val="20"/>
                <w:szCs w:val="20"/>
              </w:rPr>
              <w:t>security forces consistent</w:t>
            </w:r>
            <w:r w:rsidRPr="002C1FE2">
              <w:rPr>
                <w:rFonts w:ascii="Cambria" w:eastAsia="Times New Roman" w:hAnsi="Cambria" w:cs="Times New Roman"/>
                <w:bCs/>
                <w:sz w:val="20"/>
                <w:szCs w:val="20"/>
              </w:rPr>
              <w:t xml:space="preserve"> </w:t>
            </w:r>
            <w:r w:rsidRPr="002C1FE2">
              <w:rPr>
                <w:rFonts w:ascii="Cambria" w:eastAsia="Times New Roman" w:hAnsi="Cambria" w:cs="Times New Roman"/>
                <w:sz w:val="20"/>
                <w:szCs w:val="20"/>
              </w:rPr>
              <w:t>with Program SMP</w:t>
            </w:r>
          </w:p>
          <w:p w14:paraId="5A11BD9B" w14:textId="77777777" w:rsidR="002C1FE2" w:rsidRPr="002C1FE2" w:rsidRDefault="002C1FE2" w:rsidP="00A84296">
            <w:pPr>
              <w:autoSpaceDE w:val="0"/>
              <w:autoSpaceDN w:val="0"/>
              <w:adjustRightInd w:val="0"/>
              <w:spacing w:after="0" w:line="240" w:lineRule="auto"/>
              <w:ind w:left="342"/>
              <w:rPr>
                <w:rFonts w:ascii="Cambria" w:eastAsia="Times New Roman" w:hAnsi="Cambria" w:cs="Times New Roman"/>
                <w:sz w:val="20"/>
                <w:szCs w:val="20"/>
              </w:rPr>
            </w:pPr>
            <w:r w:rsidRPr="002C1FE2">
              <w:rPr>
                <w:rFonts w:ascii="Cambria" w:eastAsia="Times New Roman" w:hAnsi="Cambria" w:cs="Times New Roman"/>
                <w:sz w:val="20"/>
                <w:szCs w:val="20"/>
              </w:rPr>
              <w:t>Conducting socio-economic conflict analysis to understand the root cause of border conflicts in program implementation areas.</w:t>
            </w:r>
          </w:p>
          <w:p w14:paraId="75A3BC05" w14:textId="77777777" w:rsidR="002C1FE2" w:rsidRPr="002C1FE2" w:rsidRDefault="002C1FE2" w:rsidP="00A84296">
            <w:pPr>
              <w:autoSpaceDE w:val="0"/>
              <w:autoSpaceDN w:val="0"/>
              <w:adjustRightInd w:val="0"/>
              <w:spacing w:after="0" w:line="240" w:lineRule="auto"/>
              <w:ind w:left="342"/>
              <w:rPr>
                <w:rFonts w:ascii="Cambria" w:eastAsia="Times New Roman" w:hAnsi="Cambria" w:cs="Times New Roman"/>
                <w:sz w:val="20"/>
                <w:szCs w:val="20"/>
              </w:rPr>
            </w:pPr>
            <w:r w:rsidRPr="002C1FE2">
              <w:rPr>
                <w:rFonts w:ascii="Cambria" w:eastAsia="Times New Roman" w:hAnsi="Cambria" w:cs="Times New Roman"/>
                <w:bCs/>
                <w:sz w:val="20"/>
                <w:szCs w:val="20"/>
              </w:rPr>
              <w:t>Map out’ individuals, organizations and strategies that could help resolve border conflict</w:t>
            </w:r>
          </w:p>
          <w:p w14:paraId="25710E6B" w14:textId="77777777" w:rsidR="002C1FE2" w:rsidRPr="002C1FE2" w:rsidRDefault="002C1FE2" w:rsidP="00A84296">
            <w:pPr>
              <w:autoSpaceDE w:val="0"/>
              <w:autoSpaceDN w:val="0"/>
              <w:adjustRightInd w:val="0"/>
              <w:spacing w:after="0" w:line="240" w:lineRule="auto"/>
              <w:ind w:left="342"/>
              <w:rPr>
                <w:rFonts w:ascii="Cambria" w:eastAsia="Times New Roman" w:hAnsi="Cambria" w:cs="Times New Roman"/>
                <w:sz w:val="20"/>
                <w:szCs w:val="20"/>
              </w:rPr>
            </w:pPr>
            <w:r w:rsidRPr="002C1FE2">
              <w:rPr>
                <w:rFonts w:ascii="Cambria" w:eastAsia="Times New Roman" w:hAnsi="Cambria" w:cs="Times New Roman"/>
                <w:sz w:val="20"/>
                <w:szCs w:val="20"/>
              </w:rPr>
              <w:t>Early identification and management of conflict Intensifying factors: ethnic conflict, recent violence, historic animosity, weakness of claimant groups</w:t>
            </w:r>
          </w:p>
        </w:tc>
        <w:tc>
          <w:tcPr>
            <w:tcW w:w="1350" w:type="dxa"/>
            <w:shd w:val="clear" w:color="auto" w:fill="FFFF00"/>
          </w:tcPr>
          <w:p w14:paraId="7D42E96C" w14:textId="77777777" w:rsidR="002C1FE2" w:rsidRPr="002C1FE2" w:rsidRDefault="002C1FE2" w:rsidP="002C1FE2">
            <w:pPr>
              <w:spacing w:after="200" w:line="276" w:lineRule="auto"/>
              <w:rPr>
                <w:rFonts w:eastAsiaTheme="minorHAnsi"/>
              </w:rPr>
            </w:pPr>
            <w:r w:rsidRPr="002C1FE2">
              <w:rPr>
                <w:rFonts w:ascii="Cambria" w:eastAsia="Times New Roman" w:hAnsi="Cambria" w:cs="Times New Roman"/>
                <w:bCs/>
                <w:sz w:val="20"/>
                <w:szCs w:val="20"/>
              </w:rPr>
              <w:t>Medium</w:t>
            </w:r>
          </w:p>
        </w:tc>
        <w:tc>
          <w:tcPr>
            <w:tcW w:w="1455" w:type="dxa"/>
          </w:tcPr>
          <w:p w14:paraId="0B01CA2D" w14:textId="77777777" w:rsidR="002C1FE2" w:rsidRPr="002C1FE2" w:rsidRDefault="002C1FE2" w:rsidP="002C1FE2">
            <w:pPr>
              <w:spacing w:after="200" w:line="276" w:lineRule="auto"/>
              <w:rPr>
                <w:rFonts w:eastAsiaTheme="minorHAnsi"/>
              </w:rPr>
            </w:pPr>
            <w:r w:rsidRPr="002C1FE2">
              <w:rPr>
                <w:rFonts w:ascii="Cambria" w:eastAsiaTheme="minorHAnsi" w:hAnsi="Cambria"/>
                <w:sz w:val="20"/>
                <w:szCs w:val="20"/>
              </w:rPr>
              <w:t>Throughout the project implementation</w:t>
            </w:r>
          </w:p>
        </w:tc>
        <w:tc>
          <w:tcPr>
            <w:tcW w:w="2520" w:type="dxa"/>
          </w:tcPr>
          <w:p w14:paraId="5EB5D03A" w14:textId="77777777" w:rsidR="002C1FE2" w:rsidRPr="002C1FE2" w:rsidRDefault="002C1FE2" w:rsidP="00A84296">
            <w:pPr>
              <w:autoSpaceDE w:val="0"/>
              <w:autoSpaceDN w:val="0"/>
              <w:adjustRightInd w:val="0"/>
              <w:spacing w:after="0" w:line="240" w:lineRule="auto"/>
              <w:ind w:left="342"/>
              <w:rPr>
                <w:rFonts w:ascii="Cambria" w:eastAsia="Times New Roman" w:hAnsi="Cambria" w:cs="Times New Roman"/>
                <w:bCs/>
                <w:sz w:val="20"/>
                <w:szCs w:val="20"/>
              </w:rPr>
            </w:pPr>
            <w:r w:rsidRPr="002C1FE2">
              <w:rPr>
                <w:rFonts w:ascii="Cambria" w:eastAsia="Times New Roman" w:hAnsi="Cambria" w:cs="Times New Roman"/>
                <w:bCs/>
                <w:sz w:val="20"/>
                <w:szCs w:val="20"/>
              </w:rPr>
              <w:t>PIU</w:t>
            </w:r>
          </w:p>
          <w:p w14:paraId="00021D89" w14:textId="77777777" w:rsidR="002C1FE2" w:rsidRPr="002C1FE2" w:rsidRDefault="002C1FE2" w:rsidP="00A84296">
            <w:pPr>
              <w:autoSpaceDE w:val="0"/>
              <w:autoSpaceDN w:val="0"/>
              <w:adjustRightInd w:val="0"/>
              <w:spacing w:after="0" w:line="240" w:lineRule="auto"/>
              <w:ind w:left="342"/>
              <w:rPr>
                <w:rFonts w:ascii="Cambria" w:eastAsia="Times New Roman" w:hAnsi="Cambria" w:cs="Times New Roman"/>
                <w:bCs/>
                <w:sz w:val="20"/>
                <w:szCs w:val="20"/>
              </w:rPr>
            </w:pPr>
            <w:r w:rsidRPr="002C1FE2">
              <w:rPr>
                <w:rFonts w:ascii="Cambria" w:eastAsia="Times New Roman" w:hAnsi="Cambria" w:cs="Times New Roman"/>
                <w:bCs/>
                <w:sz w:val="20"/>
                <w:szCs w:val="20"/>
              </w:rPr>
              <w:t>Public Security Officials and Army Commands</w:t>
            </w:r>
          </w:p>
          <w:p w14:paraId="6C33C9CA" w14:textId="77777777" w:rsidR="002C1FE2" w:rsidRPr="002C1FE2" w:rsidRDefault="002C1FE2" w:rsidP="00A84296">
            <w:pPr>
              <w:autoSpaceDE w:val="0"/>
              <w:autoSpaceDN w:val="0"/>
              <w:adjustRightInd w:val="0"/>
              <w:spacing w:after="0" w:line="240" w:lineRule="auto"/>
              <w:ind w:left="342"/>
              <w:rPr>
                <w:rFonts w:ascii="Cambria" w:eastAsia="Times New Roman" w:hAnsi="Cambria" w:cs="Times New Roman"/>
                <w:bCs/>
                <w:sz w:val="20"/>
                <w:szCs w:val="20"/>
              </w:rPr>
            </w:pPr>
            <w:r w:rsidRPr="002C1FE2">
              <w:rPr>
                <w:rFonts w:ascii="Cambria" w:eastAsia="Times New Roman" w:hAnsi="Cambria" w:cs="Times New Roman"/>
                <w:bCs/>
                <w:sz w:val="20"/>
                <w:szCs w:val="20"/>
              </w:rPr>
              <w:t>Local Political Officials</w:t>
            </w:r>
          </w:p>
        </w:tc>
      </w:tr>
      <w:tr w:rsidR="002C1FE2" w:rsidRPr="002C1FE2" w14:paraId="7DB2199A" w14:textId="77777777" w:rsidTr="00304271">
        <w:trPr>
          <w:trHeight w:val="1103"/>
        </w:trPr>
        <w:tc>
          <w:tcPr>
            <w:tcW w:w="2425" w:type="dxa"/>
          </w:tcPr>
          <w:p w14:paraId="08B7CF30" w14:textId="77777777" w:rsidR="002C1FE2" w:rsidRPr="002C1FE2" w:rsidRDefault="002C1FE2" w:rsidP="002C1FE2">
            <w:pPr>
              <w:widowControl w:val="0"/>
              <w:tabs>
                <w:tab w:val="left" w:pos="300"/>
                <w:tab w:val="left" w:pos="490"/>
              </w:tabs>
              <w:autoSpaceDE w:val="0"/>
              <w:autoSpaceDN w:val="0"/>
              <w:adjustRightInd w:val="0"/>
              <w:spacing w:before="13" w:line="240" w:lineRule="auto"/>
              <w:ind w:left="170" w:right="170" w:hanging="170"/>
              <w:jc w:val="both"/>
              <w:rPr>
                <w:rFonts w:ascii="Times New Roman" w:eastAsiaTheme="minorHAnsi" w:hAnsi="Times New Roman"/>
                <w:sz w:val="20"/>
                <w:szCs w:val="20"/>
              </w:rPr>
            </w:pPr>
            <w:r w:rsidRPr="002C1FE2">
              <w:rPr>
                <w:rFonts w:ascii="Times New Roman" w:eastAsiaTheme="minorHAnsi" w:hAnsi="Times New Roman"/>
                <w:sz w:val="20"/>
                <w:szCs w:val="20"/>
              </w:rPr>
              <w:t>Labor influx and women trafficking</w:t>
            </w:r>
          </w:p>
        </w:tc>
        <w:tc>
          <w:tcPr>
            <w:tcW w:w="5865" w:type="dxa"/>
          </w:tcPr>
          <w:p w14:paraId="0E941FC9"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 xml:space="preserve">Communicate expectations regarding appropriate conduct, together with disciplinary measures; </w:t>
            </w:r>
          </w:p>
          <w:p w14:paraId="63941019"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 xml:space="preserve"> Depending on the nature of the project, adoption of a formal code of conduct.</w:t>
            </w:r>
          </w:p>
          <w:p w14:paraId="423A841F"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 xml:space="preserve">Prevent any kind of involuntary or compulsory labor, such as indentured labor, bonded labor, or similar labor-contracting arrangements. </w:t>
            </w:r>
          </w:p>
          <w:p w14:paraId="59EB6876"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No trafficked persons will be employed in connection with the project.</w:t>
            </w:r>
          </w:p>
        </w:tc>
        <w:tc>
          <w:tcPr>
            <w:tcW w:w="1350" w:type="dxa"/>
            <w:shd w:val="clear" w:color="auto" w:fill="FFFF00"/>
          </w:tcPr>
          <w:p w14:paraId="3713507B" w14:textId="77777777" w:rsidR="002C1FE2" w:rsidRPr="002C1FE2" w:rsidRDefault="002C1FE2" w:rsidP="002C1FE2">
            <w:pPr>
              <w:spacing w:after="200" w:line="276" w:lineRule="auto"/>
              <w:rPr>
                <w:rFonts w:eastAsiaTheme="minorHAnsi"/>
              </w:rPr>
            </w:pPr>
            <w:r w:rsidRPr="002C1FE2">
              <w:rPr>
                <w:rFonts w:ascii="Cambria" w:eastAsia="Times New Roman" w:hAnsi="Cambria" w:cs="Times New Roman"/>
                <w:bCs/>
                <w:sz w:val="20"/>
                <w:szCs w:val="20"/>
              </w:rPr>
              <w:t>Medium</w:t>
            </w:r>
          </w:p>
        </w:tc>
        <w:tc>
          <w:tcPr>
            <w:tcW w:w="1455" w:type="dxa"/>
          </w:tcPr>
          <w:p w14:paraId="7B0361CF" w14:textId="77777777" w:rsidR="002C1FE2" w:rsidRPr="002C1FE2" w:rsidRDefault="002C1FE2" w:rsidP="002C1FE2">
            <w:pPr>
              <w:spacing w:after="200" w:line="276" w:lineRule="auto"/>
              <w:rPr>
                <w:rFonts w:eastAsiaTheme="minorHAnsi"/>
              </w:rPr>
            </w:pPr>
            <w:r w:rsidRPr="002C1FE2">
              <w:rPr>
                <w:rFonts w:ascii="Cambria" w:eastAsiaTheme="minorHAnsi" w:hAnsi="Cambria"/>
                <w:sz w:val="20"/>
                <w:szCs w:val="20"/>
              </w:rPr>
              <w:t>Throughout the project implementation</w:t>
            </w:r>
          </w:p>
        </w:tc>
        <w:tc>
          <w:tcPr>
            <w:tcW w:w="2520" w:type="dxa"/>
          </w:tcPr>
          <w:p w14:paraId="4BCC4E51" w14:textId="77777777" w:rsidR="002C1FE2" w:rsidRPr="002C1FE2" w:rsidRDefault="002C1FE2" w:rsidP="00A84296">
            <w:pPr>
              <w:autoSpaceDE w:val="0"/>
              <w:autoSpaceDN w:val="0"/>
              <w:adjustRightInd w:val="0"/>
              <w:spacing w:after="0" w:line="240" w:lineRule="auto"/>
              <w:ind w:left="545"/>
              <w:rPr>
                <w:rFonts w:ascii="Times New Roman" w:eastAsiaTheme="minorHAnsi" w:hAnsi="Times New Roman"/>
                <w:bCs/>
                <w:sz w:val="20"/>
                <w:szCs w:val="20"/>
              </w:rPr>
            </w:pPr>
            <w:r w:rsidRPr="002C1FE2">
              <w:rPr>
                <w:rFonts w:ascii="Times New Roman" w:eastAsiaTheme="minorHAnsi" w:hAnsi="Times New Roman"/>
                <w:bCs/>
                <w:sz w:val="20"/>
                <w:szCs w:val="20"/>
              </w:rPr>
              <w:t>Federal, regional, city PIU, and administrators</w:t>
            </w:r>
          </w:p>
          <w:p w14:paraId="77E546AC" w14:textId="77777777" w:rsidR="002C1FE2" w:rsidRPr="002C1FE2" w:rsidRDefault="002C1FE2" w:rsidP="00A84296">
            <w:pPr>
              <w:autoSpaceDE w:val="0"/>
              <w:autoSpaceDN w:val="0"/>
              <w:adjustRightInd w:val="0"/>
              <w:spacing w:after="0" w:line="240" w:lineRule="auto"/>
              <w:ind w:left="545"/>
              <w:rPr>
                <w:rFonts w:ascii="Times New Roman" w:eastAsiaTheme="minorHAnsi" w:hAnsi="Times New Roman"/>
                <w:bCs/>
                <w:sz w:val="20"/>
                <w:szCs w:val="20"/>
              </w:rPr>
            </w:pPr>
            <w:r w:rsidRPr="002C1FE2">
              <w:rPr>
                <w:rFonts w:ascii="Times New Roman" w:eastAsiaTheme="minorHAnsi" w:hAnsi="Times New Roman"/>
                <w:bCs/>
                <w:sz w:val="20"/>
                <w:szCs w:val="20"/>
              </w:rPr>
              <w:t>Contractors and sub-contractors</w:t>
            </w:r>
          </w:p>
          <w:p w14:paraId="31D53F1A" w14:textId="77777777" w:rsidR="002C1FE2" w:rsidRPr="002C1FE2" w:rsidRDefault="002C1FE2" w:rsidP="00A84296">
            <w:pPr>
              <w:autoSpaceDE w:val="0"/>
              <w:autoSpaceDN w:val="0"/>
              <w:adjustRightInd w:val="0"/>
              <w:spacing w:after="0" w:line="240" w:lineRule="auto"/>
              <w:ind w:left="545"/>
              <w:rPr>
                <w:rFonts w:ascii="Times New Roman" w:eastAsiaTheme="minorHAnsi" w:hAnsi="Times New Roman"/>
                <w:bCs/>
                <w:sz w:val="20"/>
                <w:szCs w:val="20"/>
              </w:rPr>
            </w:pPr>
            <w:r w:rsidRPr="002C1FE2">
              <w:rPr>
                <w:rFonts w:ascii="Times New Roman" w:eastAsiaTheme="minorHAnsi" w:hAnsi="Times New Roman"/>
                <w:bCs/>
                <w:sz w:val="20"/>
                <w:szCs w:val="20"/>
              </w:rPr>
              <w:t>Implementing Agencies,</w:t>
            </w:r>
          </w:p>
          <w:p w14:paraId="5CE2A3C8" w14:textId="77777777" w:rsidR="002C1FE2" w:rsidRPr="002C1FE2" w:rsidRDefault="002C1FE2" w:rsidP="00A84296">
            <w:pPr>
              <w:autoSpaceDE w:val="0"/>
              <w:autoSpaceDN w:val="0"/>
              <w:adjustRightInd w:val="0"/>
              <w:spacing w:after="0" w:line="240" w:lineRule="auto"/>
              <w:ind w:left="545"/>
              <w:rPr>
                <w:rFonts w:ascii="Times New Roman" w:eastAsiaTheme="minorHAnsi" w:hAnsi="Times New Roman"/>
                <w:bCs/>
                <w:sz w:val="20"/>
                <w:szCs w:val="20"/>
              </w:rPr>
            </w:pPr>
            <w:r w:rsidRPr="002C1FE2">
              <w:rPr>
                <w:rFonts w:ascii="Times New Roman" w:eastAsiaTheme="minorHAnsi" w:hAnsi="Times New Roman"/>
                <w:bCs/>
                <w:sz w:val="20"/>
                <w:szCs w:val="20"/>
              </w:rPr>
              <w:t>Security players in the devolving government structures</w:t>
            </w:r>
          </w:p>
        </w:tc>
      </w:tr>
      <w:tr w:rsidR="002C1FE2" w:rsidRPr="002C1FE2" w14:paraId="7B74CA11" w14:textId="77777777" w:rsidTr="00304271">
        <w:trPr>
          <w:trHeight w:val="1103"/>
        </w:trPr>
        <w:tc>
          <w:tcPr>
            <w:tcW w:w="2425" w:type="dxa"/>
          </w:tcPr>
          <w:p w14:paraId="348D2301" w14:textId="77777777" w:rsidR="002C1FE2" w:rsidRPr="002C1FE2" w:rsidRDefault="002C1FE2" w:rsidP="002C1FE2">
            <w:pPr>
              <w:widowControl w:val="0"/>
              <w:tabs>
                <w:tab w:val="left" w:pos="300"/>
                <w:tab w:val="left" w:pos="490"/>
              </w:tabs>
              <w:autoSpaceDE w:val="0"/>
              <w:autoSpaceDN w:val="0"/>
              <w:adjustRightInd w:val="0"/>
              <w:spacing w:before="13" w:line="240" w:lineRule="auto"/>
              <w:ind w:left="170" w:right="170" w:hanging="170"/>
              <w:jc w:val="both"/>
              <w:rPr>
                <w:rFonts w:ascii="Times New Roman" w:eastAsiaTheme="minorHAnsi" w:hAnsi="Times New Roman"/>
                <w:sz w:val="20"/>
                <w:szCs w:val="20"/>
              </w:rPr>
            </w:pPr>
            <w:r w:rsidRPr="002C1FE2">
              <w:rPr>
                <w:rFonts w:ascii="Times New Roman" w:eastAsiaTheme="minorHAnsi" w:hAnsi="Times New Roman"/>
                <w:sz w:val="20"/>
                <w:szCs w:val="20"/>
              </w:rPr>
              <w:t>Trespassing</w:t>
            </w:r>
          </w:p>
        </w:tc>
        <w:tc>
          <w:tcPr>
            <w:tcW w:w="5865" w:type="dxa"/>
          </w:tcPr>
          <w:p w14:paraId="2584B328"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 xml:space="preserve">Cultivate strong community relationships and information sources </w:t>
            </w:r>
          </w:p>
          <w:p w14:paraId="6ED9DE8B"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Coordination and deconfliction with Ethiopian Defence Forces and regional armed forces</w:t>
            </w:r>
          </w:p>
          <w:p w14:paraId="373B729B"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 xml:space="preserve"> Ensure pre-departure checks are carried out ahead of all journeys</w:t>
            </w:r>
          </w:p>
          <w:p w14:paraId="7EA884BD"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 xml:space="preserve"> Recruit dedicated security coordinator to oversee mitigation measures and incident management</w:t>
            </w:r>
          </w:p>
        </w:tc>
        <w:tc>
          <w:tcPr>
            <w:tcW w:w="1350" w:type="dxa"/>
            <w:shd w:val="clear" w:color="auto" w:fill="FFFF00"/>
          </w:tcPr>
          <w:p w14:paraId="21F93E19" w14:textId="77777777" w:rsidR="002C1FE2" w:rsidRPr="002C1FE2" w:rsidRDefault="002C1FE2" w:rsidP="002C1FE2">
            <w:pPr>
              <w:spacing w:after="200" w:line="276" w:lineRule="auto"/>
              <w:rPr>
                <w:rFonts w:eastAsiaTheme="minorHAnsi"/>
              </w:rPr>
            </w:pPr>
            <w:r w:rsidRPr="002C1FE2">
              <w:rPr>
                <w:rFonts w:ascii="Cambria" w:eastAsia="Times New Roman" w:hAnsi="Cambria" w:cs="Times New Roman"/>
                <w:bCs/>
                <w:sz w:val="20"/>
                <w:szCs w:val="20"/>
              </w:rPr>
              <w:t>Medium</w:t>
            </w:r>
          </w:p>
        </w:tc>
        <w:tc>
          <w:tcPr>
            <w:tcW w:w="1455" w:type="dxa"/>
          </w:tcPr>
          <w:p w14:paraId="71D00D3C" w14:textId="77777777" w:rsidR="002C1FE2" w:rsidRPr="002C1FE2" w:rsidRDefault="002C1FE2" w:rsidP="002C1FE2">
            <w:pPr>
              <w:spacing w:after="200" w:line="276" w:lineRule="auto"/>
              <w:rPr>
                <w:rFonts w:eastAsiaTheme="minorHAnsi"/>
              </w:rPr>
            </w:pPr>
            <w:r w:rsidRPr="002C1FE2">
              <w:rPr>
                <w:rFonts w:ascii="Cambria" w:eastAsiaTheme="minorHAnsi" w:hAnsi="Cambria"/>
                <w:sz w:val="20"/>
                <w:szCs w:val="20"/>
              </w:rPr>
              <w:t>Throughout the project implementation</w:t>
            </w:r>
          </w:p>
        </w:tc>
        <w:tc>
          <w:tcPr>
            <w:tcW w:w="2520" w:type="dxa"/>
          </w:tcPr>
          <w:p w14:paraId="5598B3ED" w14:textId="77777777" w:rsidR="002C1FE2" w:rsidRPr="002C1FE2" w:rsidRDefault="002C1FE2" w:rsidP="00A84296">
            <w:pPr>
              <w:autoSpaceDE w:val="0"/>
              <w:autoSpaceDN w:val="0"/>
              <w:adjustRightInd w:val="0"/>
              <w:spacing w:after="0" w:line="240" w:lineRule="auto"/>
              <w:ind w:left="342"/>
              <w:rPr>
                <w:rFonts w:ascii="Times New Roman" w:eastAsiaTheme="minorHAnsi" w:hAnsi="Times New Roman"/>
                <w:bCs/>
                <w:sz w:val="20"/>
                <w:szCs w:val="20"/>
              </w:rPr>
            </w:pPr>
            <w:r w:rsidRPr="002C1FE2">
              <w:rPr>
                <w:rFonts w:ascii="Times New Roman" w:eastAsiaTheme="minorHAnsi" w:hAnsi="Times New Roman"/>
                <w:bCs/>
                <w:sz w:val="20"/>
                <w:szCs w:val="20"/>
              </w:rPr>
              <w:t>PIU</w:t>
            </w:r>
          </w:p>
          <w:p w14:paraId="5E3B721F" w14:textId="77777777" w:rsidR="002C1FE2" w:rsidRPr="002C1FE2" w:rsidRDefault="002C1FE2" w:rsidP="00A84296">
            <w:pPr>
              <w:autoSpaceDE w:val="0"/>
              <w:autoSpaceDN w:val="0"/>
              <w:adjustRightInd w:val="0"/>
              <w:spacing w:after="0" w:line="240" w:lineRule="auto"/>
              <w:ind w:left="342"/>
              <w:rPr>
                <w:rFonts w:ascii="Times New Roman" w:eastAsiaTheme="minorHAnsi" w:hAnsi="Times New Roman"/>
                <w:bCs/>
                <w:sz w:val="20"/>
                <w:szCs w:val="20"/>
              </w:rPr>
            </w:pPr>
            <w:r w:rsidRPr="002C1FE2">
              <w:rPr>
                <w:rFonts w:ascii="Times New Roman" w:eastAsiaTheme="minorHAnsi" w:hAnsi="Times New Roman"/>
                <w:bCs/>
                <w:sz w:val="20"/>
                <w:szCs w:val="20"/>
              </w:rPr>
              <w:t>Public Security Officials and Army Commands</w:t>
            </w:r>
          </w:p>
          <w:p w14:paraId="2996061A" w14:textId="77777777" w:rsidR="002C1FE2" w:rsidRPr="002C1FE2" w:rsidRDefault="002C1FE2" w:rsidP="00A84296">
            <w:pPr>
              <w:autoSpaceDE w:val="0"/>
              <w:autoSpaceDN w:val="0"/>
              <w:adjustRightInd w:val="0"/>
              <w:spacing w:after="0" w:line="240" w:lineRule="auto"/>
              <w:ind w:left="365"/>
              <w:rPr>
                <w:rFonts w:ascii="Times New Roman" w:eastAsiaTheme="minorHAnsi" w:hAnsi="Times New Roman"/>
                <w:bCs/>
                <w:sz w:val="20"/>
                <w:szCs w:val="20"/>
              </w:rPr>
            </w:pPr>
            <w:r w:rsidRPr="002C1FE2">
              <w:rPr>
                <w:rFonts w:ascii="Times New Roman" w:eastAsiaTheme="minorHAnsi" w:hAnsi="Times New Roman"/>
                <w:bCs/>
                <w:sz w:val="20"/>
                <w:szCs w:val="20"/>
              </w:rPr>
              <w:t>Local Political Officials</w:t>
            </w:r>
          </w:p>
        </w:tc>
      </w:tr>
      <w:tr w:rsidR="002C1FE2" w:rsidRPr="002C1FE2" w14:paraId="18B9FCE8" w14:textId="77777777" w:rsidTr="00304271">
        <w:trPr>
          <w:trHeight w:val="1103"/>
        </w:trPr>
        <w:tc>
          <w:tcPr>
            <w:tcW w:w="2425" w:type="dxa"/>
          </w:tcPr>
          <w:p w14:paraId="4A78D7F9" w14:textId="77777777" w:rsidR="002C1FE2" w:rsidRPr="002C1FE2" w:rsidRDefault="002C1FE2" w:rsidP="002C1FE2">
            <w:pPr>
              <w:widowControl w:val="0"/>
              <w:tabs>
                <w:tab w:val="left" w:pos="300"/>
                <w:tab w:val="left" w:pos="490"/>
              </w:tabs>
              <w:autoSpaceDE w:val="0"/>
              <w:autoSpaceDN w:val="0"/>
              <w:adjustRightInd w:val="0"/>
              <w:spacing w:before="13" w:line="240" w:lineRule="auto"/>
              <w:ind w:left="170" w:right="170" w:hanging="170"/>
              <w:jc w:val="both"/>
              <w:rPr>
                <w:rFonts w:ascii="Times New Roman" w:eastAsiaTheme="minorHAnsi" w:hAnsi="Times New Roman"/>
                <w:sz w:val="20"/>
                <w:szCs w:val="20"/>
              </w:rPr>
            </w:pPr>
            <w:r w:rsidRPr="002C1FE2">
              <w:rPr>
                <w:rFonts w:ascii="Times New Roman" w:eastAsiaTheme="minorHAnsi" w:hAnsi="Times New Roman"/>
                <w:sz w:val="20"/>
                <w:szCs w:val="20"/>
              </w:rPr>
              <w:t>Community protest</w:t>
            </w:r>
          </w:p>
        </w:tc>
        <w:tc>
          <w:tcPr>
            <w:tcW w:w="5865" w:type="dxa"/>
          </w:tcPr>
          <w:p w14:paraId="19025795"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Liaison with all interlocutors at all levels including government security forces, civil society, other parties to the conflict and project beneficiaries</w:t>
            </w:r>
          </w:p>
          <w:p w14:paraId="09E6A6BB"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Ensure minimum physical security measures are in place for Staff accommodation when not residing in a Humanitarian Hubs.</w:t>
            </w:r>
          </w:p>
          <w:p w14:paraId="7096FEDD"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IDs provided for identification of staff/project personnel</w:t>
            </w:r>
          </w:p>
          <w:p w14:paraId="6BBC678F"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Where private guards are present, training on active and hostile surveillance and managing crowds</w:t>
            </w:r>
          </w:p>
          <w:p w14:paraId="35DDBBC8"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Evacuation/relocation plan in place for EA-RDIP II staff</w:t>
            </w:r>
          </w:p>
        </w:tc>
        <w:tc>
          <w:tcPr>
            <w:tcW w:w="1350" w:type="dxa"/>
            <w:shd w:val="clear" w:color="auto" w:fill="FFFF00"/>
          </w:tcPr>
          <w:p w14:paraId="1679B19D" w14:textId="77777777" w:rsidR="002C1FE2" w:rsidRPr="002C1FE2" w:rsidRDefault="002C1FE2" w:rsidP="002C1FE2">
            <w:pPr>
              <w:spacing w:after="200" w:line="276" w:lineRule="auto"/>
              <w:rPr>
                <w:rFonts w:eastAsiaTheme="minorHAnsi"/>
              </w:rPr>
            </w:pPr>
            <w:r w:rsidRPr="002C1FE2">
              <w:rPr>
                <w:rFonts w:ascii="Cambria" w:eastAsia="Times New Roman" w:hAnsi="Cambria" w:cs="Times New Roman"/>
                <w:bCs/>
                <w:sz w:val="20"/>
                <w:szCs w:val="20"/>
              </w:rPr>
              <w:t>Medium</w:t>
            </w:r>
          </w:p>
        </w:tc>
        <w:tc>
          <w:tcPr>
            <w:tcW w:w="1455" w:type="dxa"/>
          </w:tcPr>
          <w:p w14:paraId="559F923A" w14:textId="77777777" w:rsidR="002C1FE2" w:rsidRPr="002C1FE2" w:rsidRDefault="002C1FE2" w:rsidP="002C1FE2">
            <w:pPr>
              <w:spacing w:after="200" w:line="276" w:lineRule="auto"/>
              <w:rPr>
                <w:rFonts w:eastAsiaTheme="minorHAnsi"/>
              </w:rPr>
            </w:pPr>
            <w:r w:rsidRPr="002C1FE2">
              <w:rPr>
                <w:rFonts w:ascii="Cambria" w:eastAsiaTheme="minorHAnsi" w:hAnsi="Cambria"/>
                <w:sz w:val="20"/>
                <w:szCs w:val="20"/>
              </w:rPr>
              <w:t>Throughout the project implementation</w:t>
            </w:r>
          </w:p>
        </w:tc>
        <w:tc>
          <w:tcPr>
            <w:tcW w:w="2520" w:type="dxa"/>
          </w:tcPr>
          <w:p w14:paraId="65B98BC4" w14:textId="77777777" w:rsidR="002C1FE2" w:rsidRPr="002C1FE2" w:rsidRDefault="002C1FE2" w:rsidP="002C1FE2">
            <w:pPr>
              <w:autoSpaceDE w:val="0"/>
              <w:autoSpaceDN w:val="0"/>
              <w:adjustRightInd w:val="0"/>
              <w:spacing w:after="0" w:line="240" w:lineRule="auto"/>
              <w:rPr>
                <w:rFonts w:ascii="Times New Roman" w:eastAsiaTheme="minorHAnsi" w:hAnsi="Times New Roman"/>
                <w:bCs/>
                <w:sz w:val="20"/>
                <w:szCs w:val="20"/>
              </w:rPr>
            </w:pPr>
          </w:p>
          <w:p w14:paraId="1A33D019" w14:textId="77777777" w:rsidR="002C1FE2" w:rsidRPr="002C1FE2" w:rsidRDefault="002C1FE2" w:rsidP="00A84296">
            <w:pPr>
              <w:autoSpaceDE w:val="0"/>
              <w:autoSpaceDN w:val="0"/>
              <w:adjustRightInd w:val="0"/>
              <w:spacing w:after="0" w:line="240" w:lineRule="auto"/>
              <w:ind w:left="342"/>
              <w:rPr>
                <w:rFonts w:ascii="Times New Roman" w:eastAsiaTheme="minorHAnsi" w:hAnsi="Times New Roman"/>
                <w:bCs/>
                <w:sz w:val="20"/>
                <w:szCs w:val="20"/>
              </w:rPr>
            </w:pPr>
            <w:r w:rsidRPr="002C1FE2">
              <w:rPr>
                <w:rFonts w:ascii="Times New Roman" w:eastAsiaTheme="minorHAnsi" w:hAnsi="Times New Roman"/>
                <w:bCs/>
                <w:sz w:val="20"/>
                <w:szCs w:val="20"/>
              </w:rPr>
              <w:t>PIU</w:t>
            </w:r>
          </w:p>
          <w:p w14:paraId="50C30627" w14:textId="77777777" w:rsidR="002C1FE2" w:rsidRPr="002C1FE2" w:rsidRDefault="002C1FE2" w:rsidP="00A84296">
            <w:pPr>
              <w:autoSpaceDE w:val="0"/>
              <w:autoSpaceDN w:val="0"/>
              <w:adjustRightInd w:val="0"/>
              <w:spacing w:after="0" w:line="240" w:lineRule="auto"/>
              <w:ind w:left="342"/>
              <w:rPr>
                <w:rFonts w:ascii="Times New Roman" w:eastAsiaTheme="minorHAnsi" w:hAnsi="Times New Roman"/>
                <w:bCs/>
                <w:sz w:val="20"/>
                <w:szCs w:val="20"/>
              </w:rPr>
            </w:pPr>
            <w:r w:rsidRPr="002C1FE2">
              <w:rPr>
                <w:rFonts w:ascii="Times New Roman" w:eastAsiaTheme="minorHAnsi" w:hAnsi="Times New Roman"/>
                <w:bCs/>
                <w:sz w:val="20"/>
                <w:szCs w:val="20"/>
              </w:rPr>
              <w:t>Public Security Officials and Army Commands</w:t>
            </w:r>
          </w:p>
          <w:p w14:paraId="64CFF369" w14:textId="77777777" w:rsidR="002C1FE2" w:rsidRPr="002C1FE2" w:rsidRDefault="002C1FE2" w:rsidP="00A84296">
            <w:pPr>
              <w:autoSpaceDE w:val="0"/>
              <w:autoSpaceDN w:val="0"/>
              <w:adjustRightInd w:val="0"/>
              <w:spacing w:after="0" w:line="240" w:lineRule="auto"/>
              <w:ind w:left="365"/>
              <w:rPr>
                <w:rFonts w:ascii="Times New Roman" w:eastAsiaTheme="minorHAnsi" w:hAnsi="Times New Roman"/>
                <w:bCs/>
                <w:sz w:val="20"/>
                <w:szCs w:val="20"/>
              </w:rPr>
            </w:pPr>
            <w:r w:rsidRPr="002C1FE2">
              <w:rPr>
                <w:rFonts w:ascii="Times New Roman" w:eastAsiaTheme="minorHAnsi" w:hAnsi="Times New Roman"/>
                <w:bCs/>
                <w:sz w:val="20"/>
                <w:szCs w:val="20"/>
              </w:rPr>
              <w:t>Local Political Officials</w:t>
            </w:r>
          </w:p>
        </w:tc>
      </w:tr>
      <w:tr w:rsidR="002C1FE2" w:rsidRPr="002C1FE2" w14:paraId="476C31B0" w14:textId="77777777" w:rsidTr="00304271">
        <w:trPr>
          <w:trHeight w:val="1103"/>
        </w:trPr>
        <w:tc>
          <w:tcPr>
            <w:tcW w:w="2425" w:type="dxa"/>
          </w:tcPr>
          <w:p w14:paraId="32280A21" w14:textId="77777777" w:rsidR="002C1FE2" w:rsidRPr="002C1FE2" w:rsidRDefault="002C1FE2" w:rsidP="002C1FE2">
            <w:pPr>
              <w:autoSpaceDE w:val="0"/>
              <w:autoSpaceDN w:val="0"/>
              <w:adjustRightInd w:val="0"/>
              <w:spacing w:after="0" w:line="240" w:lineRule="auto"/>
              <w:rPr>
                <w:rFonts w:ascii="Cambria" w:eastAsia="SabonLTStd-Roman" w:hAnsi="Cambria" w:cs="Times New Roman"/>
                <w:sz w:val="20"/>
                <w:szCs w:val="20"/>
              </w:rPr>
            </w:pPr>
            <w:r w:rsidRPr="002C1FE2">
              <w:rPr>
                <w:rFonts w:ascii="Cambria" w:eastAsia="SabonLTStd-Roman" w:hAnsi="Cambria" w:cs="Times New Roman"/>
                <w:sz w:val="20"/>
                <w:szCs w:val="20"/>
              </w:rPr>
              <w:t>Unmet community expectations, or where benefit sharing is perceived to be lacking or unfair</w:t>
            </w:r>
          </w:p>
        </w:tc>
        <w:tc>
          <w:tcPr>
            <w:tcW w:w="5865" w:type="dxa"/>
          </w:tcPr>
          <w:p w14:paraId="45195028" w14:textId="77777777" w:rsidR="002C1FE2" w:rsidRPr="002C1FE2" w:rsidRDefault="002C1FE2" w:rsidP="002C1FE2">
            <w:pPr>
              <w:numPr>
                <w:ilvl w:val="0"/>
                <w:numId w:val="26"/>
              </w:numPr>
              <w:autoSpaceDE w:val="0"/>
              <w:autoSpaceDN w:val="0"/>
              <w:adjustRightInd w:val="0"/>
              <w:spacing w:after="0" w:line="240" w:lineRule="auto"/>
              <w:ind w:left="342" w:hanging="270"/>
              <w:rPr>
                <w:rFonts w:ascii="Cambria" w:eastAsia="SabonLTStd-Roman" w:hAnsi="Cambria" w:cs="Times New Roman"/>
                <w:sz w:val="20"/>
                <w:szCs w:val="20"/>
              </w:rPr>
            </w:pPr>
            <w:r w:rsidRPr="002C1FE2">
              <w:rPr>
                <w:rFonts w:ascii="Cambria" w:eastAsia="SabonLTStd-Roman" w:hAnsi="Cambria" w:cs="Times New Roman"/>
                <w:sz w:val="20"/>
                <w:szCs w:val="20"/>
              </w:rPr>
              <w:t>Strictly adhere to the provisions set in Project Implementation Manual</w:t>
            </w:r>
          </w:p>
          <w:p w14:paraId="7724E2E6" w14:textId="77777777" w:rsidR="002C1FE2" w:rsidRPr="002C1FE2" w:rsidRDefault="002C1FE2" w:rsidP="002C1FE2">
            <w:pPr>
              <w:numPr>
                <w:ilvl w:val="0"/>
                <w:numId w:val="26"/>
              </w:numPr>
              <w:autoSpaceDE w:val="0"/>
              <w:autoSpaceDN w:val="0"/>
              <w:adjustRightInd w:val="0"/>
              <w:spacing w:after="0" w:line="240" w:lineRule="auto"/>
              <w:ind w:left="342" w:hanging="270"/>
              <w:rPr>
                <w:rFonts w:ascii="Cambria" w:eastAsia="SabonLTStd-Roman" w:hAnsi="Cambria" w:cs="Times New Roman"/>
                <w:sz w:val="20"/>
                <w:szCs w:val="20"/>
              </w:rPr>
            </w:pPr>
            <w:r w:rsidRPr="002C1FE2">
              <w:rPr>
                <w:rFonts w:ascii="Cambria" w:eastAsia="SabonLTStd-Roman" w:hAnsi="Cambria" w:cs="Times New Roman"/>
                <w:sz w:val="20"/>
                <w:szCs w:val="20"/>
              </w:rPr>
              <w:t>Accessible and repeated community members consultations composing both program participant ,non-participant community members and local administration representatives</w:t>
            </w:r>
          </w:p>
          <w:p w14:paraId="6929F085" w14:textId="59A1528D" w:rsidR="002C1FE2" w:rsidRPr="00A84296" w:rsidRDefault="002C1FE2" w:rsidP="00A84296">
            <w:pPr>
              <w:numPr>
                <w:ilvl w:val="0"/>
                <w:numId w:val="26"/>
              </w:numPr>
              <w:autoSpaceDE w:val="0"/>
              <w:autoSpaceDN w:val="0"/>
              <w:adjustRightInd w:val="0"/>
              <w:spacing w:after="0" w:line="240" w:lineRule="auto"/>
              <w:ind w:left="342" w:hanging="270"/>
              <w:rPr>
                <w:rFonts w:ascii="Cambria" w:eastAsia="Times New Roman" w:hAnsi="Cambria" w:cs="Times New Roman"/>
                <w:sz w:val="20"/>
                <w:szCs w:val="20"/>
              </w:rPr>
            </w:pPr>
            <w:r w:rsidRPr="002C1FE2">
              <w:rPr>
                <w:rFonts w:ascii="Cambria" w:eastAsia="SabonLTStd-Roman" w:hAnsi="Cambria" w:cs="Times New Roman"/>
                <w:sz w:val="20"/>
                <w:szCs w:val="20"/>
              </w:rPr>
              <w:t>Establish and strengthen locally accessible program grievance redressing/ handling mechanism.</w:t>
            </w:r>
            <w:r w:rsidRPr="00A84296">
              <w:rPr>
                <w:rFonts w:ascii="Cambria" w:eastAsia="SabonLTStd-Roman" w:hAnsi="Cambria" w:cs="Times New Roman"/>
                <w:sz w:val="20"/>
                <w:szCs w:val="20"/>
              </w:rPr>
              <w:t xml:space="preserve">Designing a program membership arrangement that permits new membership opportunities </w:t>
            </w:r>
            <w:r w:rsidRPr="00A84296">
              <w:rPr>
                <w:rFonts w:ascii="Cambria" w:hAnsi="Cambria" w:cs="Times New Roman"/>
                <w:sz w:val="20"/>
                <w:szCs w:val="20"/>
              </w:rPr>
              <w:t xml:space="preserve"> </w:t>
            </w:r>
            <w:r w:rsidRPr="00A84296">
              <w:rPr>
                <w:rFonts w:ascii="Cambria" w:eastAsia="SabonLTStd-Roman" w:hAnsi="Cambria" w:cs="Times New Roman"/>
                <w:sz w:val="20"/>
                <w:szCs w:val="20"/>
              </w:rPr>
              <w:t>vis-à-vis  with certain commitment requirement</w:t>
            </w:r>
          </w:p>
        </w:tc>
        <w:tc>
          <w:tcPr>
            <w:tcW w:w="1350" w:type="dxa"/>
            <w:shd w:val="clear" w:color="auto" w:fill="FFFF00"/>
          </w:tcPr>
          <w:p w14:paraId="08FCFE87" w14:textId="77777777" w:rsidR="002C1FE2" w:rsidRPr="002C1FE2" w:rsidRDefault="002C1FE2" w:rsidP="002C1FE2">
            <w:pPr>
              <w:spacing w:after="200" w:line="276" w:lineRule="auto"/>
              <w:rPr>
                <w:rFonts w:eastAsiaTheme="minorHAnsi"/>
              </w:rPr>
            </w:pPr>
            <w:r w:rsidRPr="002C1FE2">
              <w:rPr>
                <w:rFonts w:ascii="Cambria" w:eastAsia="Times New Roman" w:hAnsi="Cambria" w:cs="Times New Roman"/>
                <w:bCs/>
                <w:sz w:val="20"/>
                <w:szCs w:val="20"/>
              </w:rPr>
              <w:t>Medium</w:t>
            </w:r>
          </w:p>
        </w:tc>
        <w:tc>
          <w:tcPr>
            <w:tcW w:w="1455" w:type="dxa"/>
          </w:tcPr>
          <w:p w14:paraId="6CBD3D35" w14:textId="77777777" w:rsidR="002C1FE2" w:rsidRPr="002C1FE2" w:rsidRDefault="002C1FE2" w:rsidP="002C1FE2">
            <w:pPr>
              <w:spacing w:after="200" w:line="276" w:lineRule="auto"/>
              <w:rPr>
                <w:rFonts w:eastAsiaTheme="minorHAnsi"/>
              </w:rPr>
            </w:pPr>
            <w:r w:rsidRPr="002C1FE2">
              <w:rPr>
                <w:rFonts w:ascii="Cambria" w:eastAsiaTheme="minorHAnsi" w:hAnsi="Cambria"/>
                <w:sz w:val="20"/>
                <w:szCs w:val="20"/>
              </w:rPr>
              <w:t>Throughout the project implementation</w:t>
            </w:r>
          </w:p>
        </w:tc>
        <w:tc>
          <w:tcPr>
            <w:tcW w:w="2520" w:type="dxa"/>
          </w:tcPr>
          <w:p w14:paraId="32E214FD" w14:textId="77777777" w:rsidR="002C1FE2" w:rsidRPr="002C1FE2" w:rsidRDefault="002C1FE2" w:rsidP="00A84296">
            <w:pPr>
              <w:autoSpaceDE w:val="0"/>
              <w:autoSpaceDN w:val="0"/>
              <w:adjustRightInd w:val="0"/>
              <w:spacing w:after="0" w:line="240" w:lineRule="auto"/>
              <w:ind w:left="342"/>
              <w:rPr>
                <w:rFonts w:ascii="Cambria" w:hAnsi="Cambria" w:cs="Times New Roman"/>
                <w:bCs/>
                <w:sz w:val="20"/>
                <w:szCs w:val="20"/>
              </w:rPr>
            </w:pPr>
            <w:r w:rsidRPr="002C1FE2">
              <w:rPr>
                <w:rFonts w:ascii="Cambria" w:hAnsi="Cambria" w:cs="Times New Roman"/>
                <w:bCs/>
                <w:sz w:val="20"/>
                <w:szCs w:val="20"/>
              </w:rPr>
              <w:t>PIU</w:t>
            </w:r>
          </w:p>
          <w:p w14:paraId="264BF5C5" w14:textId="77777777" w:rsidR="002C1FE2" w:rsidRPr="002C1FE2" w:rsidRDefault="002C1FE2" w:rsidP="00A84296">
            <w:pPr>
              <w:autoSpaceDE w:val="0"/>
              <w:autoSpaceDN w:val="0"/>
              <w:adjustRightInd w:val="0"/>
              <w:spacing w:after="0" w:line="240" w:lineRule="auto"/>
              <w:ind w:left="342"/>
              <w:rPr>
                <w:rFonts w:ascii="Cambria" w:hAnsi="Cambria" w:cs="Times New Roman"/>
                <w:bCs/>
                <w:sz w:val="20"/>
                <w:szCs w:val="20"/>
              </w:rPr>
            </w:pPr>
            <w:r w:rsidRPr="002C1FE2">
              <w:rPr>
                <w:rFonts w:ascii="Cambria" w:hAnsi="Cambria" w:cs="Times New Roman"/>
                <w:bCs/>
                <w:sz w:val="20"/>
                <w:szCs w:val="20"/>
              </w:rPr>
              <w:t>Program social safeguard coordinators</w:t>
            </w:r>
          </w:p>
          <w:p w14:paraId="4B204176" w14:textId="77777777" w:rsidR="002C1FE2" w:rsidRPr="002C1FE2" w:rsidRDefault="002C1FE2" w:rsidP="00A84296">
            <w:pPr>
              <w:autoSpaceDE w:val="0"/>
              <w:autoSpaceDN w:val="0"/>
              <w:adjustRightInd w:val="0"/>
              <w:spacing w:after="0" w:line="240" w:lineRule="auto"/>
              <w:ind w:left="342"/>
              <w:rPr>
                <w:rFonts w:ascii="Cambria" w:hAnsi="Cambria" w:cs="Times New Roman"/>
                <w:bCs/>
                <w:sz w:val="20"/>
                <w:szCs w:val="20"/>
              </w:rPr>
            </w:pPr>
            <w:r w:rsidRPr="002C1FE2">
              <w:rPr>
                <w:rFonts w:ascii="Cambria" w:hAnsi="Cambria" w:cs="Times New Roman"/>
                <w:bCs/>
                <w:sz w:val="20"/>
                <w:szCs w:val="20"/>
              </w:rPr>
              <w:t>Woreda/local administration n bureau</w:t>
            </w:r>
          </w:p>
          <w:p w14:paraId="2F7C1CDE" w14:textId="77777777" w:rsidR="002C1FE2" w:rsidRPr="002C1FE2" w:rsidRDefault="002C1FE2" w:rsidP="002C1FE2">
            <w:pPr>
              <w:autoSpaceDE w:val="0"/>
              <w:autoSpaceDN w:val="0"/>
              <w:adjustRightInd w:val="0"/>
              <w:spacing w:after="0" w:line="240" w:lineRule="auto"/>
              <w:ind w:left="342"/>
              <w:rPr>
                <w:rFonts w:ascii="Cambria" w:eastAsia="Times New Roman" w:hAnsi="Cambria" w:cs="Times New Roman"/>
                <w:bCs/>
                <w:sz w:val="20"/>
                <w:szCs w:val="20"/>
              </w:rPr>
            </w:pPr>
          </w:p>
        </w:tc>
      </w:tr>
      <w:tr w:rsidR="002C1FE2" w:rsidRPr="002C1FE2" w14:paraId="2F7549B1" w14:textId="77777777" w:rsidTr="00304271">
        <w:trPr>
          <w:trHeight w:val="1103"/>
        </w:trPr>
        <w:tc>
          <w:tcPr>
            <w:tcW w:w="2425" w:type="dxa"/>
          </w:tcPr>
          <w:p w14:paraId="1CBAF9E4" w14:textId="77777777" w:rsidR="002C1FE2" w:rsidRPr="002C1FE2" w:rsidRDefault="002C1FE2" w:rsidP="002C1FE2">
            <w:pPr>
              <w:widowControl w:val="0"/>
              <w:tabs>
                <w:tab w:val="left" w:pos="300"/>
                <w:tab w:val="left" w:pos="490"/>
              </w:tabs>
              <w:autoSpaceDE w:val="0"/>
              <w:autoSpaceDN w:val="0"/>
              <w:adjustRightInd w:val="0"/>
              <w:spacing w:before="13" w:line="240" w:lineRule="auto"/>
              <w:ind w:left="170" w:right="170" w:hanging="170"/>
              <w:jc w:val="both"/>
              <w:rPr>
                <w:rFonts w:ascii="Times New Roman" w:eastAsiaTheme="minorHAnsi" w:hAnsi="Times New Roman"/>
                <w:sz w:val="20"/>
                <w:szCs w:val="20"/>
              </w:rPr>
            </w:pPr>
            <w:r w:rsidRPr="002C1FE2">
              <w:rPr>
                <w:rFonts w:ascii="Times New Roman" w:eastAsiaTheme="minorHAnsi" w:hAnsi="Times New Roman"/>
                <w:sz w:val="20"/>
                <w:szCs w:val="20"/>
              </w:rPr>
              <w:t>Acts of violence</w:t>
            </w:r>
          </w:p>
        </w:tc>
        <w:tc>
          <w:tcPr>
            <w:tcW w:w="5865" w:type="dxa"/>
          </w:tcPr>
          <w:p w14:paraId="4C116835"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Minimize on site cash storage, keeping petty cash amounts.</w:t>
            </w:r>
          </w:p>
          <w:p w14:paraId="52D7A4ED"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Access control procedures in place as per areas SRM.</w:t>
            </w:r>
          </w:p>
          <w:p w14:paraId="35DEF29D"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Security briefings and training.</w:t>
            </w:r>
          </w:p>
          <w:p w14:paraId="450E34B2"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Liaison with interlocutors including government security forces</w:t>
            </w:r>
          </w:p>
          <w:p w14:paraId="4D086B54"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Incident reporting process that should include local authorities</w:t>
            </w:r>
          </w:p>
          <w:p w14:paraId="570A471D"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Staff constant advice on maintaining low profile</w:t>
            </w:r>
          </w:p>
          <w:p w14:paraId="4056F5F5"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Security staff accompanying missions,  where deemed necessary by a security risk assessment.</w:t>
            </w:r>
          </w:p>
          <w:p w14:paraId="63268A59" w14:textId="77777777" w:rsidR="002C1FE2" w:rsidRPr="002C1FE2" w:rsidRDefault="002C1FE2" w:rsidP="002C1FE2">
            <w:pPr>
              <w:widowControl w:val="0"/>
              <w:tabs>
                <w:tab w:val="left" w:pos="300"/>
                <w:tab w:val="left" w:pos="490"/>
              </w:tabs>
              <w:autoSpaceDE w:val="0"/>
              <w:autoSpaceDN w:val="0"/>
              <w:adjustRightInd w:val="0"/>
              <w:spacing w:before="13" w:line="240" w:lineRule="auto"/>
              <w:ind w:left="613" w:right="76"/>
              <w:contextualSpacing/>
              <w:jc w:val="both"/>
              <w:rPr>
                <w:rFonts w:ascii="Times New Roman" w:eastAsiaTheme="minorHAnsi" w:hAnsi="Times New Roman"/>
                <w:sz w:val="20"/>
                <w:szCs w:val="20"/>
              </w:rPr>
            </w:pPr>
          </w:p>
        </w:tc>
        <w:tc>
          <w:tcPr>
            <w:tcW w:w="1350" w:type="dxa"/>
            <w:shd w:val="clear" w:color="auto" w:fill="FFFF00"/>
          </w:tcPr>
          <w:p w14:paraId="58966A12" w14:textId="77777777" w:rsidR="002C1FE2" w:rsidRPr="002C1FE2" w:rsidRDefault="002C1FE2" w:rsidP="002C1FE2">
            <w:pPr>
              <w:spacing w:after="200" w:line="276" w:lineRule="auto"/>
              <w:rPr>
                <w:rFonts w:eastAsiaTheme="minorHAnsi"/>
              </w:rPr>
            </w:pPr>
            <w:r w:rsidRPr="002C1FE2">
              <w:rPr>
                <w:rFonts w:ascii="Cambria" w:eastAsia="Times New Roman" w:hAnsi="Cambria" w:cs="Times New Roman"/>
                <w:bCs/>
                <w:sz w:val="20"/>
                <w:szCs w:val="20"/>
              </w:rPr>
              <w:t>Medium</w:t>
            </w:r>
          </w:p>
        </w:tc>
        <w:tc>
          <w:tcPr>
            <w:tcW w:w="1455" w:type="dxa"/>
          </w:tcPr>
          <w:p w14:paraId="1D702A67" w14:textId="77777777" w:rsidR="002C1FE2" w:rsidRPr="002C1FE2" w:rsidRDefault="002C1FE2" w:rsidP="002C1FE2">
            <w:pPr>
              <w:spacing w:after="200" w:line="276" w:lineRule="auto"/>
              <w:rPr>
                <w:rFonts w:eastAsiaTheme="minorHAnsi"/>
              </w:rPr>
            </w:pPr>
            <w:r w:rsidRPr="002C1FE2">
              <w:rPr>
                <w:rFonts w:ascii="Cambria" w:eastAsiaTheme="minorHAnsi" w:hAnsi="Cambria"/>
                <w:sz w:val="20"/>
                <w:szCs w:val="20"/>
              </w:rPr>
              <w:t>Throughout the project implementation</w:t>
            </w:r>
          </w:p>
        </w:tc>
        <w:tc>
          <w:tcPr>
            <w:tcW w:w="2520" w:type="dxa"/>
          </w:tcPr>
          <w:p w14:paraId="7317808A" w14:textId="77777777" w:rsidR="002C1FE2" w:rsidRPr="002C1FE2" w:rsidRDefault="002C1FE2" w:rsidP="00A84296">
            <w:pPr>
              <w:autoSpaceDE w:val="0"/>
              <w:autoSpaceDN w:val="0"/>
              <w:adjustRightInd w:val="0"/>
              <w:spacing w:after="0" w:line="240" w:lineRule="auto"/>
              <w:ind w:left="342"/>
              <w:rPr>
                <w:rFonts w:ascii="Times New Roman" w:eastAsiaTheme="minorHAnsi" w:hAnsi="Times New Roman"/>
                <w:bCs/>
                <w:sz w:val="20"/>
                <w:szCs w:val="20"/>
              </w:rPr>
            </w:pPr>
            <w:r w:rsidRPr="002C1FE2">
              <w:rPr>
                <w:rFonts w:ascii="Times New Roman" w:eastAsiaTheme="minorHAnsi" w:hAnsi="Times New Roman"/>
                <w:bCs/>
                <w:sz w:val="20"/>
                <w:szCs w:val="20"/>
              </w:rPr>
              <w:t>PIU at the RPIU</w:t>
            </w:r>
          </w:p>
          <w:p w14:paraId="67AB2724" w14:textId="77777777" w:rsidR="002C1FE2" w:rsidRPr="002C1FE2" w:rsidRDefault="002C1FE2" w:rsidP="00A84296">
            <w:pPr>
              <w:autoSpaceDE w:val="0"/>
              <w:autoSpaceDN w:val="0"/>
              <w:adjustRightInd w:val="0"/>
              <w:spacing w:after="0" w:line="240" w:lineRule="auto"/>
              <w:ind w:left="342"/>
              <w:rPr>
                <w:rFonts w:ascii="Times New Roman" w:eastAsiaTheme="minorHAnsi" w:hAnsi="Times New Roman"/>
                <w:bCs/>
                <w:color w:val="FF0000"/>
                <w:sz w:val="20"/>
                <w:szCs w:val="20"/>
              </w:rPr>
            </w:pPr>
            <w:r w:rsidRPr="002C1FE2">
              <w:rPr>
                <w:rFonts w:ascii="Times New Roman" w:eastAsiaTheme="minorHAnsi" w:hAnsi="Times New Roman"/>
                <w:bCs/>
                <w:sz w:val="20"/>
                <w:szCs w:val="20"/>
              </w:rPr>
              <w:t>Contracted firms</w:t>
            </w:r>
          </w:p>
          <w:p w14:paraId="2C097768" w14:textId="77777777" w:rsidR="002C1FE2" w:rsidRPr="002C1FE2" w:rsidRDefault="002C1FE2" w:rsidP="00A84296">
            <w:pPr>
              <w:autoSpaceDE w:val="0"/>
              <w:autoSpaceDN w:val="0"/>
              <w:adjustRightInd w:val="0"/>
              <w:spacing w:after="0" w:line="240" w:lineRule="auto"/>
              <w:ind w:left="342"/>
              <w:rPr>
                <w:rFonts w:ascii="Times New Roman" w:eastAsiaTheme="minorHAnsi" w:hAnsi="Times New Roman"/>
                <w:bCs/>
                <w:color w:val="FF0000"/>
                <w:sz w:val="20"/>
                <w:szCs w:val="20"/>
              </w:rPr>
            </w:pPr>
            <w:r w:rsidRPr="002C1FE2">
              <w:rPr>
                <w:rFonts w:ascii="Times New Roman" w:eastAsiaTheme="minorHAnsi" w:hAnsi="Times New Roman"/>
                <w:bCs/>
                <w:sz w:val="20"/>
                <w:szCs w:val="20"/>
              </w:rPr>
              <w:t>Public security Personnel</w:t>
            </w:r>
          </w:p>
          <w:p w14:paraId="023696C5" w14:textId="77777777" w:rsidR="002C1FE2" w:rsidRPr="002C1FE2" w:rsidRDefault="002C1FE2" w:rsidP="00A84296">
            <w:pPr>
              <w:autoSpaceDE w:val="0"/>
              <w:autoSpaceDN w:val="0"/>
              <w:adjustRightInd w:val="0"/>
              <w:spacing w:after="0" w:line="240" w:lineRule="auto"/>
              <w:ind w:left="342"/>
              <w:rPr>
                <w:rFonts w:ascii="Times New Roman" w:eastAsiaTheme="minorHAnsi" w:hAnsi="Times New Roman"/>
                <w:bCs/>
                <w:color w:val="FF0000"/>
                <w:sz w:val="20"/>
                <w:szCs w:val="20"/>
              </w:rPr>
            </w:pPr>
            <w:r w:rsidRPr="002C1FE2">
              <w:rPr>
                <w:rFonts w:ascii="Times New Roman" w:eastAsiaTheme="minorHAnsi" w:hAnsi="Times New Roman"/>
                <w:bCs/>
                <w:sz w:val="20"/>
                <w:szCs w:val="20"/>
              </w:rPr>
              <w:t>Private security personnel</w:t>
            </w:r>
          </w:p>
          <w:p w14:paraId="0342A9B5" w14:textId="77777777" w:rsidR="002C1FE2" w:rsidRPr="002C1FE2" w:rsidRDefault="002C1FE2" w:rsidP="00A84296">
            <w:pPr>
              <w:autoSpaceDE w:val="0"/>
              <w:autoSpaceDN w:val="0"/>
              <w:adjustRightInd w:val="0"/>
              <w:spacing w:after="0" w:line="240" w:lineRule="auto"/>
              <w:ind w:left="365"/>
              <w:rPr>
                <w:rFonts w:ascii="Times New Roman" w:eastAsiaTheme="minorHAnsi" w:hAnsi="Times New Roman"/>
                <w:bCs/>
                <w:sz w:val="20"/>
                <w:szCs w:val="20"/>
              </w:rPr>
            </w:pPr>
            <w:r w:rsidRPr="002C1FE2">
              <w:rPr>
                <w:rFonts w:ascii="Times New Roman" w:eastAsiaTheme="minorHAnsi" w:hAnsi="Times New Roman"/>
                <w:bCs/>
                <w:sz w:val="20"/>
                <w:szCs w:val="20"/>
              </w:rPr>
              <w:t>Woreda peace and security bureau</w:t>
            </w:r>
          </w:p>
        </w:tc>
      </w:tr>
      <w:tr w:rsidR="002C1FE2" w:rsidRPr="002C1FE2" w14:paraId="0DE46E96" w14:textId="77777777" w:rsidTr="00304271">
        <w:trPr>
          <w:trHeight w:val="1103"/>
        </w:trPr>
        <w:tc>
          <w:tcPr>
            <w:tcW w:w="2425" w:type="dxa"/>
          </w:tcPr>
          <w:p w14:paraId="4198D9F9" w14:textId="77777777" w:rsidR="002C1FE2" w:rsidRPr="002C1FE2" w:rsidRDefault="002C1FE2" w:rsidP="002C1FE2">
            <w:pPr>
              <w:widowControl w:val="0"/>
              <w:tabs>
                <w:tab w:val="left" w:pos="300"/>
                <w:tab w:val="left" w:pos="490"/>
              </w:tabs>
              <w:autoSpaceDE w:val="0"/>
              <w:autoSpaceDN w:val="0"/>
              <w:adjustRightInd w:val="0"/>
              <w:spacing w:before="13" w:line="240" w:lineRule="auto"/>
              <w:ind w:left="170" w:right="170" w:hanging="170"/>
              <w:jc w:val="both"/>
              <w:rPr>
                <w:rFonts w:ascii="Times New Roman" w:eastAsiaTheme="minorHAnsi" w:hAnsi="Times New Roman"/>
                <w:sz w:val="20"/>
                <w:szCs w:val="20"/>
              </w:rPr>
            </w:pPr>
            <w:r w:rsidRPr="002C1FE2">
              <w:rPr>
                <w:rFonts w:ascii="Times New Roman" w:eastAsiaTheme="minorHAnsi" w:hAnsi="Times New Roman"/>
                <w:sz w:val="20"/>
                <w:szCs w:val="20"/>
              </w:rPr>
              <w:t>Burglary of workplace/residence</w:t>
            </w:r>
          </w:p>
        </w:tc>
        <w:tc>
          <w:tcPr>
            <w:tcW w:w="5865" w:type="dxa"/>
          </w:tcPr>
          <w:p w14:paraId="1FEEED04"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Access control in place at all sites, as far as reasonably practicable</w:t>
            </w:r>
          </w:p>
          <w:p w14:paraId="2C0777D7"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 xml:space="preserve"> Use of unarmed guards/ watch people at project sites </w:t>
            </w:r>
          </w:p>
          <w:p w14:paraId="358D2E3A"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Asset management procedures, including inventories</w:t>
            </w:r>
          </w:p>
          <w:p w14:paraId="0433269D"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 xml:space="preserve">Secure storage of assets, such as warehousing, as outlined in the SOPs </w:t>
            </w:r>
          </w:p>
          <w:p w14:paraId="395D09B6"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 xml:space="preserve"> Seek insurance for high value items</w:t>
            </w:r>
          </w:p>
          <w:p w14:paraId="414A5931"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 xml:space="preserve">Recruit dedicated security coordinator to oversee mitigation measures and incident management </w:t>
            </w:r>
          </w:p>
          <w:p w14:paraId="5C4C90FA"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 xml:space="preserve"> Cultivate strong culture of incident reporting and follow-up</w:t>
            </w:r>
          </w:p>
        </w:tc>
        <w:tc>
          <w:tcPr>
            <w:tcW w:w="1350" w:type="dxa"/>
            <w:shd w:val="clear" w:color="auto" w:fill="FFFF00"/>
          </w:tcPr>
          <w:p w14:paraId="0062C168" w14:textId="77777777" w:rsidR="002C1FE2" w:rsidRPr="002C1FE2" w:rsidRDefault="002C1FE2" w:rsidP="002C1FE2">
            <w:pPr>
              <w:spacing w:after="200" w:line="276" w:lineRule="auto"/>
              <w:rPr>
                <w:rFonts w:eastAsiaTheme="minorHAnsi"/>
              </w:rPr>
            </w:pPr>
            <w:r w:rsidRPr="002C1FE2">
              <w:rPr>
                <w:rFonts w:ascii="Cambria" w:eastAsia="Times New Roman" w:hAnsi="Cambria" w:cs="Times New Roman"/>
                <w:bCs/>
                <w:sz w:val="20"/>
                <w:szCs w:val="20"/>
              </w:rPr>
              <w:t>Medium</w:t>
            </w:r>
          </w:p>
        </w:tc>
        <w:tc>
          <w:tcPr>
            <w:tcW w:w="1455" w:type="dxa"/>
          </w:tcPr>
          <w:p w14:paraId="67A26C8D" w14:textId="77777777" w:rsidR="002C1FE2" w:rsidRPr="002C1FE2" w:rsidRDefault="002C1FE2" w:rsidP="002C1FE2">
            <w:pPr>
              <w:spacing w:after="200" w:line="276" w:lineRule="auto"/>
              <w:rPr>
                <w:rFonts w:eastAsiaTheme="minorHAnsi"/>
              </w:rPr>
            </w:pPr>
            <w:r w:rsidRPr="002C1FE2">
              <w:rPr>
                <w:rFonts w:ascii="Cambria" w:eastAsiaTheme="minorHAnsi" w:hAnsi="Cambria"/>
                <w:sz w:val="20"/>
                <w:szCs w:val="20"/>
              </w:rPr>
              <w:t>Throughout the project implementation</w:t>
            </w:r>
          </w:p>
        </w:tc>
        <w:tc>
          <w:tcPr>
            <w:tcW w:w="2520" w:type="dxa"/>
          </w:tcPr>
          <w:p w14:paraId="5D2B38C9" w14:textId="77777777" w:rsidR="002C1FE2" w:rsidRPr="002C1FE2" w:rsidRDefault="002C1FE2" w:rsidP="00A84296">
            <w:pPr>
              <w:autoSpaceDE w:val="0"/>
              <w:autoSpaceDN w:val="0"/>
              <w:adjustRightInd w:val="0"/>
              <w:spacing w:after="0" w:line="240" w:lineRule="auto"/>
              <w:ind w:left="725"/>
              <w:rPr>
                <w:rFonts w:ascii="Times New Roman" w:eastAsiaTheme="minorHAnsi" w:hAnsi="Times New Roman"/>
                <w:bCs/>
                <w:sz w:val="20"/>
                <w:szCs w:val="20"/>
              </w:rPr>
            </w:pPr>
            <w:r w:rsidRPr="002C1FE2">
              <w:rPr>
                <w:rFonts w:ascii="Times New Roman" w:eastAsiaTheme="minorHAnsi" w:hAnsi="Times New Roman"/>
                <w:bCs/>
                <w:sz w:val="20"/>
                <w:szCs w:val="20"/>
              </w:rPr>
              <w:t>Woreda EA-RDIP II project coordinator</w:t>
            </w:r>
          </w:p>
          <w:p w14:paraId="5E2E5DE5" w14:textId="77777777" w:rsidR="002C1FE2" w:rsidRPr="002C1FE2" w:rsidRDefault="002C1FE2" w:rsidP="00A84296">
            <w:pPr>
              <w:autoSpaceDE w:val="0"/>
              <w:autoSpaceDN w:val="0"/>
              <w:adjustRightInd w:val="0"/>
              <w:spacing w:after="0" w:line="240" w:lineRule="auto"/>
              <w:ind w:left="725"/>
              <w:rPr>
                <w:rFonts w:ascii="Times New Roman" w:eastAsiaTheme="minorHAnsi" w:hAnsi="Times New Roman"/>
                <w:bCs/>
                <w:sz w:val="20"/>
                <w:szCs w:val="20"/>
              </w:rPr>
            </w:pPr>
            <w:r w:rsidRPr="002C1FE2">
              <w:rPr>
                <w:rFonts w:ascii="Times New Roman" w:eastAsiaTheme="minorHAnsi" w:hAnsi="Times New Roman"/>
                <w:bCs/>
                <w:sz w:val="20"/>
                <w:szCs w:val="20"/>
              </w:rPr>
              <w:t>program Security focal person/coordinator</w:t>
            </w:r>
          </w:p>
          <w:p w14:paraId="33D50318" w14:textId="77777777" w:rsidR="002C1FE2" w:rsidRPr="002C1FE2" w:rsidRDefault="002C1FE2" w:rsidP="00A84296">
            <w:pPr>
              <w:autoSpaceDE w:val="0"/>
              <w:autoSpaceDN w:val="0"/>
              <w:adjustRightInd w:val="0"/>
              <w:spacing w:after="0" w:line="240" w:lineRule="auto"/>
              <w:ind w:left="725"/>
              <w:rPr>
                <w:rFonts w:ascii="Times New Roman" w:eastAsiaTheme="minorHAnsi" w:hAnsi="Times New Roman"/>
                <w:bCs/>
                <w:sz w:val="20"/>
                <w:szCs w:val="20"/>
              </w:rPr>
            </w:pPr>
            <w:r w:rsidRPr="002C1FE2">
              <w:rPr>
                <w:rFonts w:ascii="Times New Roman" w:eastAsiaTheme="minorHAnsi" w:hAnsi="Times New Roman"/>
                <w:bCs/>
                <w:sz w:val="20"/>
                <w:szCs w:val="20"/>
              </w:rPr>
              <w:t>Local police</w:t>
            </w:r>
          </w:p>
        </w:tc>
      </w:tr>
      <w:tr w:rsidR="002C1FE2" w:rsidRPr="002C1FE2" w14:paraId="5F9CE3C0" w14:textId="77777777" w:rsidTr="00304271">
        <w:trPr>
          <w:trHeight w:val="1103"/>
        </w:trPr>
        <w:tc>
          <w:tcPr>
            <w:tcW w:w="2425" w:type="dxa"/>
          </w:tcPr>
          <w:p w14:paraId="0F73332F" w14:textId="77777777" w:rsidR="002C1FE2" w:rsidRPr="002C1FE2" w:rsidRDefault="002C1FE2" w:rsidP="002C1FE2">
            <w:pPr>
              <w:widowControl w:val="0"/>
              <w:tabs>
                <w:tab w:val="left" w:pos="300"/>
                <w:tab w:val="left" w:pos="490"/>
              </w:tabs>
              <w:autoSpaceDE w:val="0"/>
              <w:autoSpaceDN w:val="0"/>
              <w:adjustRightInd w:val="0"/>
              <w:spacing w:before="13" w:line="240" w:lineRule="auto"/>
              <w:ind w:left="170" w:right="170" w:hanging="170"/>
              <w:jc w:val="both"/>
              <w:rPr>
                <w:rFonts w:ascii="Times New Roman" w:eastAsiaTheme="minorHAnsi" w:hAnsi="Times New Roman"/>
                <w:sz w:val="20"/>
                <w:szCs w:val="20"/>
              </w:rPr>
            </w:pPr>
            <w:r w:rsidRPr="002C1FE2">
              <w:rPr>
                <w:rFonts w:ascii="Times New Roman" w:eastAsiaTheme="minorHAnsi" w:hAnsi="Times New Roman"/>
                <w:sz w:val="20"/>
                <w:szCs w:val="20"/>
              </w:rPr>
              <w:t>Intimidation and discrimination</w:t>
            </w:r>
          </w:p>
        </w:tc>
        <w:tc>
          <w:tcPr>
            <w:tcW w:w="5865" w:type="dxa"/>
          </w:tcPr>
          <w:p w14:paraId="517F3883"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Constant engagement with community leaders in EA-RDIP II operational areas.</w:t>
            </w:r>
          </w:p>
          <w:p w14:paraId="18A7DA66"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Liaison with interlocutors including government security forces</w:t>
            </w:r>
          </w:p>
          <w:p w14:paraId="7A72489A"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Security briefings and adhoc training to raise situational awareness among personnel</w:t>
            </w:r>
          </w:p>
          <w:p w14:paraId="0D583C13"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Incident reporting process that should include local authorities</w:t>
            </w:r>
          </w:p>
          <w:p w14:paraId="0D056FC2"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Staff constant advice on maintaining low profile</w:t>
            </w:r>
          </w:p>
          <w:p w14:paraId="249D2A90"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Security staff accompanying missions, where deemed necessary by a security risk assessment.</w:t>
            </w:r>
          </w:p>
          <w:p w14:paraId="3C769BEC"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Relocation plan in place for EA-RDIP II and MInT staff</w:t>
            </w:r>
          </w:p>
        </w:tc>
        <w:tc>
          <w:tcPr>
            <w:tcW w:w="1350" w:type="dxa"/>
            <w:shd w:val="clear" w:color="auto" w:fill="FFFF00"/>
          </w:tcPr>
          <w:p w14:paraId="2D487CC2" w14:textId="77777777" w:rsidR="002C1FE2" w:rsidRPr="002C1FE2" w:rsidRDefault="002C1FE2" w:rsidP="002C1FE2">
            <w:pPr>
              <w:spacing w:after="200" w:line="276" w:lineRule="auto"/>
              <w:rPr>
                <w:rFonts w:eastAsiaTheme="minorHAnsi"/>
              </w:rPr>
            </w:pPr>
            <w:r w:rsidRPr="002C1FE2">
              <w:rPr>
                <w:rFonts w:ascii="Cambria" w:eastAsia="Times New Roman" w:hAnsi="Cambria" w:cs="Times New Roman"/>
                <w:bCs/>
                <w:sz w:val="20"/>
                <w:szCs w:val="20"/>
              </w:rPr>
              <w:t>Medium</w:t>
            </w:r>
          </w:p>
        </w:tc>
        <w:tc>
          <w:tcPr>
            <w:tcW w:w="1455" w:type="dxa"/>
          </w:tcPr>
          <w:p w14:paraId="50E6F804" w14:textId="77777777" w:rsidR="002C1FE2" w:rsidRPr="002C1FE2" w:rsidRDefault="002C1FE2" w:rsidP="002C1FE2">
            <w:pPr>
              <w:spacing w:after="200" w:line="276" w:lineRule="auto"/>
              <w:rPr>
                <w:rFonts w:eastAsiaTheme="minorHAnsi"/>
              </w:rPr>
            </w:pPr>
            <w:r w:rsidRPr="002C1FE2">
              <w:rPr>
                <w:rFonts w:ascii="Cambria" w:eastAsiaTheme="minorHAnsi" w:hAnsi="Cambria"/>
                <w:sz w:val="20"/>
                <w:szCs w:val="20"/>
              </w:rPr>
              <w:t>Throughout the project implementation</w:t>
            </w:r>
          </w:p>
        </w:tc>
        <w:tc>
          <w:tcPr>
            <w:tcW w:w="2520" w:type="dxa"/>
          </w:tcPr>
          <w:p w14:paraId="47C58D9D" w14:textId="6ACDBB75" w:rsidR="002C1FE2" w:rsidRPr="002C1FE2" w:rsidRDefault="002C1FE2" w:rsidP="00A84296">
            <w:pPr>
              <w:autoSpaceDE w:val="0"/>
              <w:autoSpaceDN w:val="0"/>
              <w:adjustRightInd w:val="0"/>
              <w:spacing w:after="0" w:line="240" w:lineRule="auto"/>
              <w:ind w:left="545"/>
              <w:rPr>
                <w:rFonts w:ascii="Times New Roman" w:eastAsiaTheme="minorHAnsi" w:hAnsi="Times New Roman"/>
                <w:bCs/>
                <w:sz w:val="20"/>
                <w:szCs w:val="20"/>
              </w:rPr>
            </w:pPr>
            <w:r w:rsidRPr="002C1FE2">
              <w:rPr>
                <w:rFonts w:ascii="Times New Roman" w:eastAsiaTheme="minorHAnsi" w:hAnsi="Times New Roman"/>
                <w:bCs/>
                <w:sz w:val="20"/>
                <w:szCs w:val="20"/>
              </w:rPr>
              <w:t>Federal, regional, Woreda PIU</w:t>
            </w:r>
          </w:p>
          <w:p w14:paraId="00D6A9EA" w14:textId="77777777" w:rsidR="002C1FE2" w:rsidRPr="002C1FE2" w:rsidRDefault="002C1FE2" w:rsidP="00A84296">
            <w:pPr>
              <w:autoSpaceDE w:val="0"/>
              <w:autoSpaceDN w:val="0"/>
              <w:adjustRightInd w:val="0"/>
              <w:spacing w:after="0" w:line="240" w:lineRule="auto"/>
              <w:ind w:left="545"/>
              <w:rPr>
                <w:rFonts w:ascii="Times New Roman" w:eastAsiaTheme="minorHAnsi" w:hAnsi="Times New Roman"/>
                <w:bCs/>
                <w:sz w:val="20"/>
                <w:szCs w:val="20"/>
              </w:rPr>
            </w:pPr>
            <w:r w:rsidRPr="002C1FE2">
              <w:rPr>
                <w:rFonts w:ascii="Times New Roman" w:eastAsiaTheme="minorHAnsi" w:hAnsi="Times New Roman"/>
                <w:bCs/>
                <w:sz w:val="20"/>
                <w:szCs w:val="20"/>
              </w:rPr>
              <w:t>Contractors and sub-contractors</w:t>
            </w:r>
          </w:p>
          <w:p w14:paraId="46411C5F" w14:textId="77777777" w:rsidR="002C1FE2" w:rsidRPr="002C1FE2" w:rsidRDefault="002C1FE2" w:rsidP="00A84296">
            <w:pPr>
              <w:autoSpaceDE w:val="0"/>
              <w:autoSpaceDN w:val="0"/>
              <w:adjustRightInd w:val="0"/>
              <w:spacing w:after="0" w:line="240" w:lineRule="auto"/>
              <w:ind w:left="545"/>
              <w:rPr>
                <w:rFonts w:ascii="Times New Roman" w:eastAsiaTheme="minorHAnsi" w:hAnsi="Times New Roman"/>
                <w:bCs/>
                <w:sz w:val="20"/>
                <w:szCs w:val="20"/>
              </w:rPr>
            </w:pPr>
            <w:r w:rsidRPr="002C1FE2">
              <w:rPr>
                <w:rFonts w:ascii="Times New Roman" w:eastAsiaTheme="minorHAnsi" w:hAnsi="Times New Roman"/>
                <w:bCs/>
                <w:sz w:val="20"/>
                <w:szCs w:val="20"/>
              </w:rPr>
              <w:t xml:space="preserve">Implementing Agencies </w:t>
            </w:r>
          </w:p>
          <w:p w14:paraId="4AEA425A" w14:textId="77777777" w:rsidR="002C1FE2" w:rsidRPr="002C1FE2" w:rsidRDefault="002C1FE2" w:rsidP="00A84296">
            <w:pPr>
              <w:autoSpaceDE w:val="0"/>
              <w:autoSpaceDN w:val="0"/>
              <w:adjustRightInd w:val="0"/>
              <w:spacing w:after="0" w:line="240" w:lineRule="auto"/>
              <w:ind w:left="545"/>
              <w:rPr>
                <w:rFonts w:ascii="Times New Roman" w:eastAsiaTheme="minorHAnsi" w:hAnsi="Times New Roman"/>
                <w:bCs/>
                <w:sz w:val="20"/>
                <w:szCs w:val="20"/>
              </w:rPr>
            </w:pPr>
            <w:r w:rsidRPr="002C1FE2">
              <w:rPr>
                <w:rFonts w:ascii="Times New Roman" w:eastAsiaTheme="minorHAnsi" w:hAnsi="Times New Roman"/>
                <w:bCs/>
                <w:sz w:val="20"/>
                <w:szCs w:val="20"/>
              </w:rPr>
              <w:t>Security players in the devolving government structures</w:t>
            </w:r>
          </w:p>
          <w:p w14:paraId="180053D5" w14:textId="77777777" w:rsidR="002C1FE2" w:rsidRPr="002C1FE2" w:rsidRDefault="002C1FE2" w:rsidP="00A84296">
            <w:pPr>
              <w:autoSpaceDE w:val="0"/>
              <w:autoSpaceDN w:val="0"/>
              <w:adjustRightInd w:val="0"/>
              <w:spacing w:after="0" w:line="240" w:lineRule="auto"/>
              <w:ind w:left="545"/>
              <w:rPr>
                <w:rFonts w:ascii="Times New Roman" w:eastAsiaTheme="minorHAnsi" w:hAnsi="Times New Roman"/>
                <w:bCs/>
                <w:sz w:val="20"/>
                <w:szCs w:val="20"/>
              </w:rPr>
            </w:pPr>
            <w:r w:rsidRPr="002C1FE2">
              <w:rPr>
                <w:rFonts w:ascii="Times New Roman" w:eastAsiaTheme="minorHAnsi" w:hAnsi="Times New Roman"/>
                <w:bCs/>
                <w:sz w:val="20"/>
                <w:szCs w:val="20"/>
              </w:rPr>
              <w:t>Regional and Woreda Administration</w:t>
            </w:r>
          </w:p>
        </w:tc>
      </w:tr>
      <w:tr w:rsidR="002C1FE2" w:rsidRPr="002C1FE2" w14:paraId="6ED36C32" w14:textId="77777777" w:rsidTr="00304271">
        <w:trPr>
          <w:trHeight w:val="1103"/>
        </w:trPr>
        <w:tc>
          <w:tcPr>
            <w:tcW w:w="2425" w:type="dxa"/>
          </w:tcPr>
          <w:p w14:paraId="20DA20A2" w14:textId="77777777" w:rsidR="002C1FE2" w:rsidRPr="002C1FE2" w:rsidRDefault="002C1FE2" w:rsidP="002C1FE2">
            <w:pPr>
              <w:widowControl w:val="0"/>
              <w:tabs>
                <w:tab w:val="left" w:pos="300"/>
                <w:tab w:val="left" w:pos="490"/>
              </w:tabs>
              <w:autoSpaceDE w:val="0"/>
              <w:autoSpaceDN w:val="0"/>
              <w:adjustRightInd w:val="0"/>
              <w:spacing w:before="13" w:line="240" w:lineRule="auto"/>
              <w:ind w:left="170" w:right="170" w:hanging="170"/>
              <w:jc w:val="both"/>
              <w:rPr>
                <w:rFonts w:ascii="Cambria" w:hAnsi="Cambria"/>
                <w:sz w:val="20"/>
                <w:szCs w:val="20"/>
              </w:rPr>
            </w:pPr>
            <w:r w:rsidRPr="002C1FE2">
              <w:rPr>
                <w:rFonts w:ascii="Cambria" w:hAnsi="Cambria"/>
                <w:sz w:val="20"/>
                <w:szCs w:val="20"/>
              </w:rPr>
              <w:t>Abduction/Kidnapping and hijacking:</w:t>
            </w:r>
          </w:p>
          <w:p w14:paraId="6B229F32" w14:textId="77777777" w:rsidR="002C1FE2" w:rsidRPr="002C1FE2" w:rsidRDefault="002C1FE2" w:rsidP="002C1FE2">
            <w:pPr>
              <w:autoSpaceDE w:val="0"/>
              <w:autoSpaceDN w:val="0"/>
              <w:adjustRightInd w:val="0"/>
              <w:spacing w:after="0" w:line="240" w:lineRule="auto"/>
              <w:rPr>
                <w:rFonts w:ascii="Cambria" w:eastAsia="SabonLTStd-Roman" w:hAnsi="Cambria" w:cs="Times New Roman"/>
                <w:sz w:val="20"/>
                <w:szCs w:val="20"/>
              </w:rPr>
            </w:pPr>
          </w:p>
        </w:tc>
        <w:tc>
          <w:tcPr>
            <w:tcW w:w="5865" w:type="dxa"/>
          </w:tcPr>
          <w:p w14:paraId="2A4231C8"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Cambria" w:hAnsi="Cambria"/>
                <w:sz w:val="20"/>
                <w:szCs w:val="20"/>
              </w:rPr>
            </w:pPr>
            <w:r w:rsidRPr="002C1FE2">
              <w:rPr>
                <w:rFonts w:ascii="Cambria" w:hAnsi="Cambria"/>
                <w:sz w:val="20"/>
                <w:szCs w:val="20"/>
              </w:rPr>
              <w:t>Use of physical security personnel,</w:t>
            </w:r>
          </w:p>
          <w:p w14:paraId="487C9FCB"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Cambria" w:hAnsi="Cambria"/>
                <w:sz w:val="20"/>
                <w:szCs w:val="20"/>
              </w:rPr>
            </w:pPr>
            <w:r w:rsidRPr="002C1FE2">
              <w:rPr>
                <w:rFonts w:ascii="Cambria" w:hAnsi="Cambria"/>
                <w:sz w:val="20"/>
                <w:szCs w:val="20"/>
              </w:rPr>
              <w:t>Ensure consistent reporting and communications mechanisms with public security forces and other stakeholders.</w:t>
            </w:r>
          </w:p>
          <w:p w14:paraId="700B1C4A"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Cambria" w:hAnsi="Cambria"/>
                <w:sz w:val="20"/>
                <w:szCs w:val="20"/>
              </w:rPr>
            </w:pPr>
            <w:r w:rsidRPr="002C1FE2">
              <w:rPr>
                <w:rFonts w:ascii="Cambria" w:hAnsi="Cambria"/>
                <w:sz w:val="20"/>
                <w:szCs w:val="20"/>
              </w:rPr>
              <w:t>Staff should avoid travel in darkness; only using trusted drivers / ; not set patterns and routines; keep in pairs or teams at all times.</w:t>
            </w:r>
          </w:p>
          <w:p w14:paraId="75493226"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Cambria" w:hAnsi="Cambria"/>
                <w:sz w:val="20"/>
                <w:szCs w:val="20"/>
              </w:rPr>
            </w:pPr>
            <w:r w:rsidRPr="002C1FE2">
              <w:rPr>
                <w:rFonts w:ascii="Cambria" w:hAnsi="Cambria"/>
                <w:sz w:val="20"/>
                <w:szCs w:val="20"/>
              </w:rPr>
              <w:t xml:space="preserve">Local knowledge of the program/subproject area and operational context must be maintained by staff at all times. </w:t>
            </w:r>
          </w:p>
          <w:p w14:paraId="1415D1F8"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Cambria" w:hAnsi="Cambria"/>
                <w:sz w:val="20"/>
                <w:szCs w:val="20"/>
              </w:rPr>
            </w:pPr>
            <w:r w:rsidRPr="002C1FE2">
              <w:rPr>
                <w:rFonts w:ascii="Cambria" w:hAnsi="Cambria"/>
                <w:sz w:val="20"/>
                <w:szCs w:val="20"/>
              </w:rPr>
              <w:t>Seek information from project security focal person and clearance from PIU coordinator.</w:t>
            </w:r>
          </w:p>
          <w:p w14:paraId="2424DBCE"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Cambria" w:hAnsi="Cambria"/>
                <w:sz w:val="20"/>
                <w:szCs w:val="20"/>
              </w:rPr>
            </w:pPr>
            <w:r w:rsidRPr="002C1FE2">
              <w:rPr>
                <w:rFonts w:ascii="Cambria" w:hAnsi="Cambria"/>
                <w:sz w:val="20"/>
                <w:szCs w:val="20"/>
              </w:rPr>
              <w:t>Any event having a potential to change the security situation within program areas must always be communicated to PIU Coordinator so that appropriate steps can be taken.</w:t>
            </w:r>
          </w:p>
          <w:p w14:paraId="351136F8"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Cambria" w:hAnsi="Cambria"/>
                <w:sz w:val="20"/>
                <w:szCs w:val="20"/>
              </w:rPr>
            </w:pPr>
            <w:r w:rsidRPr="002C1FE2">
              <w:rPr>
                <w:rFonts w:ascii="Cambria" w:hAnsi="Cambria"/>
                <w:sz w:val="20"/>
                <w:szCs w:val="20"/>
              </w:rPr>
              <w:t xml:space="preserve">SRAMP should be made available to all staff and appropriate training conducted. </w:t>
            </w:r>
          </w:p>
          <w:p w14:paraId="7076865B"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Cambria" w:hAnsi="Cambria"/>
                <w:sz w:val="20"/>
                <w:szCs w:val="20"/>
              </w:rPr>
            </w:pPr>
            <w:r w:rsidRPr="002C1FE2">
              <w:rPr>
                <w:rFonts w:ascii="Cambria" w:hAnsi="Cambria"/>
                <w:sz w:val="20"/>
                <w:szCs w:val="20"/>
              </w:rPr>
              <w:t>Never fight back when apprehended with armed people</w:t>
            </w:r>
          </w:p>
          <w:p w14:paraId="0E0D4F17"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Cambria" w:hAnsi="Cambria"/>
                <w:sz w:val="20"/>
                <w:szCs w:val="20"/>
              </w:rPr>
            </w:pPr>
            <w:r w:rsidRPr="002C1FE2">
              <w:rPr>
                <w:rFonts w:ascii="Cambria" w:hAnsi="Cambria"/>
                <w:sz w:val="20"/>
                <w:szCs w:val="20"/>
              </w:rPr>
              <w:t>Do not try to argue or make provocative comments.</w:t>
            </w:r>
          </w:p>
          <w:p w14:paraId="2F9FECEA" w14:textId="77777777" w:rsidR="002C1FE2" w:rsidRPr="002C1FE2" w:rsidRDefault="002C1FE2" w:rsidP="002C1FE2">
            <w:pPr>
              <w:numPr>
                <w:ilvl w:val="0"/>
                <w:numId w:val="27"/>
              </w:numPr>
              <w:autoSpaceDE w:val="0"/>
              <w:autoSpaceDN w:val="0"/>
              <w:adjustRightInd w:val="0"/>
              <w:spacing w:after="0" w:line="240" w:lineRule="auto"/>
              <w:contextualSpacing/>
              <w:rPr>
                <w:rFonts w:ascii="Cambria" w:hAnsi="Cambria" w:cs="Times New Roman"/>
                <w:sz w:val="20"/>
                <w:szCs w:val="20"/>
              </w:rPr>
            </w:pPr>
            <w:r w:rsidRPr="002C1FE2">
              <w:rPr>
                <w:rFonts w:ascii="Cambria" w:hAnsi="Cambria"/>
                <w:sz w:val="20"/>
                <w:szCs w:val="20"/>
              </w:rPr>
              <w:t>Do not stare or make eye contact with the kidnappers.</w:t>
            </w:r>
          </w:p>
        </w:tc>
        <w:tc>
          <w:tcPr>
            <w:tcW w:w="1350" w:type="dxa"/>
            <w:shd w:val="clear" w:color="auto" w:fill="FFFF00"/>
          </w:tcPr>
          <w:p w14:paraId="25509265" w14:textId="77777777" w:rsidR="002C1FE2" w:rsidRPr="002C1FE2" w:rsidRDefault="002C1FE2" w:rsidP="002C1FE2">
            <w:pPr>
              <w:spacing w:after="200" w:line="276" w:lineRule="auto"/>
              <w:rPr>
                <w:rFonts w:eastAsiaTheme="minorHAnsi"/>
              </w:rPr>
            </w:pPr>
            <w:r w:rsidRPr="002C1FE2">
              <w:rPr>
                <w:rFonts w:ascii="Cambria" w:eastAsia="Times New Roman" w:hAnsi="Cambria" w:cs="Times New Roman"/>
                <w:bCs/>
                <w:sz w:val="20"/>
                <w:szCs w:val="20"/>
              </w:rPr>
              <w:t>Medium</w:t>
            </w:r>
          </w:p>
        </w:tc>
        <w:tc>
          <w:tcPr>
            <w:tcW w:w="1455" w:type="dxa"/>
          </w:tcPr>
          <w:p w14:paraId="1F0CE7D0" w14:textId="77777777" w:rsidR="002C1FE2" w:rsidRPr="002C1FE2" w:rsidRDefault="002C1FE2" w:rsidP="002C1FE2">
            <w:pPr>
              <w:spacing w:after="200" w:line="276" w:lineRule="auto"/>
              <w:rPr>
                <w:rFonts w:eastAsiaTheme="minorHAnsi"/>
              </w:rPr>
            </w:pPr>
            <w:r w:rsidRPr="002C1FE2">
              <w:rPr>
                <w:rFonts w:ascii="Cambria" w:eastAsiaTheme="minorHAnsi" w:hAnsi="Cambria"/>
                <w:sz w:val="20"/>
                <w:szCs w:val="20"/>
              </w:rPr>
              <w:t>Throughout the project implementation</w:t>
            </w:r>
          </w:p>
        </w:tc>
        <w:tc>
          <w:tcPr>
            <w:tcW w:w="2520" w:type="dxa"/>
          </w:tcPr>
          <w:p w14:paraId="4D25D61A" w14:textId="77777777" w:rsidR="002C1FE2" w:rsidRPr="002C1FE2" w:rsidRDefault="002C1FE2" w:rsidP="00A84296">
            <w:pPr>
              <w:autoSpaceDE w:val="0"/>
              <w:autoSpaceDN w:val="0"/>
              <w:adjustRightInd w:val="0"/>
              <w:spacing w:after="0" w:line="240" w:lineRule="auto"/>
              <w:ind w:left="365"/>
              <w:rPr>
                <w:rFonts w:ascii="Cambria" w:hAnsi="Cambria" w:cs="Times New Roman"/>
                <w:bCs/>
                <w:sz w:val="20"/>
                <w:szCs w:val="20"/>
              </w:rPr>
            </w:pPr>
            <w:r w:rsidRPr="002C1FE2">
              <w:rPr>
                <w:rFonts w:ascii="Cambria" w:hAnsi="Cambria" w:cs="Times New Roman"/>
                <w:bCs/>
                <w:sz w:val="20"/>
                <w:szCs w:val="20"/>
              </w:rPr>
              <w:t>Federal, regional, woreda PIU</w:t>
            </w:r>
          </w:p>
          <w:p w14:paraId="3F937E7C" w14:textId="77777777" w:rsidR="002C1FE2" w:rsidRPr="002C1FE2" w:rsidRDefault="002C1FE2" w:rsidP="00A84296">
            <w:pPr>
              <w:autoSpaceDE w:val="0"/>
              <w:autoSpaceDN w:val="0"/>
              <w:adjustRightInd w:val="0"/>
              <w:spacing w:after="0" w:line="240" w:lineRule="auto"/>
              <w:ind w:left="365"/>
              <w:rPr>
                <w:rFonts w:ascii="Cambria" w:hAnsi="Cambria" w:cs="Times New Roman"/>
                <w:bCs/>
                <w:sz w:val="20"/>
                <w:szCs w:val="20"/>
              </w:rPr>
            </w:pPr>
            <w:r w:rsidRPr="002C1FE2">
              <w:rPr>
                <w:rFonts w:ascii="Cambria" w:hAnsi="Cambria" w:cs="Times New Roman"/>
                <w:bCs/>
                <w:sz w:val="20"/>
                <w:szCs w:val="20"/>
              </w:rPr>
              <w:t>Contractors and sub-contractors</w:t>
            </w:r>
          </w:p>
          <w:p w14:paraId="18682920" w14:textId="77777777" w:rsidR="002C1FE2" w:rsidRPr="002C1FE2" w:rsidRDefault="002C1FE2" w:rsidP="00A84296">
            <w:pPr>
              <w:autoSpaceDE w:val="0"/>
              <w:autoSpaceDN w:val="0"/>
              <w:adjustRightInd w:val="0"/>
              <w:spacing w:after="0" w:line="240" w:lineRule="auto"/>
              <w:ind w:left="365"/>
              <w:rPr>
                <w:rFonts w:ascii="Cambria" w:hAnsi="Cambria" w:cs="Times New Roman"/>
                <w:bCs/>
                <w:sz w:val="20"/>
                <w:szCs w:val="20"/>
              </w:rPr>
            </w:pPr>
            <w:r w:rsidRPr="002C1FE2">
              <w:rPr>
                <w:rFonts w:ascii="Cambria" w:hAnsi="Cambria" w:cs="Times New Roman"/>
                <w:bCs/>
                <w:sz w:val="20"/>
                <w:szCs w:val="20"/>
              </w:rPr>
              <w:t xml:space="preserve">Implementing Agencies </w:t>
            </w:r>
          </w:p>
          <w:p w14:paraId="6EFE6E70" w14:textId="77777777" w:rsidR="002C1FE2" w:rsidRPr="002C1FE2" w:rsidRDefault="002C1FE2" w:rsidP="00A84296">
            <w:pPr>
              <w:autoSpaceDE w:val="0"/>
              <w:autoSpaceDN w:val="0"/>
              <w:adjustRightInd w:val="0"/>
              <w:spacing w:after="0" w:line="240" w:lineRule="auto"/>
              <w:ind w:left="365"/>
              <w:rPr>
                <w:rFonts w:ascii="Cambria" w:hAnsi="Cambria" w:cs="Times New Roman"/>
                <w:bCs/>
                <w:sz w:val="20"/>
                <w:szCs w:val="20"/>
              </w:rPr>
            </w:pPr>
            <w:r w:rsidRPr="002C1FE2">
              <w:rPr>
                <w:rFonts w:ascii="Cambria" w:hAnsi="Cambria" w:cs="Times New Roman"/>
                <w:bCs/>
                <w:sz w:val="20"/>
                <w:szCs w:val="20"/>
              </w:rPr>
              <w:t>Security players in the devolving government structures</w:t>
            </w:r>
          </w:p>
          <w:p w14:paraId="31DFB945" w14:textId="77777777" w:rsidR="002C1FE2" w:rsidRPr="002C1FE2" w:rsidRDefault="002C1FE2" w:rsidP="00A84296">
            <w:pPr>
              <w:autoSpaceDE w:val="0"/>
              <w:autoSpaceDN w:val="0"/>
              <w:adjustRightInd w:val="0"/>
              <w:spacing w:after="0" w:line="240" w:lineRule="auto"/>
              <w:ind w:left="365"/>
              <w:rPr>
                <w:rFonts w:ascii="Cambria" w:hAnsi="Cambria" w:cs="Times New Roman"/>
                <w:bCs/>
                <w:sz w:val="20"/>
                <w:szCs w:val="20"/>
              </w:rPr>
            </w:pPr>
            <w:r w:rsidRPr="002C1FE2">
              <w:rPr>
                <w:rFonts w:ascii="Cambria" w:hAnsi="Cambria" w:cs="Times New Roman"/>
                <w:bCs/>
                <w:sz w:val="20"/>
                <w:szCs w:val="20"/>
              </w:rPr>
              <w:t>Regional and Woreda Administration</w:t>
            </w:r>
          </w:p>
        </w:tc>
      </w:tr>
      <w:tr w:rsidR="002C1FE2" w:rsidRPr="002C1FE2" w14:paraId="6E9CDC30" w14:textId="77777777" w:rsidTr="00304271">
        <w:trPr>
          <w:trHeight w:val="1103"/>
        </w:trPr>
        <w:tc>
          <w:tcPr>
            <w:tcW w:w="2425" w:type="dxa"/>
          </w:tcPr>
          <w:p w14:paraId="3FEABC17" w14:textId="77777777" w:rsidR="002C1FE2" w:rsidRPr="002C1FE2" w:rsidRDefault="002C1FE2" w:rsidP="002C1FE2">
            <w:pPr>
              <w:widowControl w:val="0"/>
              <w:tabs>
                <w:tab w:val="left" w:pos="300"/>
                <w:tab w:val="left" w:pos="490"/>
              </w:tabs>
              <w:autoSpaceDE w:val="0"/>
              <w:autoSpaceDN w:val="0"/>
              <w:adjustRightInd w:val="0"/>
              <w:spacing w:before="13" w:line="240" w:lineRule="auto"/>
              <w:ind w:left="170" w:right="170" w:hanging="170"/>
              <w:jc w:val="both"/>
              <w:rPr>
                <w:rFonts w:ascii="Times New Roman" w:eastAsiaTheme="minorHAnsi" w:hAnsi="Times New Roman"/>
                <w:sz w:val="20"/>
                <w:szCs w:val="20"/>
              </w:rPr>
            </w:pPr>
            <w:r w:rsidRPr="002C1FE2">
              <w:rPr>
                <w:rFonts w:ascii="Times New Roman" w:eastAsiaTheme="minorHAnsi" w:hAnsi="Times New Roman"/>
                <w:sz w:val="20"/>
                <w:szCs w:val="20"/>
              </w:rPr>
              <w:t>Financial corruption</w:t>
            </w:r>
          </w:p>
        </w:tc>
        <w:tc>
          <w:tcPr>
            <w:tcW w:w="5865" w:type="dxa"/>
          </w:tcPr>
          <w:p w14:paraId="2B3E96FF"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 xml:space="preserve">Staffing reforms promote competition, performance/merit based career structures. </w:t>
            </w:r>
          </w:p>
          <w:p w14:paraId="1B3389E8"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Disclosure of assets</w:t>
            </w:r>
          </w:p>
          <w:p w14:paraId="233E57E2"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Transparent appointment of qualified administrative leaders (and selection of political leaders)</w:t>
            </w:r>
          </w:p>
          <w:p w14:paraId="29BE4156"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Ring-fencing finances of utilities, separation of roles between local government and utilities</w:t>
            </w:r>
          </w:p>
          <w:p w14:paraId="02DD379E"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Support for improving integrity of business (professional associations, codes of conduct)</w:t>
            </w:r>
          </w:p>
          <w:p w14:paraId="7BAB64CA"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Demonopolizing operations and maintenance</w:t>
            </w:r>
          </w:p>
          <w:p w14:paraId="794682A8"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 xml:space="preserve"> Financial and technical audits and reporting</w:t>
            </w:r>
          </w:p>
          <w:p w14:paraId="210F5FBE"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Performance-based contracts with defined minimum standards</w:t>
            </w:r>
          </w:p>
          <w:p w14:paraId="65D8C779"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Transparency in operations and management</w:t>
            </w:r>
          </w:p>
          <w:p w14:paraId="486969CA"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Citizen role in oversight</w:t>
            </w:r>
          </w:p>
          <w:p w14:paraId="0F0C3564"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Benchmarking utility performance Small/informal providers</w:t>
            </w:r>
          </w:p>
          <w:p w14:paraId="6268E9FC"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 xml:space="preserve"> Improve interface between formal and informal </w:t>
            </w:r>
          </w:p>
          <w:p w14:paraId="6DE54C46"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Legitimization</w:t>
            </w:r>
          </w:p>
          <w:p w14:paraId="10AC1092" w14:textId="77777777" w:rsidR="002C1FE2" w:rsidRPr="002C1FE2" w:rsidRDefault="002C1FE2" w:rsidP="002C1FE2">
            <w:pPr>
              <w:widowControl w:val="0"/>
              <w:numPr>
                <w:ilvl w:val="0"/>
                <w:numId w:val="27"/>
              </w:numPr>
              <w:tabs>
                <w:tab w:val="left" w:pos="300"/>
                <w:tab w:val="left" w:pos="490"/>
              </w:tabs>
              <w:autoSpaceDE w:val="0"/>
              <w:autoSpaceDN w:val="0"/>
              <w:adjustRightInd w:val="0"/>
              <w:spacing w:before="13" w:after="200" w:line="240" w:lineRule="auto"/>
              <w:ind w:right="76"/>
              <w:contextualSpacing/>
              <w:jc w:val="both"/>
              <w:rPr>
                <w:rFonts w:ascii="Times New Roman" w:eastAsiaTheme="minorHAnsi" w:hAnsi="Times New Roman"/>
                <w:sz w:val="20"/>
                <w:szCs w:val="20"/>
              </w:rPr>
            </w:pPr>
            <w:r w:rsidRPr="002C1FE2">
              <w:rPr>
                <w:rFonts w:ascii="Times New Roman" w:eastAsiaTheme="minorHAnsi" w:hAnsi="Times New Roman"/>
                <w:sz w:val="20"/>
                <w:szCs w:val="20"/>
              </w:rPr>
              <w:t xml:space="preserve"> Formal bulk supply, pricing, competitive tenders for franchises</w:t>
            </w:r>
          </w:p>
        </w:tc>
        <w:tc>
          <w:tcPr>
            <w:tcW w:w="1350" w:type="dxa"/>
            <w:shd w:val="clear" w:color="auto" w:fill="FFFF00"/>
          </w:tcPr>
          <w:p w14:paraId="34045D53" w14:textId="77777777" w:rsidR="002C1FE2" w:rsidRPr="002C1FE2" w:rsidRDefault="002C1FE2" w:rsidP="002C1FE2">
            <w:pPr>
              <w:spacing w:after="200" w:line="276" w:lineRule="auto"/>
              <w:rPr>
                <w:rFonts w:eastAsiaTheme="minorHAnsi"/>
              </w:rPr>
            </w:pPr>
            <w:r w:rsidRPr="002C1FE2">
              <w:rPr>
                <w:rFonts w:ascii="Cambria" w:eastAsia="Times New Roman" w:hAnsi="Cambria" w:cs="Times New Roman"/>
                <w:bCs/>
                <w:sz w:val="20"/>
                <w:szCs w:val="20"/>
              </w:rPr>
              <w:t>Medium</w:t>
            </w:r>
          </w:p>
        </w:tc>
        <w:tc>
          <w:tcPr>
            <w:tcW w:w="1455" w:type="dxa"/>
          </w:tcPr>
          <w:p w14:paraId="267CFA0B" w14:textId="77777777" w:rsidR="002C1FE2" w:rsidRPr="002C1FE2" w:rsidRDefault="002C1FE2" w:rsidP="002C1FE2">
            <w:pPr>
              <w:spacing w:after="200" w:line="276" w:lineRule="auto"/>
              <w:rPr>
                <w:rFonts w:eastAsiaTheme="minorHAnsi"/>
              </w:rPr>
            </w:pPr>
            <w:r w:rsidRPr="002C1FE2">
              <w:rPr>
                <w:rFonts w:ascii="Cambria" w:eastAsiaTheme="minorHAnsi" w:hAnsi="Cambria"/>
                <w:sz w:val="20"/>
                <w:szCs w:val="20"/>
              </w:rPr>
              <w:t>Throughout the project implementation</w:t>
            </w:r>
          </w:p>
        </w:tc>
        <w:tc>
          <w:tcPr>
            <w:tcW w:w="2520" w:type="dxa"/>
          </w:tcPr>
          <w:p w14:paraId="23913703" w14:textId="77777777" w:rsidR="002C1FE2" w:rsidRPr="002C1FE2" w:rsidRDefault="002C1FE2" w:rsidP="00A84296">
            <w:pPr>
              <w:autoSpaceDE w:val="0"/>
              <w:autoSpaceDN w:val="0"/>
              <w:adjustRightInd w:val="0"/>
              <w:spacing w:after="0" w:line="240" w:lineRule="auto"/>
              <w:ind w:left="342"/>
              <w:rPr>
                <w:rFonts w:ascii="Times New Roman" w:eastAsiaTheme="minorHAnsi" w:hAnsi="Times New Roman"/>
                <w:bCs/>
                <w:sz w:val="20"/>
                <w:szCs w:val="20"/>
              </w:rPr>
            </w:pPr>
            <w:r w:rsidRPr="002C1FE2">
              <w:rPr>
                <w:rFonts w:ascii="Times New Roman" w:eastAsiaTheme="minorHAnsi" w:hAnsi="Times New Roman"/>
                <w:bCs/>
                <w:sz w:val="20"/>
                <w:szCs w:val="20"/>
              </w:rPr>
              <w:t>City EA-RDIP II  project coordinator</w:t>
            </w:r>
          </w:p>
          <w:p w14:paraId="14F83EB7" w14:textId="77777777" w:rsidR="002C1FE2" w:rsidRPr="002C1FE2" w:rsidRDefault="002C1FE2" w:rsidP="00A84296">
            <w:pPr>
              <w:autoSpaceDE w:val="0"/>
              <w:autoSpaceDN w:val="0"/>
              <w:adjustRightInd w:val="0"/>
              <w:spacing w:after="0" w:line="240" w:lineRule="auto"/>
              <w:ind w:left="342"/>
              <w:rPr>
                <w:rFonts w:ascii="Times New Roman" w:eastAsiaTheme="minorHAnsi" w:hAnsi="Times New Roman"/>
                <w:bCs/>
                <w:sz w:val="20"/>
                <w:szCs w:val="20"/>
              </w:rPr>
            </w:pPr>
            <w:r w:rsidRPr="002C1FE2">
              <w:rPr>
                <w:rFonts w:ascii="Times New Roman" w:eastAsiaTheme="minorHAnsi" w:hAnsi="Times New Roman"/>
                <w:bCs/>
                <w:sz w:val="20"/>
                <w:szCs w:val="20"/>
              </w:rPr>
              <w:t>program Security focal person/coordinator</w:t>
            </w:r>
          </w:p>
          <w:p w14:paraId="128AB70B" w14:textId="77777777" w:rsidR="002C1FE2" w:rsidRPr="002C1FE2" w:rsidRDefault="002C1FE2" w:rsidP="00A84296">
            <w:pPr>
              <w:autoSpaceDE w:val="0"/>
              <w:autoSpaceDN w:val="0"/>
              <w:adjustRightInd w:val="0"/>
              <w:spacing w:after="0" w:line="240" w:lineRule="auto"/>
              <w:ind w:left="365"/>
              <w:rPr>
                <w:rFonts w:ascii="Times New Roman" w:eastAsiaTheme="minorHAnsi" w:hAnsi="Times New Roman"/>
                <w:bCs/>
                <w:sz w:val="20"/>
                <w:szCs w:val="20"/>
              </w:rPr>
            </w:pPr>
            <w:r w:rsidRPr="002C1FE2">
              <w:rPr>
                <w:rFonts w:ascii="Times New Roman" w:eastAsiaTheme="minorHAnsi" w:hAnsi="Times New Roman"/>
                <w:bCs/>
                <w:sz w:val="20"/>
                <w:szCs w:val="20"/>
              </w:rPr>
              <w:t>Local police</w:t>
            </w:r>
          </w:p>
        </w:tc>
      </w:tr>
      <w:tr w:rsidR="002C1FE2" w:rsidRPr="002C1FE2" w14:paraId="307E9C7A" w14:textId="77777777" w:rsidTr="00304271">
        <w:trPr>
          <w:trHeight w:val="1103"/>
        </w:trPr>
        <w:tc>
          <w:tcPr>
            <w:tcW w:w="2425" w:type="dxa"/>
          </w:tcPr>
          <w:p w14:paraId="12B80A50" w14:textId="77777777" w:rsidR="002C1FE2" w:rsidRPr="002C1FE2" w:rsidRDefault="002C1FE2" w:rsidP="002C1FE2">
            <w:pPr>
              <w:widowControl w:val="0"/>
              <w:tabs>
                <w:tab w:val="left" w:pos="300"/>
                <w:tab w:val="left" w:pos="490"/>
              </w:tabs>
              <w:autoSpaceDE w:val="0"/>
              <w:autoSpaceDN w:val="0"/>
              <w:adjustRightInd w:val="0"/>
              <w:spacing w:before="13" w:line="240" w:lineRule="auto"/>
              <w:ind w:left="170" w:right="170" w:hanging="170"/>
              <w:jc w:val="both"/>
              <w:rPr>
                <w:rFonts w:ascii="Times New Roman" w:eastAsiaTheme="minorHAnsi" w:hAnsi="Times New Roman"/>
                <w:sz w:val="20"/>
                <w:szCs w:val="20"/>
              </w:rPr>
            </w:pPr>
            <w:r w:rsidRPr="002C1FE2">
              <w:rPr>
                <w:rFonts w:ascii="Times New Roman" w:eastAsiaTheme="minorHAnsi" w:hAnsi="Times New Roman"/>
                <w:sz w:val="20"/>
                <w:szCs w:val="20"/>
              </w:rPr>
              <w:t>OHS risk to the security personnel</w:t>
            </w:r>
          </w:p>
        </w:tc>
        <w:tc>
          <w:tcPr>
            <w:tcW w:w="5865" w:type="dxa"/>
          </w:tcPr>
          <w:p w14:paraId="39704FB1" w14:textId="77777777" w:rsidR="002C1FE2" w:rsidRPr="002C1FE2" w:rsidRDefault="002C1FE2" w:rsidP="002C1FE2">
            <w:pPr>
              <w:autoSpaceDE w:val="0"/>
              <w:autoSpaceDN w:val="0"/>
              <w:adjustRightInd w:val="0"/>
              <w:spacing w:after="0" w:line="240" w:lineRule="auto"/>
              <w:jc w:val="both"/>
              <w:rPr>
                <w:rFonts w:ascii="Times New Roman" w:eastAsia="Calibri" w:hAnsi="Times New Roman"/>
                <w:bCs/>
                <w:sz w:val="20"/>
                <w:szCs w:val="20"/>
              </w:rPr>
            </w:pPr>
            <w:r w:rsidRPr="002C1FE2">
              <w:rPr>
                <w:rFonts w:ascii="Times New Roman" w:eastAsia="Calibri" w:hAnsi="Times New Roman"/>
                <w:bCs/>
                <w:sz w:val="20"/>
                <w:szCs w:val="20"/>
              </w:rPr>
              <w:t>-Further reference shall be made to the relevant WBG EHS Guidelines to manage OHS risks to security personnel.</w:t>
            </w:r>
          </w:p>
          <w:p w14:paraId="24AE0EB9" w14:textId="77777777" w:rsidR="002C1FE2" w:rsidRPr="002C1FE2" w:rsidRDefault="002C1FE2" w:rsidP="002C1FE2">
            <w:pPr>
              <w:autoSpaceDE w:val="0"/>
              <w:autoSpaceDN w:val="0"/>
              <w:adjustRightInd w:val="0"/>
              <w:spacing w:after="0" w:line="240" w:lineRule="auto"/>
              <w:jc w:val="both"/>
              <w:rPr>
                <w:rFonts w:ascii="Times New Roman" w:eastAsiaTheme="minorHAnsi" w:hAnsi="Times New Roman"/>
                <w:sz w:val="20"/>
                <w:szCs w:val="20"/>
              </w:rPr>
            </w:pPr>
            <w:r w:rsidRPr="002C1FE2">
              <w:rPr>
                <w:rFonts w:ascii="Times New Roman" w:eastAsiaTheme="minorHAnsi" w:hAnsi="Times New Roman"/>
                <w:sz w:val="20"/>
                <w:szCs w:val="20"/>
              </w:rPr>
              <w:t xml:space="preserve">-Conduct </w:t>
            </w:r>
            <w:r w:rsidRPr="002C1FE2">
              <w:rPr>
                <w:rFonts w:ascii="Times New Roman" w:eastAsia="Calibri" w:hAnsi="Times New Roman"/>
                <w:bCs/>
                <w:sz w:val="20"/>
                <w:szCs w:val="20"/>
              </w:rPr>
              <w:t>regular</w:t>
            </w:r>
            <w:r w:rsidRPr="002C1FE2">
              <w:rPr>
                <w:rFonts w:ascii="Times New Roman" w:eastAsiaTheme="minorHAnsi" w:hAnsi="Times New Roman"/>
                <w:sz w:val="20"/>
                <w:szCs w:val="20"/>
              </w:rPr>
              <w:t xml:space="preserve"> training and awareness project </w:t>
            </w:r>
            <w:r w:rsidRPr="002C1FE2">
              <w:rPr>
                <w:rFonts w:eastAsiaTheme="minorHAnsi"/>
              </w:rPr>
              <w:t xml:space="preserve"> </w:t>
            </w:r>
            <w:r w:rsidRPr="002C1FE2">
              <w:rPr>
                <w:rFonts w:ascii="Times New Roman" w:eastAsiaTheme="minorHAnsi" w:hAnsi="Times New Roman"/>
                <w:sz w:val="20"/>
                <w:szCs w:val="20"/>
              </w:rPr>
              <w:t>focused on the key and relevant content of international and national guidance, the ESMP, Code of Conduct, accident and incident reporting, accident root cause analysis and remedial measures, projects for project workers, community and IAs;</w:t>
            </w:r>
          </w:p>
          <w:p w14:paraId="44778561" w14:textId="77777777" w:rsidR="002C1FE2" w:rsidRPr="002C1FE2" w:rsidRDefault="002C1FE2" w:rsidP="002C1FE2">
            <w:pPr>
              <w:autoSpaceDE w:val="0"/>
              <w:autoSpaceDN w:val="0"/>
              <w:adjustRightInd w:val="0"/>
              <w:spacing w:after="0" w:line="240" w:lineRule="auto"/>
              <w:jc w:val="both"/>
              <w:rPr>
                <w:rFonts w:ascii="Times New Roman" w:eastAsia="Calibri" w:hAnsi="Times New Roman"/>
                <w:bCs/>
                <w:sz w:val="20"/>
                <w:szCs w:val="20"/>
              </w:rPr>
            </w:pPr>
            <w:r w:rsidRPr="002C1FE2">
              <w:rPr>
                <w:rFonts w:ascii="Times New Roman" w:eastAsia="Calibri" w:hAnsi="Times New Roman"/>
                <w:bCs/>
                <w:sz w:val="20"/>
                <w:szCs w:val="20"/>
              </w:rPr>
              <w:t>Environmental and Social Clauses for Contractors Consultation (</w:t>
            </w:r>
            <w:r w:rsidRPr="002C1FE2">
              <w:rPr>
                <w:rFonts w:eastAsiaTheme="minorHAnsi"/>
              </w:rPr>
              <w:t>it will</w:t>
            </w:r>
            <w:r w:rsidRPr="002C1FE2">
              <w:rPr>
                <w:rFonts w:ascii="Times New Roman" w:eastAsia="Calibri" w:hAnsi="Times New Roman"/>
                <w:bCs/>
                <w:sz w:val="20"/>
                <w:szCs w:val="20"/>
              </w:rPr>
              <w:t xml:space="preserve"> be included in bids and contractors’ contracts)</w:t>
            </w:r>
          </w:p>
          <w:p w14:paraId="3844C097" w14:textId="77777777" w:rsidR="002C1FE2" w:rsidRPr="002C1FE2" w:rsidRDefault="002C1FE2" w:rsidP="002C1FE2">
            <w:pPr>
              <w:autoSpaceDE w:val="0"/>
              <w:autoSpaceDN w:val="0"/>
              <w:adjustRightInd w:val="0"/>
              <w:spacing w:after="0" w:line="240" w:lineRule="auto"/>
              <w:jc w:val="both"/>
              <w:rPr>
                <w:rFonts w:ascii="Times New Roman" w:eastAsia="Calibri" w:hAnsi="Times New Roman"/>
                <w:bCs/>
                <w:sz w:val="20"/>
                <w:szCs w:val="20"/>
              </w:rPr>
            </w:pPr>
            <w:r w:rsidRPr="002C1FE2">
              <w:rPr>
                <w:rFonts w:ascii="Times New Roman" w:eastAsia="Calibri" w:hAnsi="Times New Roman"/>
                <w:bCs/>
                <w:sz w:val="20"/>
                <w:szCs w:val="20"/>
              </w:rPr>
              <w:t>Adhere to Hazardous material and Wastes Management set out in the ESMF</w:t>
            </w:r>
          </w:p>
          <w:p w14:paraId="409D3F57" w14:textId="77777777" w:rsidR="002C1FE2" w:rsidRPr="002C1FE2" w:rsidRDefault="002C1FE2" w:rsidP="002C1FE2">
            <w:pPr>
              <w:autoSpaceDE w:val="0"/>
              <w:autoSpaceDN w:val="0"/>
              <w:adjustRightInd w:val="0"/>
              <w:spacing w:after="0" w:line="240" w:lineRule="auto"/>
              <w:jc w:val="both"/>
              <w:rPr>
                <w:rFonts w:ascii="Times New Roman" w:eastAsia="Calibri" w:hAnsi="Times New Roman"/>
                <w:bCs/>
                <w:sz w:val="20"/>
                <w:szCs w:val="20"/>
              </w:rPr>
            </w:pPr>
            <w:r w:rsidRPr="002C1FE2">
              <w:rPr>
                <w:rFonts w:ascii="Times New Roman" w:eastAsia="Calibri" w:hAnsi="Times New Roman"/>
                <w:bCs/>
                <w:sz w:val="20"/>
                <w:szCs w:val="20"/>
              </w:rPr>
              <w:t>Adhere to Labor Management Procedures (LMP).</w:t>
            </w:r>
          </w:p>
          <w:p w14:paraId="6B93C851" w14:textId="1DF5708C" w:rsidR="002C1FE2" w:rsidRPr="002C1FE2" w:rsidRDefault="002C1FE2" w:rsidP="002C1FE2">
            <w:pPr>
              <w:autoSpaceDE w:val="0"/>
              <w:autoSpaceDN w:val="0"/>
              <w:adjustRightInd w:val="0"/>
              <w:spacing w:after="0" w:line="240" w:lineRule="auto"/>
              <w:jc w:val="both"/>
              <w:rPr>
                <w:rFonts w:ascii="Times New Roman" w:eastAsia="Calibri" w:hAnsi="Times New Roman"/>
                <w:bCs/>
                <w:sz w:val="20"/>
                <w:szCs w:val="20"/>
              </w:rPr>
            </w:pPr>
            <w:r w:rsidRPr="002C1FE2">
              <w:rPr>
                <w:rFonts w:ascii="Times New Roman" w:eastAsia="Calibri" w:hAnsi="Times New Roman"/>
                <w:bCs/>
                <w:sz w:val="20"/>
                <w:szCs w:val="20"/>
              </w:rPr>
              <w:t xml:space="preserve">Adhere to Liquid and Solid Waste Management Guideline prepared for </w:t>
            </w:r>
            <w:r w:rsidR="00D44C5C">
              <w:rPr>
                <w:rFonts w:ascii="Times New Roman" w:eastAsia="Calibri" w:hAnsi="Times New Roman"/>
                <w:bCs/>
                <w:sz w:val="20"/>
                <w:szCs w:val="20"/>
              </w:rPr>
              <w:t>EARDIP II</w:t>
            </w:r>
            <w:r w:rsidRPr="002C1FE2">
              <w:rPr>
                <w:rFonts w:ascii="Times New Roman" w:eastAsia="Calibri" w:hAnsi="Times New Roman"/>
                <w:bCs/>
                <w:sz w:val="20"/>
                <w:szCs w:val="20"/>
              </w:rPr>
              <w:t>.</w:t>
            </w:r>
          </w:p>
          <w:p w14:paraId="1F78B1DB" w14:textId="77777777" w:rsidR="002C1FE2" w:rsidRDefault="002C1FE2" w:rsidP="002C1FE2">
            <w:pPr>
              <w:autoSpaceDE w:val="0"/>
              <w:autoSpaceDN w:val="0"/>
              <w:adjustRightInd w:val="0"/>
              <w:spacing w:after="0" w:line="240" w:lineRule="auto"/>
              <w:jc w:val="both"/>
              <w:rPr>
                <w:rFonts w:ascii="Times New Roman" w:eastAsia="Calibri" w:hAnsi="Times New Roman"/>
                <w:bCs/>
                <w:sz w:val="20"/>
                <w:szCs w:val="20"/>
              </w:rPr>
            </w:pPr>
            <w:r w:rsidRPr="002C1FE2">
              <w:rPr>
                <w:rFonts w:ascii="Times New Roman" w:eastAsia="Calibri" w:hAnsi="Times New Roman"/>
                <w:bCs/>
                <w:sz w:val="20"/>
                <w:szCs w:val="20"/>
              </w:rPr>
              <w:t>Ensure ESHS/OHS provisions are incorporated in the bidding documents and contract agreement for construction.</w:t>
            </w:r>
          </w:p>
          <w:p w14:paraId="6BEB6DEB" w14:textId="2D401DA9" w:rsidR="00D44C5C" w:rsidRDefault="00D44C5C" w:rsidP="00D44C5C">
            <w:pPr>
              <w:autoSpaceDE w:val="0"/>
              <w:autoSpaceDN w:val="0"/>
              <w:adjustRightInd w:val="0"/>
              <w:spacing w:after="0" w:line="240" w:lineRule="auto"/>
              <w:jc w:val="both"/>
              <w:rPr>
                <w:rFonts w:ascii="Times New Roman" w:eastAsia="Calibri" w:hAnsi="Times New Roman"/>
                <w:bCs/>
                <w:sz w:val="20"/>
                <w:szCs w:val="20"/>
              </w:rPr>
            </w:pPr>
            <w:r w:rsidRPr="00D44C5C">
              <w:rPr>
                <w:rFonts w:ascii="Times New Roman" w:eastAsia="Calibri" w:hAnsi="Times New Roman"/>
                <w:bCs/>
                <w:sz w:val="20"/>
                <w:szCs w:val="20"/>
              </w:rPr>
              <w:t>Design and implement a contingenc</w:t>
            </w:r>
            <w:r>
              <w:rPr>
                <w:rFonts w:ascii="Times New Roman" w:eastAsia="Calibri" w:hAnsi="Times New Roman"/>
                <w:bCs/>
                <w:sz w:val="20"/>
                <w:szCs w:val="20"/>
              </w:rPr>
              <w:t xml:space="preserve">y </w:t>
            </w:r>
            <w:r w:rsidRPr="00D44C5C">
              <w:rPr>
                <w:rFonts w:ascii="Times New Roman" w:eastAsia="Calibri" w:hAnsi="Times New Roman"/>
                <w:bCs/>
                <w:sz w:val="20"/>
                <w:szCs w:val="20"/>
              </w:rPr>
              <w:t>plan</w:t>
            </w:r>
            <w:r>
              <w:rPr>
                <w:rFonts w:ascii="Times New Roman" w:eastAsia="Calibri" w:hAnsi="Times New Roman"/>
                <w:bCs/>
                <w:sz w:val="20"/>
                <w:szCs w:val="20"/>
              </w:rPr>
              <w:t>/site-specific OHS plan</w:t>
            </w:r>
            <w:r w:rsidRPr="00D44C5C">
              <w:rPr>
                <w:rFonts w:ascii="Times New Roman" w:eastAsia="Calibri" w:hAnsi="Times New Roman"/>
                <w:bCs/>
                <w:sz w:val="20"/>
                <w:szCs w:val="20"/>
              </w:rPr>
              <w:t xml:space="preserve"> t</w:t>
            </w:r>
            <w:r>
              <w:rPr>
                <w:rFonts w:ascii="Times New Roman" w:eastAsia="Calibri" w:hAnsi="Times New Roman"/>
                <w:bCs/>
                <w:sz w:val="20"/>
                <w:szCs w:val="20"/>
              </w:rPr>
              <w:t xml:space="preserve">o manage potential accidents or </w:t>
            </w:r>
            <w:r w:rsidRPr="00D44C5C">
              <w:rPr>
                <w:rFonts w:ascii="Times New Roman" w:eastAsia="Calibri" w:hAnsi="Times New Roman"/>
                <w:bCs/>
                <w:sz w:val="20"/>
                <w:szCs w:val="20"/>
              </w:rPr>
              <w:t>nat</w:t>
            </w:r>
            <w:r>
              <w:rPr>
                <w:rFonts w:ascii="Times New Roman" w:eastAsia="Calibri" w:hAnsi="Times New Roman"/>
                <w:bCs/>
                <w:sz w:val="20"/>
                <w:szCs w:val="20"/>
              </w:rPr>
              <w:t xml:space="preserve">ural disasters in situations of </w:t>
            </w:r>
            <w:r w:rsidRPr="00D44C5C">
              <w:rPr>
                <w:rFonts w:ascii="Times New Roman" w:eastAsia="Calibri" w:hAnsi="Times New Roman"/>
                <w:bCs/>
                <w:sz w:val="20"/>
                <w:szCs w:val="20"/>
              </w:rPr>
              <w:t>no</w:t>
            </w:r>
            <w:r>
              <w:rPr>
                <w:rFonts w:ascii="Times New Roman" w:eastAsia="Calibri" w:hAnsi="Times New Roman"/>
                <w:bCs/>
                <w:sz w:val="20"/>
                <w:szCs w:val="20"/>
              </w:rPr>
              <w:t xml:space="preserve">rmal operation as well as under </w:t>
            </w:r>
            <w:r w:rsidRPr="00D44C5C">
              <w:rPr>
                <w:rFonts w:ascii="Times New Roman" w:eastAsia="Calibri" w:hAnsi="Times New Roman"/>
                <w:bCs/>
                <w:sz w:val="20"/>
                <w:szCs w:val="20"/>
              </w:rPr>
              <w:t>s</w:t>
            </w:r>
            <w:r>
              <w:rPr>
                <w:rFonts w:ascii="Times New Roman" w:eastAsia="Calibri" w:hAnsi="Times New Roman"/>
                <w:bCs/>
                <w:sz w:val="20"/>
                <w:szCs w:val="20"/>
              </w:rPr>
              <w:t xml:space="preserve">tate of emergency, based on the </w:t>
            </w:r>
            <w:r w:rsidRPr="00D44C5C">
              <w:rPr>
                <w:rFonts w:ascii="Times New Roman" w:eastAsia="Calibri" w:hAnsi="Times New Roman"/>
                <w:bCs/>
                <w:sz w:val="20"/>
                <w:szCs w:val="20"/>
              </w:rPr>
              <w:t>vulnerab</w:t>
            </w:r>
            <w:r>
              <w:rPr>
                <w:rFonts w:ascii="Times New Roman" w:eastAsia="Calibri" w:hAnsi="Times New Roman"/>
                <w:bCs/>
                <w:sz w:val="20"/>
                <w:szCs w:val="20"/>
              </w:rPr>
              <w:t xml:space="preserve">ility of the country to natural </w:t>
            </w:r>
            <w:r w:rsidRPr="00D44C5C">
              <w:rPr>
                <w:rFonts w:ascii="Times New Roman" w:eastAsia="Calibri" w:hAnsi="Times New Roman"/>
                <w:bCs/>
                <w:sz w:val="20"/>
                <w:szCs w:val="20"/>
              </w:rPr>
              <w:t>disa</w:t>
            </w:r>
            <w:r>
              <w:rPr>
                <w:rFonts w:ascii="Times New Roman" w:eastAsia="Calibri" w:hAnsi="Times New Roman"/>
                <w:bCs/>
                <w:sz w:val="20"/>
                <w:szCs w:val="20"/>
              </w:rPr>
              <w:t xml:space="preserve">sters; the plan must include an Occupational health plan and be </w:t>
            </w:r>
            <w:r w:rsidRPr="00D44C5C">
              <w:rPr>
                <w:rFonts w:ascii="Times New Roman" w:eastAsia="Calibri" w:hAnsi="Times New Roman"/>
                <w:bCs/>
                <w:sz w:val="20"/>
                <w:szCs w:val="20"/>
              </w:rPr>
              <w:t xml:space="preserve">approved by the Ministry of </w:t>
            </w:r>
            <w:r>
              <w:rPr>
                <w:rFonts w:ascii="Times New Roman" w:eastAsia="Calibri" w:hAnsi="Times New Roman"/>
                <w:bCs/>
                <w:sz w:val="20"/>
                <w:szCs w:val="20"/>
              </w:rPr>
              <w:t xml:space="preserve"> </w:t>
            </w:r>
            <w:r w:rsidRPr="00D44C5C">
              <w:rPr>
                <w:rFonts w:ascii="Times New Roman" w:eastAsia="Calibri" w:hAnsi="Times New Roman"/>
                <w:bCs/>
                <w:sz w:val="20"/>
                <w:szCs w:val="20"/>
              </w:rPr>
              <w:t>Health</w:t>
            </w:r>
            <w:r>
              <w:rPr>
                <w:rFonts w:ascii="Times New Roman" w:eastAsia="Calibri" w:hAnsi="Times New Roman"/>
                <w:bCs/>
                <w:sz w:val="20"/>
                <w:szCs w:val="20"/>
              </w:rPr>
              <w:t>/MInT ESHS or OHS unit</w:t>
            </w:r>
            <w:r w:rsidRPr="00D44C5C">
              <w:rPr>
                <w:rFonts w:ascii="Times New Roman" w:eastAsia="Calibri" w:hAnsi="Times New Roman"/>
                <w:bCs/>
                <w:sz w:val="20"/>
                <w:szCs w:val="20"/>
              </w:rPr>
              <w:t>.</w:t>
            </w:r>
          </w:p>
          <w:p w14:paraId="5B732A82" w14:textId="5075A796" w:rsidR="00D44C5C" w:rsidRPr="00D44C5C" w:rsidRDefault="00D44C5C" w:rsidP="00D44C5C">
            <w:pPr>
              <w:autoSpaceDE w:val="0"/>
              <w:autoSpaceDN w:val="0"/>
              <w:adjustRightInd w:val="0"/>
              <w:spacing w:after="0" w:line="240" w:lineRule="auto"/>
              <w:jc w:val="both"/>
              <w:rPr>
                <w:rFonts w:ascii="Times New Roman" w:eastAsia="Calibri" w:hAnsi="Times New Roman"/>
                <w:bCs/>
                <w:sz w:val="20"/>
                <w:szCs w:val="20"/>
              </w:rPr>
            </w:pPr>
            <w:r w:rsidRPr="00D44C5C">
              <w:rPr>
                <w:rFonts w:ascii="Times New Roman" w:eastAsia="Calibri" w:hAnsi="Times New Roman"/>
                <w:bCs/>
                <w:sz w:val="20"/>
                <w:szCs w:val="20"/>
              </w:rPr>
              <w:t>Train</w:t>
            </w:r>
            <w:r>
              <w:rPr>
                <w:rFonts w:ascii="Times New Roman" w:eastAsia="Calibri" w:hAnsi="Times New Roman"/>
                <w:bCs/>
                <w:sz w:val="20"/>
                <w:szCs w:val="20"/>
              </w:rPr>
              <w:t xml:space="preserve"> personnel and workforce in the </w:t>
            </w:r>
            <w:r w:rsidRPr="00D44C5C">
              <w:rPr>
                <w:rFonts w:ascii="Times New Roman" w:eastAsia="Calibri" w:hAnsi="Times New Roman"/>
                <w:bCs/>
                <w:sz w:val="20"/>
                <w:szCs w:val="20"/>
              </w:rPr>
              <w:t>implementation of the contingency</w:t>
            </w:r>
          </w:p>
          <w:p w14:paraId="19867AF3" w14:textId="3CF88E59" w:rsidR="00D44C5C" w:rsidRPr="002C1FE2" w:rsidRDefault="00D44C5C" w:rsidP="00D44C5C">
            <w:pPr>
              <w:autoSpaceDE w:val="0"/>
              <w:autoSpaceDN w:val="0"/>
              <w:adjustRightInd w:val="0"/>
              <w:spacing w:after="0" w:line="240" w:lineRule="auto"/>
              <w:jc w:val="both"/>
              <w:rPr>
                <w:rFonts w:ascii="Times New Roman" w:eastAsia="Calibri" w:hAnsi="Times New Roman"/>
                <w:bCs/>
                <w:sz w:val="20"/>
                <w:szCs w:val="20"/>
              </w:rPr>
            </w:pPr>
            <w:r w:rsidRPr="00D44C5C">
              <w:rPr>
                <w:rFonts w:ascii="Times New Roman" w:eastAsia="Calibri" w:hAnsi="Times New Roman"/>
                <w:bCs/>
                <w:sz w:val="20"/>
                <w:szCs w:val="20"/>
              </w:rPr>
              <w:t>Plan</w:t>
            </w:r>
            <w:r>
              <w:t>/</w:t>
            </w:r>
            <w:r w:rsidRPr="00D44C5C">
              <w:rPr>
                <w:rFonts w:ascii="Times New Roman" w:eastAsia="Calibri" w:hAnsi="Times New Roman"/>
                <w:bCs/>
                <w:sz w:val="20"/>
                <w:szCs w:val="20"/>
              </w:rPr>
              <w:t>site-specific OHS plan</w:t>
            </w:r>
            <w:r>
              <w:rPr>
                <w:rFonts w:ascii="Times New Roman" w:eastAsia="Calibri" w:hAnsi="Times New Roman"/>
                <w:bCs/>
                <w:sz w:val="20"/>
                <w:szCs w:val="20"/>
              </w:rPr>
              <w:t>.</w:t>
            </w:r>
          </w:p>
          <w:p w14:paraId="744BDDB8" w14:textId="77777777" w:rsidR="002C1FE2" w:rsidRPr="002C1FE2" w:rsidRDefault="002C1FE2" w:rsidP="002C1FE2">
            <w:pPr>
              <w:autoSpaceDE w:val="0"/>
              <w:autoSpaceDN w:val="0"/>
              <w:adjustRightInd w:val="0"/>
              <w:spacing w:after="0" w:line="240" w:lineRule="auto"/>
              <w:jc w:val="both"/>
              <w:rPr>
                <w:rFonts w:ascii="Times New Roman" w:eastAsiaTheme="minorHAnsi" w:hAnsi="Times New Roman"/>
                <w:sz w:val="20"/>
                <w:szCs w:val="20"/>
              </w:rPr>
            </w:pPr>
            <w:r w:rsidRPr="002C1FE2">
              <w:rPr>
                <w:rFonts w:ascii="Times New Roman" w:eastAsia="Calibri" w:hAnsi="Times New Roman"/>
                <w:bCs/>
                <w:sz w:val="20"/>
                <w:szCs w:val="20"/>
              </w:rPr>
              <w:t>Ensure that</w:t>
            </w:r>
            <w:r w:rsidRPr="002C1FE2">
              <w:rPr>
                <w:rFonts w:ascii="Times New Roman" w:eastAsiaTheme="minorHAnsi" w:hAnsi="Times New Roman"/>
                <w:sz w:val="20"/>
                <w:szCs w:val="20"/>
              </w:rPr>
              <w:t xml:space="preserve"> waste management is operable to reduce the fuel element for fire</w:t>
            </w:r>
          </w:p>
          <w:p w14:paraId="1D85E0C5" w14:textId="77777777" w:rsidR="002C1FE2" w:rsidRPr="002C1FE2" w:rsidRDefault="002C1FE2" w:rsidP="002C1FE2">
            <w:pPr>
              <w:autoSpaceDE w:val="0"/>
              <w:autoSpaceDN w:val="0"/>
              <w:adjustRightInd w:val="0"/>
              <w:spacing w:after="0" w:line="240" w:lineRule="auto"/>
              <w:jc w:val="both"/>
              <w:rPr>
                <w:rFonts w:ascii="Times New Roman" w:eastAsia="Calibri" w:hAnsi="Times New Roman"/>
                <w:bCs/>
                <w:sz w:val="20"/>
                <w:szCs w:val="20"/>
              </w:rPr>
            </w:pPr>
            <w:r w:rsidRPr="002C1FE2">
              <w:rPr>
                <w:rFonts w:ascii="Times New Roman" w:eastAsia="Calibri" w:hAnsi="Times New Roman"/>
                <w:bCs/>
                <w:sz w:val="20"/>
                <w:szCs w:val="20"/>
              </w:rPr>
              <w:t>Ensure a fire alarm/smoke alarm system is operable within the sites</w:t>
            </w:r>
          </w:p>
          <w:p w14:paraId="340CA209" w14:textId="77777777" w:rsidR="002C1FE2" w:rsidRPr="002C1FE2" w:rsidRDefault="002C1FE2" w:rsidP="002C1FE2">
            <w:pPr>
              <w:autoSpaceDE w:val="0"/>
              <w:autoSpaceDN w:val="0"/>
              <w:adjustRightInd w:val="0"/>
              <w:spacing w:after="0" w:line="240" w:lineRule="auto"/>
              <w:jc w:val="both"/>
              <w:rPr>
                <w:rFonts w:ascii="Times New Roman" w:eastAsia="Calibri" w:hAnsi="Times New Roman"/>
                <w:bCs/>
                <w:sz w:val="20"/>
                <w:szCs w:val="20"/>
              </w:rPr>
            </w:pPr>
            <w:r w:rsidRPr="002C1FE2">
              <w:rPr>
                <w:rFonts w:ascii="Times New Roman" w:eastAsia="Calibri" w:hAnsi="Times New Roman"/>
                <w:bCs/>
                <w:sz w:val="20"/>
                <w:szCs w:val="20"/>
              </w:rPr>
              <w:t>Conduct regular Environmental and Social Monitoring and audit (the security monitoring will be included in regular E&amp;S monitoring).</w:t>
            </w:r>
          </w:p>
          <w:p w14:paraId="3568664B" w14:textId="77777777" w:rsidR="002C1FE2" w:rsidRDefault="002C1FE2" w:rsidP="002C1FE2">
            <w:pPr>
              <w:autoSpaceDE w:val="0"/>
              <w:autoSpaceDN w:val="0"/>
              <w:adjustRightInd w:val="0"/>
              <w:spacing w:after="0" w:line="240" w:lineRule="auto"/>
              <w:jc w:val="both"/>
              <w:rPr>
                <w:rFonts w:ascii="Times New Roman" w:eastAsia="Calibri" w:hAnsi="Times New Roman"/>
                <w:bCs/>
                <w:sz w:val="20"/>
                <w:szCs w:val="20"/>
              </w:rPr>
            </w:pPr>
            <w:r w:rsidRPr="002C1FE2">
              <w:rPr>
                <w:rFonts w:ascii="Times New Roman" w:eastAsia="Calibri" w:hAnsi="Times New Roman"/>
                <w:bCs/>
                <w:sz w:val="20"/>
                <w:szCs w:val="20"/>
              </w:rPr>
              <w:t>Conduct regular emergency drills at project sites in coordination with relevant local authorities.</w:t>
            </w:r>
          </w:p>
          <w:p w14:paraId="3D765FEB" w14:textId="77777777" w:rsidR="00677768" w:rsidRDefault="00677768" w:rsidP="00677768">
            <w:pPr>
              <w:autoSpaceDE w:val="0"/>
              <w:autoSpaceDN w:val="0"/>
              <w:adjustRightInd w:val="0"/>
              <w:spacing w:after="0" w:line="240" w:lineRule="auto"/>
              <w:jc w:val="both"/>
              <w:rPr>
                <w:rFonts w:ascii="Times New Roman" w:eastAsia="Calibri" w:hAnsi="Times New Roman"/>
                <w:bCs/>
                <w:sz w:val="20"/>
                <w:szCs w:val="20"/>
              </w:rPr>
            </w:pPr>
            <w:r>
              <w:rPr>
                <w:rFonts w:ascii="Times New Roman" w:eastAsia="Calibri" w:hAnsi="Times New Roman"/>
                <w:bCs/>
                <w:sz w:val="20"/>
                <w:szCs w:val="20"/>
              </w:rPr>
              <w:t>Evaluate potential exposure to</w:t>
            </w:r>
            <w:r w:rsidRPr="00A2169E">
              <w:rPr>
                <w:rFonts w:ascii="Times New Roman" w:eastAsia="Calibri" w:hAnsi="Times New Roman"/>
                <w:bCs/>
                <w:sz w:val="20"/>
                <w:szCs w:val="20"/>
              </w:rPr>
              <w:t>worke</w:t>
            </w:r>
            <w:r>
              <w:rPr>
                <w:rFonts w:ascii="Times New Roman" w:eastAsia="Calibri" w:hAnsi="Times New Roman"/>
                <w:bCs/>
                <w:sz w:val="20"/>
                <w:szCs w:val="20"/>
              </w:rPr>
              <w:t xml:space="preserve">rs against the reference levels developed by the International Commission on Non-Ionizing </w:t>
            </w:r>
            <w:r w:rsidRPr="00A2169E">
              <w:rPr>
                <w:rFonts w:ascii="Times New Roman" w:eastAsia="Calibri" w:hAnsi="Times New Roman"/>
                <w:bCs/>
                <w:sz w:val="20"/>
                <w:szCs w:val="20"/>
              </w:rPr>
              <w:t>Radiation Protection (ICNIRP)</w:t>
            </w:r>
            <w:r>
              <w:rPr>
                <w:rFonts w:ascii="Times New Roman" w:eastAsia="Calibri" w:hAnsi="Times New Roman"/>
                <w:bCs/>
                <w:sz w:val="20"/>
                <w:szCs w:val="20"/>
              </w:rPr>
              <w:t>.</w:t>
            </w:r>
          </w:p>
          <w:p w14:paraId="014A900E" w14:textId="77777777" w:rsidR="00677768" w:rsidRDefault="00677768" w:rsidP="00677768">
            <w:pPr>
              <w:autoSpaceDE w:val="0"/>
              <w:autoSpaceDN w:val="0"/>
              <w:adjustRightInd w:val="0"/>
              <w:spacing w:after="0" w:line="240" w:lineRule="auto"/>
              <w:jc w:val="both"/>
              <w:rPr>
                <w:rFonts w:ascii="Times New Roman" w:eastAsia="Calibri" w:hAnsi="Times New Roman"/>
                <w:bCs/>
                <w:sz w:val="20"/>
                <w:szCs w:val="20"/>
              </w:rPr>
            </w:pPr>
            <w:r w:rsidRPr="00A2169E">
              <w:rPr>
                <w:rFonts w:ascii="Times New Roman" w:eastAsia="Calibri" w:hAnsi="Times New Roman"/>
                <w:bCs/>
                <w:sz w:val="20"/>
                <w:szCs w:val="20"/>
              </w:rPr>
              <w:t>Take</w:t>
            </w:r>
            <w:r>
              <w:rPr>
                <w:rFonts w:ascii="Times New Roman" w:eastAsia="Calibri" w:hAnsi="Times New Roman"/>
                <w:bCs/>
                <w:sz w:val="20"/>
                <w:szCs w:val="20"/>
              </w:rPr>
              <w:t xml:space="preserve"> into account security personnel’s perception </w:t>
            </w:r>
            <w:r w:rsidRPr="00A2169E">
              <w:rPr>
                <w:rFonts w:ascii="Times New Roman" w:eastAsia="Calibri" w:hAnsi="Times New Roman"/>
                <w:bCs/>
                <w:sz w:val="20"/>
                <w:szCs w:val="20"/>
              </w:rPr>
              <w:t>a</w:t>
            </w:r>
            <w:r>
              <w:rPr>
                <w:rFonts w:ascii="Times New Roman" w:eastAsia="Calibri" w:hAnsi="Times New Roman"/>
                <w:bCs/>
                <w:sz w:val="20"/>
                <w:szCs w:val="20"/>
              </w:rPr>
              <w:t xml:space="preserve">bout Electromagnetic Fields (EMF) by consulting with the </w:t>
            </w:r>
            <w:r w:rsidRPr="00A2169E">
              <w:rPr>
                <w:rFonts w:ascii="Times New Roman" w:eastAsia="Calibri" w:hAnsi="Times New Roman"/>
                <w:bCs/>
                <w:sz w:val="20"/>
                <w:szCs w:val="20"/>
              </w:rPr>
              <w:t>l</w:t>
            </w:r>
            <w:r>
              <w:rPr>
                <w:rFonts w:ascii="Times New Roman" w:eastAsia="Calibri" w:hAnsi="Times New Roman"/>
                <w:bCs/>
                <w:sz w:val="20"/>
                <w:szCs w:val="20"/>
              </w:rPr>
              <w:t>ocal community after the siting</w:t>
            </w:r>
            <w:r w:rsidRPr="00A2169E">
              <w:rPr>
                <w:rFonts w:ascii="Times New Roman" w:eastAsia="Calibri" w:hAnsi="Times New Roman"/>
                <w:bCs/>
                <w:sz w:val="20"/>
                <w:szCs w:val="20"/>
              </w:rPr>
              <w:t>process of antenna towers</w:t>
            </w:r>
            <w:r>
              <w:rPr>
                <w:rFonts w:ascii="Times New Roman" w:eastAsia="Calibri" w:hAnsi="Times New Roman"/>
                <w:bCs/>
                <w:sz w:val="20"/>
                <w:szCs w:val="20"/>
              </w:rPr>
              <w:t>.</w:t>
            </w:r>
          </w:p>
          <w:p w14:paraId="2485246E" w14:textId="77777777" w:rsidR="00677768" w:rsidRDefault="00677768" w:rsidP="00677768">
            <w:pPr>
              <w:autoSpaceDE w:val="0"/>
              <w:autoSpaceDN w:val="0"/>
              <w:adjustRightInd w:val="0"/>
              <w:spacing w:after="0" w:line="240" w:lineRule="auto"/>
              <w:jc w:val="both"/>
              <w:rPr>
                <w:rFonts w:ascii="Times New Roman" w:eastAsia="Calibri" w:hAnsi="Times New Roman"/>
                <w:bCs/>
                <w:sz w:val="20"/>
                <w:szCs w:val="20"/>
              </w:rPr>
            </w:pPr>
            <w:r>
              <w:rPr>
                <w:rFonts w:ascii="Times New Roman" w:eastAsia="Calibri" w:hAnsi="Times New Roman"/>
                <w:bCs/>
                <w:sz w:val="20"/>
                <w:szCs w:val="20"/>
              </w:rPr>
              <w:t xml:space="preserve">Limit public access to antennae </w:t>
            </w:r>
            <w:r w:rsidRPr="00A2169E">
              <w:rPr>
                <w:rFonts w:ascii="Times New Roman" w:eastAsia="Calibri" w:hAnsi="Times New Roman"/>
                <w:bCs/>
                <w:sz w:val="20"/>
                <w:szCs w:val="20"/>
              </w:rPr>
              <w:t>tower locations</w:t>
            </w:r>
            <w:r>
              <w:rPr>
                <w:rFonts w:ascii="Times New Roman" w:eastAsia="Calibri" w:hAnsi="Times New Roman"/>
                <w:bCs/>
                <w:sz w:val="20"/>
                <w:szCs w:val="20"/>
              </w:rPr>
              <w:t>.</w:t>
            </w:r>
          </w:p>
          <w:p w14:paraId="22D36469" w14:textId="77777777" w:rsidR="00677768" w:rsidRDefault="00677768" w:rsidP="00677768">
            <w:pPr>
              <w:autoSpaceDE w:val="0"/>
              <w:autoSpaceDN w:val="0"/>
              <w:adjustRightInd w:val="0"/>
              <w:spacing w:after="0" w:line="240" w:lineRule="auto"/>
              <w:jc w:val="both"/>
              <w:rPr>
                <w:rFonts w:ascii="Times New Roman" w:eastAsia="Calibri" w:hAnsi="Times New Roman"/>
                <w:bCs/>
                <w:sz w:val="20"/>
                <w:szCs w:val="20"/>
              </w:rPr>
            </w:pPr>
            <w:r>
              <w:rPr>
                <w:rFonts w:ascii="Times New Roman" w:eastAsia="Calibri" w:hAnsi="Times New Roman"/>
                <w:bCs/>
                <w:sz w:val="20"/>
                <w:szCs w:val="20"/>
              </w:rPr>
              <w:t xml:space="preserve">Levels of EMF in </w:t>
            </w:r>
            <w:r w:rsidRPr="00A2169E">
              <w:rPr>
                <w:rFonts w:ascii="Times New Roman" w:eastAsia="Calibri" w:hAnsi="Times New Roman"/>
                <w:bCs/>
                <w:sz w:val="20"/>
                <w:szCs w:val="20"/>
              </w:rPr>
              <w:t>workplace</w:t>
            </w:r>
          </w:p>
          <w:p w14:paraId="22BFC3F6" w14:textId="77777777" w:rsidR="00677768" w:rsidRPr="00A2169E" w:rsidRDefault="00677768" w:rsidP="00677768">
            <w:pPr>
              <w:autoSpaceDE w:val="0"/>
              <w:autoSpaceDN w:val="0"/>
              <w:adjustRightInd w:val="0"/>
              <w:spacing w:after="0" w:line="240" w:lineRule="auto"/>
              <w:jc w:val="both"/>
              <w:rPr>
                <w:rFonts w:ascii="Times New Roman" w:eastAsia="Calibri" w:hAnsi="Times New Roman"/>
                <w:bCs/>
                <w:sz w:val="20"/>
                <w:szCs w:val="20"/>
              </w:rPr>
            </w:pPr>
            <w:r w:rsidRPr="00A2169E">
              <w:rPr>
                <w:rFonts w:ascii="Times New Roman" w:eastAsia="Calibri" w:hAnsi="Times New Roman"/>
                <w:bCs/>
                <w:sz w:val="20"/>
                <w:szCs w:val="20"/>
              </w:rPr>
              <w:t>Ide</w:t>
            </w:r>
            <w:r>
              <w:rPr>
                <w:rFonts w:ascii="Times New Roman" w:eastAsia="Calibri" w:hAnsi="Times New Roman"/>
                <w:bCs/>
                <w:sz w:val="20"/>
                <w:szCs w:val="20"/>
              </w:rPr>
              <w:t>ntify potential exposure in the</w:t>
            </w:r>
            <w:r w:rsidRPr="00A2169E">
              <w:rPr>
                <w:rFonts w:ascii="Times New Roman" w:eastAsia="Calibri" w:hAnsi="Times New Roman"/>
                <w:bCs/>
                <w:sz w:val="20"/>
                <w:szCs w:val="20"/>
              </w:rPr>
              <w:t>workplace</w:t>
            </w:r>
          </w:p>
          <w:p w14:paraId="31CD6BDA" w14:textId="77777777" w:rsidR="00677768" w:rsidRPr="00A2169E" w:rsidRDefault="00677768" w:rsidP="00677768">
            <w:pPr>
              <w:autoSpaceDE w:val="0"/>
              <w:autoSpaceDN w:val="0"/>
              <w:adjustRightInd w:val="0"/>
              <w:spacing w:after="0" w:line="240" w:lineRule="auto"/>
              <w:jc w:val="both"/>
              <w:rPr>
                <w:rFonts w:ascii="Times New Roman" w:eastAsia="Calibri" w:hAnsi="Times New Roman"/>
                <w:bCs/>
                <w:sz w:val="20"/>
                <w:szCs w:val="20"/>
              </w:rPr>
            </w:pPr>
            <w:r>
              <w:rPr>
                <w:rFonts w:ascii="Times New Roman" w:eastAsia="Calibri" w:hAnsi="Times New Roman"/>
                <w:bCs/>
                <w:sz w:val="20"/>
                <w:szCs w:val="20"/>
              </w:rPr>
              <w:t xml:space="preserve"> Train workers in the identification of occupational </w:t>
            </w:r>
            <w:r w:rsidRPr="00A2169E">
              <w:rPr>
                <w:rFonts w:ascii="Times New Roman" w:eastAsia="Calibri" w:hAnsi="Times New Roman"/>
                <w:bCs/>
                <w:sz w:val="20"/>
                <w:szCs w:val="20"/>
              </w:rPr>
              <w:t>EMF levels and hazards</w:t>
            </w:r>
          </w:p>
          <w:p w14:paraId="30AF6439" w14:textId="77777777" w:rsidR="00677768" w:rsidRPr="00A2169E" w:rsidRDefault="00677768" w:rsidP="00677768">
            <w:pPr>
              <w:autoSpaceDE w:val="0"/>
              <w:autoSpaceDN w:val="0"/>
              <w:adjustRightInd w:val="0"/>
              <w:spacing w:after="0" w:line="240" w:lineRule="auto"/>
              <w:jc w:val="both"/>
              <w:rPr>
                <w:rFonts w:ascii="Times New Roman" w:eastAsia="Calibri" w:hAnsi="Times New Roman"/>
                <w:bCs/>
                <w:sz w:val="20"/>
                <w:szCs w:val="20"/>
              </w:rPr>
            </w:pPr>
            <w:r w:rsidRPr="00A2169E">
              <w:rPr>
                <w:rFonts w:ascii="Times New Roman" w:eastAsia="Calibri" w:hAnsi="Times New Roman"/>
                <w:bCs/>
                <w:sz w:val="20"/>
                <w:szCs w:val="20"/>
              </w:rPr>
              <w:t xml:space="preserve"> I</w:t>
            </w:r>
            <w:r>
              <w:rPr>
                <w:rFonts w:ascii="Times New Roman" w:eastAsia="Calibri" w:hAnsi="Times New Roman"/>
                <w:bCs/>
                <w:sz w:val="20"/>
                <w:szCs w:val="20"/>
              </w:rPr>
              <w:t xml:space="preserve">dentification and establishment </w:t>
            </w:r>
            <w:r w:rsidRPr="00A2169E">
              <w:rPr>
                <w:rFonts w:ascii="Times New Roman" w:eastAsia="Calibri" w:hAnsi="Times New Roman"/>
                <w:bCs/>
                <w:sz w:val="20"/>
                <w:szCs w:val="20"/>
              </w:rPr>
              <w:t>of safety zones to differentiate</w:t>
            </w:r>
          </w:p>
          <w:p w14:paraId="53A4AE9E" w14:textId="77777777" w:rsidR="00677768" w:rsidRPr="00A2169E" w:rsidRDefault="00677768" w:rsidP="00677768">
            <w:pPr>
              <w:autoSpaceDE w:val="0"/>
              <w:autoSpaceDN w:val="0"/>
              <w:adjustRightInd w:val="0"/>
              <w:spacing w:after="0" w:line="240" w:lineRule="auto"/>
              <w:jc w:val="both"/>
              <w:rPr>
                <w:rFonts w:ascii="Times New Roman" w:eastAsia="Calibri" w:hAnsi="Times New Roman"/>
                <w:bCs/>
                <w:sz w:val="20"/>
                <w:szCs w:val="20"/>
              </w:rPr>
            </w:pPr>
            <w:r>
              <w:rPr>
                <w:rFonts w:ascii="Times New Roman" w:eastAsia="Calibri" w:hAnsi="Times New Roman"/>
                <w:bCs/>
                <w:sz w:val="20"/>
                <w:szCs w:val="20"/>
              </w:rPr>
              <w:t xml:space="preserve">between work areas and public </w:t>
            </w:r>
            <w:r w:rsidRPr="00A2169E">
              <w:rPr>
                <w:rFonts w:ascii="Times New Roman" w:eastAsia="Calibri" w:hAnsi="Times New Roman"/>
                <w:bCs/>
                <w:sz w:val="20"/>
                <w:szCs w:val="20"/>
              </w:rPr>
              <w:t>areas</w:t>
            </w:r>
          </w:p>
          <w:p w14:paraId="63B0FD26" w14:textId="1CE8BFBF" w:rsidR="00677768" w:rsidRPr="002C1FE2" w:rsidRDefault="00677768" w:rsidP="00677768">
            <w:pPr>
              <w:autoSpaceDE w:val="0"/>
              <w:autoSpaceDN w:val="0"/>
              <w:adjustRightInd w:val="0"/>
              <w:spacing w:after="0" w:line="240" w:lineRule="auto"/>
              <w:jc w:val="both"/>
              <w:rPr>
                <w:rFonts w:ascii="Times New Roman" w:eastAsia="Calibri" w:hAnsi="Times New Roman"/>
                <w:bCs/>
                <w:sz w:val="20"/>
                <w:szCs w:val="20"/>
              </w:rPr>
            </w:pPr>
            <w:r>
              <w:rPr>
                <w:rFonts w:ascii="Times New Roman" w:eastAsia="Calibri" w:hAnsi="Times New Roman"/>
                <w:bCs/>
                <w:sz w:val="20"/>
                <w:szCs w:val="20"/>
              </w:rPr>
              <w:t>Development and implementation of an EMF safety program, as set out by the WB</w:t>
            </w:r>
            <w:r w:rsidRPr="00A2169E">
              <w:rPr>
                <w:rFonts w:ascii="Times New Roman" w:eastAsia="Calibri" w:hAnsi="Times New Roman"/>
                <w:bCs/>
                <w:sz w:val="20"/>
                <w:szCs w:val="20"/>
              </w:rPr>
              <w:t>’s</w:t>
            </w:r>
            <w:r w:rsidR="00BF53EE">
              <w:rPr>
                <w:rFonts w:ascii="Times New Roman" w:eastAsia="Calibri" w:hAnsi="Times New Roman"/>
                <w:bCs/>
                <w:sz w:val="20"/>
                <w:szCs w:val="20"/>
              </w:rPr>
              <w:t xml:space="preserve"> </w:t>
            </w:r>
            <w:r>
              <w:rPr>
                <w:rFonts w:ascii="Times New Roman" w:eastAsia="Calibri" w:hAnsi="Times New Roman"/>
                <w:bCs/>
                <w:sz w:val="20"/>
                <w:szCs w:val="20"/>
              </w:rPr>
              <w:t xml:space="preserve">EHS Guidelines for </w:t>
            </w:r>
            <w:r w:rsidRPr="00A2169E">
              <w:rPr>
                <w:rFonts w:ascii="Times New Roman" w:eastAsia="Calibri" w:hAnsi="Times New Roman"/>
                <w:bCs/>
                <w:sz w:val="20"/>
                <w:szCs w:val="20"/>
              </w:rPr>
              <w:t>Telecommunications</w:t>
            </w:r>
          </w:p>
        </w:tc>
        <w:tc>
          <w:tcPr>
            <w:tcW w:w="1350" w:type="dxa"/>
            <w:shd w:val="clear" w:color="auto" w:fill="FFFF00"/>
          </w:tcPr>
          <w:p w14:paraId="17EC7865" w14:textId="77777777" w:rsidR="002C1FE2" w:rsidRPr="002C1FE2" w:rsidRDefault="002C1FE2" w:rsidP="002C1FE2">
            <w:pPr>
              <w:spacing w:after="200" w:line="276" w:lineRule="auto"/>
              <w:rPr>
                <w:rFonts w:eastAsiaTheme="minorHAnsi"/>
              </w:rPr>
            </w:pPr>
            <w:r w:rsidRPr="002C1FE2">
              <w:rPr>
                <w:rFonts w:ascii="Cambria" w:eastAsia="Times New Roman" w:hAnsi="Cambria" w:cs="Times New Roman"/>
                <w:bCs/>
                <w:sz w:val="20"/>
                <w:szCs w:val="20"/>
              </w:rPr>
              <w:t>Medium</w:t>
            </w:r>
          </w:p>
        </w:tc>
        <w:tc>
          <w:tcPr>
            <w:tcW w:w="1455" w:type="dxa"/>
          </w:tcPr>
          <w:p w14:paraId="65D36925" w14:textId="77777777" w:rsidR="002C1FE2" w:rsidRPr="002C1FE2" w:rsidRDefault="002C1FE2" w:rsidP="002C1FE2">
            <w:pPr>
              <w:spacing w:after="200" w:line="276" w:lineRule="auto"/>
              <w:rPr>
                <w:rFonts w:eastAsiaTheme="minorHAnsi"/>
              </w:rPr>
            </w:pPr>
            <w:r w:rsidRPr="002C1FE2">
              <w:rPr>
                <w:rFonts w:ascii="Cambria" w:eastAsiaTheme="minorHAnsi" w:hAnsi="Cambria"/>
                <w:sz w:val="20"/>
                <w:szCs w:val="20"/>
              </w:rPr>
              <w:t>Throughout the project implementation</w:t>
            </w:r>
          </w:p>
        </w:tc>
        <w:tc>
          <w:tcPr>
            <w:tcW w:w="2520" w:type="dxa"/>
          </w:tcPr>
          <w:p w14:paraId="7A75A1F4" w14:textId="77777777" w:rsidR="002C1FE2" w:rsidRPr="002C1FE2" w:rsidRDefault="002C1FE2" w:rsidP="00A84296">
            <w:pPr>
              <w:autoSpaceDE w:val="0"/>
              <w:autoSpaceDN w:val="0"/>
              <w:adjustRightInd w:val="0"/>
              <w:spacing w:after="0" w:line="240" w:lineRule="auto"/>
              <w:rPr>
                <w:rFonts w:ascii="Times New Roman" w:eastAsiaTheme="minorHAnsi" w:hAnsi="Times New Roman"/>
                <w:bCs/>
                <w:sz w:val="20"/>
                <w:szCs w:val="20"/>
              </w:rPr>
            </w:pPr>
            <w:r w:rsidRPr="002C1FE2">
              <w:rPr>
                <w:rFonts w:ascii="Times New Roman" w:eastAsiaTheme="minorHAnsi" w:hAnsi="Times New Roman"/>
                <w:bCs/>
                <w:sz w:val="20"/>
                <w:szCs w:val="20"/>
              </w:rPr>
              <w:t>Federal, regional, city PCU</w:t>
            </w:r>
          </w:p>
          <w:p w14:paraId="0DD314F7" w14:textId="77777777" w:rsidR="002C1FE2" w:rsidRPr="002C1FE2" w:rsidRDefault="002C1FE2" w:rsidP="00A84296">
            <w:pPr>
              <w:autoSpaceDE w:val="0"/>
              <w:autoSpaceDN w:val="0"/>
              <w:adjustRightInd w:val="0"/>
              <w:spacing w:after="0" w:line="240" w:lineRule="auto"/>
              <w:rPr>
                <w:rFonts w:ascii="Times New Roman" w:eastAsiaTheme="minorHAnsi" w:hAnsi="Times New Roman"/>
                <w:bCs/>
                <w:sz w:val="20"/>
                <w:szCs w:val="20"/>
              </w:rPr>
            </w:pPr>
            <w:r w:rsidRPr="002C1FE2">
              <w:rPr>
                <w:rFonts w:ascii="Times New Roman" w:eastAsiaTheme="minorHAnsi" w:hAnsi="Times New Roman"/>
                <w:bCs/>
                <w:sz w:val="20"/>
                <w:szCs w:val="20"/>
              </w:rPr>
              <w:t>Contractors and sub-contractors</w:t>
            </w:r>
          </w:p>
          <w:p w14:paraId="75D7FD00" w14:textId="77777777" w:rsidR="002C1FE2" w:rsidRPr="002C1FE2" w:rsidRDefault="002C1FE2" w:rsidP="00A84296">
            <w:pPr>
              <w:autoSpaceDE w:val="0"/>
              <w:autoSpaceDN w:val="0"/>
              <w:adjustRightInd w:val="0"/>
              <w:spacing w:after="0" w:line="240" w:lineRule="auto"/>
              <w:rPr>
                <w:rFonts w:ascii="Times New Roman" w:eastAsiaTheme="minorHAnsi" w:hAnsi="Times New Roman"/>
                <w:bCs/>
                <w:sz w:val="20"/>
                <w:szCs w:val="20"/>
              </w:rPr>
            </w:pPr>
            <w:r w:rsidRPr="002C1FE2">
              <w:rPr>
                <w:rFonts w:ascii="Times New Roman" w:eastAsiaTheme="minorHAnsi" w:hAnsi="Times New Roman"/>
                <w:bCs/>
                <w:sz w:val="20"/>
                <w:szCs w:val="20"/>
              </w:rPr>
              <w:t>EPA in the devolving government structures</w:t>
            </w:r>
          </w:p>
          <w:p w14:paraId="7A11EED2" w14:textId="77777777" w:rsidR="002C1FE2" w:rsidRPr="002C1FE2" w:rsidRDefault="002C1FE2" w:rsidP="00A84296">
            <w:pPr>
              <w:autoSpaceDE w:val="0"/>
              <w:autoSpaceDN w:val="0"/>
              <w:adjustRightInd w:val="0"/>
              <w:spacing w:after="0" w:line="240" w:lineRule="auto"/>
              <w:rPr>
                <w:rFonts w:ascii="Times New Roman" w:eastAsiaTheme="minorHAnsi" w:hAnsi="Times New Roman"/>
                <w:bCs/>
                <w:sz w:val="20"/>
                <w:szCs w:val="20"/>
              </w:rPr>
            </w:pPr>
            <w:r w:rsidRPr="002C1FE2">
              <w:rPr>
                <w:rFonts w:ascii="Times New Roman" w:eastAsiaTheme="minorHAnsi" w:hAnsi="Times New Roman"/>
                <w:bCs/>
                <w:sz w:val="20"/>
                <w:szCs w:val="20"/>
              </w:rPr>
              <w:t>Regional and City Administration</w:t>
            </w:r>
          </w:p>
          <w:p w14:paraId="1D03D804" w14:textId="77777777" w:rsidR="002C1FE2" w:rsidRPr="002C1FE2" w:rsidRDefault="002C1FE2" w:rsidP="00A84296">
            <w:pPr>
              <w:autoSpaceDE w:val="0"/>
              <w:autoSpaceDN w:val="0"/>
              <w:adjustRightInd w:val="0"/>
              <w:spacing w:after="0" w:line="240" w:lineRule="auto"/>
              <w:rPr>
                <w:rFonts w:ascii="Times New Roman" w:eastAsiaTheme="minorHAnsi" w:hAnsi="Times New Roman"/>
                <w:bCs/>
                <w:sz w:val="20"/>
                <w:szCs w:val="20"/>
              </w:rPr>
            </w:pPr>
            <w:r w:rsidRPr="002C1FE2">
              <w:rPr>
                <w:rFonts w:ascii="Times New Roman" w:eastAsiaTheme="minorHAnsi" w:hAnsi="Times New Roman"/>
                <w:bCs/>
                <w:sz w:val="20"/>
                <w:szCs w:val="20"/>
              </w:rPr>
              <w:t xml:space="preserve">Labor offices </w:t>
            </w:r>
          </w:p>
          <w:p w14:paraId="3782D052" w14:textId="77777777" w:rsidR="002C1FE2" w:rsidRPr="002C1FE2" w:rsidRDefault="002C1FE2" w:rsidP="00A84296">
            <w:pPr>
              <w:autoSpaceDE w:val="0"/>
              <w:autoSpaceDN w:val="0"/>
              <w:adjustRightInd w:val="0"/>
              <w:spacing w:after="0" w:line="240" w:lineRule="auto"/>
              <w:rPr>
                <w:rFonts w:ascii="Times New Roman" w:eastAsiaTheme="minorHAnsi" w:hAnsi="Times New Roman"/>
                <w:bCs/>
                <w:sz w:val="20"/>
                <w:szCs w:val="20"/>
              </w:rPr>
            </w:pPr>
            <w:r w:rsidRPr="002C1FE2">
              <w:rPr>
                <w:rFonts w:ascii="Times New Roman" w:eastAsiaTheme="minorHAnsi" w:hAnsi="Times New Roman"/>
                <w:bCs/>
                <w:sz w:val="20"/>
                <w:szCs w:val="20"/>
              </w:rPr>
              <w:t>E and S specialist and Focal persons</w:t>
            </w:r>
          </w:p>
        </w:tc>
      </w:tr>
      <w:tr w:rsidR="002C1FE2" w:rsidRPr="002C1FE2" w14:paraId="12E25569" w14:textId="77777777" w:rsidTr="00304271">
        <w:trPr>
          <w:trHeight w:val="1103"/>
        </w:trPr>
        <w:tc>
          <w:tcPr>
            <w:tcW w:w="2425" w:type="dxa"/>
          </w:tcPr>
          <w:p w14:paraId="0445C120" w14:textId="77777777" w:rsidR="002C1FE2" w:rsidRPr="002C1FE2" w:rsidRDefault="002C1FE2" w:rsidP="002C1FE2">
            <w:pPr>
              <w:widowControl w:val="0"/>
              <w:tabs>
                <w:tab w:val="left" w:pos="300"/>
                <w:tab w:val="left" w:pos="490"/>
              </w:tabs>
              <w:autoSpaceDE w:val="0"/>
              <w:autoSpaceDN w:val="0"/>
              <w:adjustRightInd w:val="0"/>
              <w:spacing w:before="13" w:line="240" w:lineRule="auto"/>
              <w:ind w:left="170" w:right="170" w:hanging="170"/>
              <w:jc w:val="both"/>
              <w:rPr>
                <w:rFonts w:ascii="Times New Roman" w:eastAsiaTheme="minorHAnsi" w:hAnsi="Times New Roman"/>
                <w:sz w:val="20"/>
                <w:szCs w:val="20"/>
              </w:rPr>
            </w:pPr>
            <w:r w:rsidRPr="002C1FE2">
              <w:rPr>
                <w:rFonts w:ascii="Times New Roman" w:eastAsiaTheme="minorHAnsi" w:hAnsi="Times New Roman"/>
                <w:sz w:val="20"/>
                <w:szCs w:val="20"/>
              </w:rPr>
              <w:t>Risk due to presence of security forces</w:t>
            </w:r>
          </w:p>
        </w:tc>
        <w:tc>
          <w:tcPr>
            <w:tcW w:w="5865" w:type="dxa"/>
          </w:tcPr>
          <w:p w14:paraId="030EA313" w14:textId="77777777" w:rsidR="002C1FE2" w:rsidRPr="002C1FE2" w:rsidRDefault="002C1FE2" w:rsidP="002C1FE2">
            <w:pPr>
              <w:numPr>
                <w:ilvl w:val="0"/>
                <w:numId w:val="26"/>
              </w:numPr>
              <w:autoSpaceDE w:val="0"/>
              <w:autoSpaceDN w:val="0"/>
              <w:adjustRightInd w:val="0"/>
              <w:spacing w:after="0" w:line="240" w:lineRule="auto"/>
              <w:ind w:left="342" w:hanging="270"/>
              <w:rPr>
                <w:rFonts w:ascii="Times New Roman" w:eastAsiaTheme="minorHAnsi" w:hAnsi="Times New Roman"/>
                <w:sz w:val="20"/>
                <w:szCs w:val="20"/>
              </w:rPr>
            </w:pPr>
            <w:r w:rsidRPr="002C1FE2">
              <w:rPr>
                <w:rFonts w:ascii="Times New Roman" w:eastAsiaTheme="minorHAnsi" w:hAnsi="Times New Roman"/>
                <w:sz w:val="20"/>
                <w:szCs w:val="20"/>
              </w:rPr>
              <w:t xml:space="preserve">Effecting Contractual arrangements with all involved security guards hence provide clear instructions on expected code of conduct.  </w:t>
            </w:r>
          </w:p>
          <w:p w14:paraId="6392B717" w14:textId="77777777" w:rsidR="002C1FE2" w:rsidRPr="002C1FE2" w:rsidRDefault="002C1FE2" w:rsidP="002C1FE2">
            <w:pPr>
              <w:numPr>
                <w:ilvl w:val="0"/>
                <w:numId w:val="26"/>
              </w:numPr>
              <w:autoSpaceDE w:val="0"/>
              <w:autoSpaceDN w:val="0"/>
              <w:adjustRightInd w:val="0"/>
              <w:spacing w:after="0" w:line="240" w:lineRule="auto"/>
              <w:ind w:left="342" w:hanging="270"/>
              <w:rPr>
                <w:rFonts w:ascii="Times New Roman" w:eastAsia="SabonLTStd-Roman" w:hAnsi="Times New Roman"/>
                <w:sz w:val="20"/>
                <w:szCs w:val="20"/>
              </w:rPr>
            </w:pPr>
            <w:r w:rsidRPr="002C1FE2">
              <w:rPr>
                <w:rFonts w:ascii="Times New Roman" w:eastAsia="SabonLTStd-Roman" w:hAnsi="Times New Roman"/>
                <w:sz w:val="20"/>
                <w:szCs w:val="20"/>
              </w:rPr>
              <w:t xml:space="preserve">Induction training to recruited security personnel, covering topics like, proportionate use of force, what constitutes sexual harassment, GBV, and program’s asset management system </w:t>
            </w:r>
          </w:p>
          <w:p w14:paraId="6C30EB89" w14:textId="237CB834" w:rsidR="002C1FE2" w:rsidRPr="003A5AC9" w:rsidRDefault="002C1FE2" w:rsidP="003A5AC9">
            <w:pPr>
              <w:numPr>
                <w:ilvl w:val="0"/>
                <w:numId w:val="26"/>
              </w:numPr>
              <w:autoSpaceDE w:val="0"/>
              <w:autoSpaceDN w:val="0"/>
              <w:adjustRightInd w:val="0"/>
              <w:spacing w:after="0" w:line="240" w:lineRule="auto"/>
              <w:ind w:left="342" w:hanging="270"/>
              <w:rPr>
                <w:rFonts w:ascii="Times New Roman" w:eastAsiaTheme="minorHAnsi" w:hAnsi="Times New Roman"/>
                <w:sz w:val="20"/>
                <w:szCs w:val="20"/>
              </w:rPr>
            </w:pPr>
            <w:r w:rsidRPr="002C1FE2">
              <w:rPr>
                <w:rFonts w:ascii="Times New Roman" w:eastAsiaTheme="minorHAnsi" w:hAnsi="Times New Roman"/>
                <w:sz w:val="20"/>
                <w:szCs w:val="20"/>
              </w:rPr>
              <w:t xml:space="preserve">Documented disclosure of program’s policy on firearm holding, utilization and disciplinary measures for breaches on code of conduct  </w:t>
            </w:r>
            <w:r w:rsidRPr="003A5AC9">
              <w:rPr>
                <w:rFonts w:ascii="Times New Roman" w:eastAsiaTheme="minorHAnsi" w:hAnsi="Times New Roman"/>
                <w:sz w:val="20"/>
                <w:szCs w:val="20"/>
              </w:rPr>
              <w:t>Establish accessible means of receiving and reporting incidents and allegations regarding misconducts by security personnelAdhere to WB Good Practice Note: Assessing and Managing the Risks and Impacts of the Use of Security Personnel as well as other good international practices and standards.</w:t>
            </w:r>
          </w:p>
        </w:tc>
        <w:tc>
          <w:tcPr>
            <w:tcW w:w="1350" w:type="dxa"/>
            <w:shd w:val="clear" w:color="auto" w:fill="FFFF00"/>
          </w:tcPr>
          <w:p w14:paraId="2BC8DBCF" w14:textId="77777777" w:rsidR="002C1FE2" w:rsidRPr="002C1FE2" w:rsidRDefault="002C1FE2" w:rsidP="002C1FE2">
            <w:pPr>
              <w:spacing w:after="200" w:line="276" w:lineRule="auto"/>
              <w:rPr>
                <w:rFonts w:eastAsiaTheme="minorHAnsi"/>
              </w:rPr>
            </w:pPr>
            <w:r w:rsidRPr="002C1FE2">
              <w:rPr>
                <w:rFonts w:ascii="Cambria" w:eastAsia="Times New Roman" w:hAnsi="Cambria" w:cs="Times New Roman"/>
                <w:bCs/>
                <w:sz w:val="20"/>
                <w:szCs w:val="20"/>
              </w:rPr>
              <w:t>Medium</w:t>
            </w:r>
          </w:p>
        </w:tc>
        <w:tc>
          <w:tcPr>
            <w:tcW w:w="1455" w:type="dxa"/>
          </w:tcPr>
          <w:p w14:paraId="53A5638C" w14:textId="77777777" w:rsidR="002C1FE2" w:rsidRPr="002C1FE2" w:rsidRDefault="002C1FE2" w:rsidP="002C1FE2">
            <w:pPr>
              <w:spacing w:after="200" w:line="276" w:lineRule="auto"/>
              <w:rPr>
                <w:rFonts w:eastAsiaTheme="minorHAnsi"/>
              </w:rPr>
            </w:pPr>
            <w:r w:rsidRPr="002C1FE2">
              <w:rPr>
                <w:rFonts w:ascii="Cambria" w:eastAsiaTheme="minorHAnsi" w:hAnsi="Cambria"/>
                <w:sz w:val="20"/>
                <w:szCs w:val="20"/>
              </w:rPr>
              <w:t>Throughout the project implementation</w:t>
            </w:r>
          </w:p>
        </w:tc>
        <w:tc>
          <w:tcPr>
            <w:tcW w:w="2520" w:type="dxa"/>
          </w:tcPr>
          <w:p w14:paraId="0AE8D96A" w14:textId="77777777" w:rsidR="002C1FE2" w:rsidRPr="002C1FE2" w:rsidRDefault="002C1FE2" w:rsidP="003A5AC9">
            <w:pPr>
              <w:autoSpaceDE w:val="0"/>
              <w:autoSpaceDN w:val="0"/>
              <w:adjustRightInd w:val="0"/>
              <w:spacing w:after="0" w:line="240" w:lineRule="auto"/>
              <w:rPr>
                <w:rFonts w:ascii="Times New Roman" w:eastAsiaTheme="minorHAnsi" w:hAnsi="Times New Roman"/>
                <w:bCs/>
                <w:sz w:val="20"/>
                <w:szCs w:val="20"/>
              </w:rPr>
            </w:pPr>
            <w:r w:rsidRPr="002C1FE2">
              <w:rPr>
                <w:rFonts w:ascii="Times New Roman" w:eastAsiaTheme="minorHAnsi" w:hAnsi="Times New Roman"/>
                <w:bCs/>
                <w:sz w:val="20"/>
                <w:szCs w:val="20"/>
              </w:rPr>
              <w:t>PIU</w:t>
            </w:r>
          </w:p>
          <w:p w14:paraId="21E96C09" w14:textId="77777777" w:rsidR="002C1FE2" w:rsidRPr="002C1FE2" w:rsidRDefault="002C1FE2" w:rsidP="003A5AC9">
            <w:pPr>
              <w:autoSpaceDE w:val="0"/>
              <w:autoSpaceDN w:val="0"/>
              <w:adjustRightInd w:val="0"/>
              <w:spacing w:after="0" w:line="240" w:lineRule="auto"/>
              <w:rPr>
                <w:rFonts w:ascii="Times New Roman" w:eastAsiaTheme="minorHAnsi" w:hAnsi="Times New Roman"/>
                <w:bCs/>
                <w:sz w:val="20"/>
                <w:szCs w:val="20"/>
              </w:rPr>
            </w:pPr>
            <w:r w:rsidRPr="002C1FE2">
              <w:rPr>
                <w:rFonts w:ascii="Times New Roman" w:eastAsiaTheme="minorHAnsi" w:hAnsi="Times New Roman"/>
                <w:bCs/>
                <w:sz w:val="20"/>
                <w:szCs w:val="20"/>
              </w:rPr>
              <w:t>Contacted private security company</w:t>
            </w:r>
          </w:p>
        </w:tc>
      </w:tr>
      <w:tr w:rsidR="002C1FE2" w:rsidRPr="002C1FE2" w14:paraId="0731955D" w14:textId="77777777" w:rsidTr="00B43428">
        <w:trPr>
          <w:trHeight w:val="593"/>
        </w:trPr>
        <w:tc>
          <w:tcPr>
            <w:tcW w:w="13615" w:type="dxa"/>
            <w:gridSpan w:val="5"/>
            <w:shd w:val="clear" w:color="auto" w:fill="FBD4B4" w:themeFill="accent6" w:themeFillTint="66"/>
          </w:tcPr>
          <w:p w14:paraId="0FF36335" w14:textId="77777777" w:rsidR="002C1FE2" w:rsidRPr="002C1FE2" w:rsidRDefault="002C1FE2" w:rsidP="002C1FE2">
            <w:pPr>
              <w:autoSpaceDE w:val="0"/>
              <w:autoSpaceDN w:val="0"/>
              <w:adjustRightInd w:val="0"/>
              <w:spacing w:after="0" w:line="240" w:lineRule="auto"/>
              <w:ind w:left="342"/>
              <w:rPr>
                <w:rFonts w:ascii="Times New Roman" w:eastAsiaTheme="minorHAnsi" w:hAnsi="Times New Roman"/>
                <w:b/>
                <w:bCs/>
                <w:sz w:val="20"/>
                <w:szCs w:val="20"/>
              </w:rPr>
            </w:pPr>
            <w:r w:rsidRPr="002C1FE2">
              <w:rPr>
                <w:rFonts w:ascii="Times New Roman" w:eastAsiaTheme="minorHAnsi" w:hAnsi="Times New Roman"/>
                <w:b/>
                <w:bCs/>
                <w:sz w:val="20"/>
                <w:szCs w:val="20"/>
              </w:rPr>
              <w:t>Other Common Security Threats-Not Rated by this Assessment</w:t>
            </w:r>
          </w:p>
        </w:tc>
      </w:tr>
      <w:tr w:rsidR="002C1FE2" w:rsidRPr="002C1FE2" w14:paraId="71FAC7BF" w14:textId="77777777" w:rsidTr="00304271">
        <w:trPr>
          <w:trHeight w:val="804"/>
        </w:trPr>
        <w:tc>
          <w:tcPr>
            <w:tcW w:w="2425" w:type="dxa"/>
          </w:tcPr>
          <w:p w14:paraId="143BD19A" w14:textId="77777777" w:rsidR="002C1FE2" w:rsidRPr="002C1FE2" w:rsidRDefault="002C1FE2" w:rsidP="002C1FE2">
            <w:pPr>
              <w:autoSpaceDE w:val="0"/>
              <w:autoSpaceDN w:val="0"/>
              <w:adjustRightInd w:val="0"/>
              <w:spacing w:after="0" w:line="240" w:lineRule="auto"/>
              <w:rPr>
                <w:rFonts w:ascii="Cambria" w:eastAsia="SabonLTStd-Roman" w:hAnsi="Cambria" w:cs="Times New Roman"/>
                <w:sz w:val="20"/>
                <w:szCs w:val="20"/>
              </w:rPr>
            </w:pPr>
            <w:r w:rsidRPr="002C1FE2">
              <w:rPr>
                <w:rFonts w:ascii="Cambria" w:eastAsia="SabonLTStd-Roman" w:hAnsi="Cambria" w:cs="Times New Roman"/>
                <w:sz w:val="20"/>
                <w:szCs w:val="20"/>
              </w:rPr>
              <w:t>Insecure road transportation including access blockage to some project regions and Woredas</w:t>
            </w:r>
          </w:p>
        </w:tc>
        <w:tc>
          <w:tcPr>
            <w:tcW w:w="5865" w:type="dxa"/>
          </w:tcPr>
          <w:p w14:paraId="55E4B8FE" w14:textId="77777777" w:rsidR="002C1FE2" w:rsidRPr="002C1FE2" w:rsidRDefault="002C1FE2" w:rsidP="003A5AC9">
            <w:pPr>
              <w:autoSpaceDE w:val="0"/>
              <w:autoSpaceDN w:val="0"/>
              <w:adjustRightInd w:val="0"/>
              <w:spacing w:after="0" w:line="240" w:lineRule="auto"/>
              <w:ind w:left="342"/>
              <w:rPr>
                <w:rFonts w:ascii="Cambria" w:eastAsia="SabonLTStd-Roman" w:hAnsi="Cambria" w:cs="Times New Roman"/>
                <w:sz w:val="20"/>
                <w:szCs w:val="20"/>
              </w:rPr>
            </w:pPr>
            <w:r w:rsidRPr="002C1FE2">
              <w:rPr>
                <w:rFonts w:ascii="Cambria" w:eastAsia="SabonLTStd-Roman" w:hAnsi="Cambria" w:cs="Times New Roman"/>
                <w:sz w:val="20"/>
                <w:szCs w:val="20"/>
              </w:rPr>
              <w:t>Enhanced Information and Communication platforms between Worreda  program implementation unit and local public security forces</w:t>
            </w:r>
          </w:p>
          <w:p w14:paraId="4299BD04" w14:textId="77777777" w:rsidR="002C1FE2" w:rsidRPr="002C1FE2" w:rsidRDefault="002C1FE2" w:rsidP="003A5AC9">
            <w:pPr>
              <w:autoSpaceDE w:val="0"/>
              <w:autoSpaceDN w:val="0"/>
              <w:adjustRightInd w:val="0"/>
              <w:spacing w:after="0" w:line="240" w:lineRule="auto"/>
              <w:ind w:left="342"/>
              <w:rPr>
                <w:rFonts w:ascii="Cambria" w:eastAsia="SabonLTStd-Roman" w:hAnsi="Cambria" w:cs="Times New Roman"/>
                <w:sz w:val="20"/>
                <w:szCs w:val="20"/>
              </w:rPr>
            </w:pPr>
            <w:r w:rsidRPr="002C1FE2">
              <w:rPr>
                <w:rFonts w:ascii="Cambria" w:hAnsi="Cambria" w:cs="Times New Roman"/>
                <w:sz w:val="20"/>
                <w:szCs w:val="20"/>
              </w:rPr>
              <w:t>Increased coordination and information sharing on potential security risks from armed groups operating in the area with other trusted public security actors</w:t>
            </w:r>
          </w:p>
          <w:p w14:paraId="1EF52D01" w14:textId="77777777" w:rsidR="002C1FE2" w:rsidRPr="002C1FE2" w:rsidRDefault="002C1FE2" w:rsidP="003A5AC9">
            <w:pPr>
              <w:autoSpaceDE w:val="0"/>
              <w:autoSpaceDN w:val="0"/>
              <w:adjustRightInd w:val="0"/>
              <w:spacing w:after="0" w:line="240" w:lineRule="auto"/>
              <w:rPr>
                <w:rFonts w:ascii="Cambria" w:eastAsia="SabonLTStd-Roman" w:hAnsi="Cambria" w:cs="Times New Roman"/>
                <w:sz w:val="20"/>
                <w:szCs w:val="20"/>
              </w:rPr>
            </w:pPr>
            <w:r w:rsidRPr="002C1FE2">
              <w:rPr>
                <w:rFonts w:ascii="Cambria" w:hAnsi="Cambria" w:cs="Times New Roman"/>
                <w:sz w:val="20"/>
                <w:szCs w:val="20"/>
              </w:rPr>
              <w:t>Thorough risk assessment and contextual analysis, in addition to routine measures, necessary for detecting armed groups presence in the area</w:t>
            </w:r>
          </w:p>
          <w:p w14:paraId="3ECC3E14" w14:textId="77777777" w:rsidR="002C1FE2" w:rsidRPr="002C1FE2" w:rsidRDefault="002C1FE2" w:rsidP="003A5AC9">
            <w:pPr>
              <w:autoSpaceDE w:val="0"/>
              <w:autoSpaceDN w:val="0"/>
              <w:adjustRightInd w:val="0"/>
              <w:spacing w:after="0" w:line="240" w:lineRule="auto"/>
              <w:ind w:left="342"/>
              <w:rPr>
                <w:rFonts w:ascii="Cambria" w:eastAsia="Times New Roman" w:hAnsi="Cambria" w:cs="Times New Roman"/>
                <w:sz w:val="20"/>
                <w:szCs w:val="20"/>
              </w:rPr>
            </w:pPr>
            <w:r w:rsidRPr="002C1FE2">
              <w:rPr>
                <w:rFonts w:ascii="Cambria" w:hAnsi="Cambria" w:cs="Times New Roman"/>
                <w:sz w:val="20"/>
                <w:szCs w:val="20"/>
              </w:rPr>
              <w:t>Suspension of program activities in forest areas, presence of armed clash is detected.</w:t>
            </w:r>
          </w:p>
        </w:tc>
        <w:tc>
          <w:tcPr>
            <w:tcW w:w="1350" w:type="dxa"/>
          </w:tcPr>
          <w:p w14:paraId="3C766061" w14:textId="77777777" w:rsidR="002C1FE2" w:rsidRPr="002C1FE2" w:rsidRDefault="002C1FE2" w:rsidP="003A5AC9">
            <w:pPr>
              <w:autoSpaceDE w:val="0"/>
              <w:autoSpaceDN w:val="0"/>
              <w:adjustRightInd w:val="0"/>
              <w:spacing w:after="0" w:line="240" w:lineRule="auto"/>
              <w:ind w:left="342"/>
              <w:rPr>
                <w:rFonts w:ascii="Cambria" w:hAnsi="Cambria" w:cs="Times New Roman"/>
                <w:bCs/>
                <w:sz w:val="20"/>
                <w:szCs w:val="20"/>
              </w:rPr>
            </w:pPr>
          </w:p>
        </w:tc>
        <w:tc>
          <w:tcPr>
            <w:tcW w:w="1455" w:type="dxa"/>
          </w:tcPr>
          <w:p w14:paraId="245C3E49" w14:textId="77777777" w:rsidR="002C1FE2" w:rsidRPr="002C1FE2" w:rsidRDefault="002C1FE2" w:rsidP="003A5AC9">
            <w:pPr>
              <w:autoSpaceDE w:val="0"/>
              <w:autoSpaceDN w:val="0"/>
              <w:adjustRightInd w:val="0"/>
              <w:spacing w:after="0" w:line="240" w:lineRule="auto"/>
              <w:ind w:left="342"/>
              <w:rPr>
                <w:rFonts w:ascii="Cambria" w:hAnsi="Cambria" w:cs="Times New Roman"/>
                <w:bCs/>
                <w:sz w:val="20"/>
                <w:szCs w:val="20"/>
              </w:rPr>
            </w:pPr>
          </w:p>
        </w:tc>
        <w:tc>
          <w:tcPr>
            <w:tcW w:w="2520" w:type="dxa"/>
          </w:tcPr>
          <w:p w14:paraId="01CE3038" w14:textId="77777777" w:rsidR="002C1FE2" w:rsidRPr="002C1FE2" w:rsidRDefault="002C1FE2" w:rsidP="003A5AC9">
            <w:pPr>
              <w:autoSpaceDE w:val="0"/>
              <w:autoSpaceDN w:val="0"/>
              <w:adjustRightInd w:val="0"/>
              <w:spacing w:after="0" w:line="240" w:lineRule="auto"/>
              <w:ind w:left="72"/>
              <w:rPr>
                <w:rFonts w:ascii="Cambria" w:hAnsi="Cambria" w:cs="Times New Roman"/>
                <w:bCs/>
                <w:sz w:val="20"/>
                <w:szCs w:val="20"/>
              </w:rPr>
            </w:pPr>
            <w:r w:rsidRPr="002C1FE2">
              <w:rPr>
                <w:rFonts w:ascii="Cambria" w:hAnsi="Cambria" w:cs="Times New Roman"/>
                <w:bCs/>
                <w:sz w:val="20"/>
                <w:szCs w:val="20"/>
              </w:rPr>
              <w:t>PIU</w:t>
            </w:r>
          </w:p>
          <w:p w14:paraId="5E1C8293" w14:textId="77777777" w:rsidR="002C1FE2" w:rsidRPr="002C1FE2" w:rsidRDefault="002C1FE2" w:rsidP="003A5AC9">
            <w:pPr>
              <w:autoSpaceDE w:val="0"/>
              <w:autoSpaceDN w:val="0"/>
              <w:adjustRightInd w:val="0"/>
              <w:spacing w:after="0" w:line="240" w:lineRule="auto"/>
              <w:rPr>
                <w:rFonts w:ascii="Cambria" w:hAnsi="Cambria" w:cs="Times New Roman"/>
                <w:bCs/>
                <w:sz w:val="20"/>
                <w:szCs w:val="20"/>
              </w:rPr>
            </w:pPr>
            <w:r w:rsidRPr="002C1FE2">
              <w:rPr>
                <w:rFonts w:ascii="Cambria" w:hAnsi="Cambria" w:cs="Times New Roman"/>
                <w:bCs/>
                <w:sz w:val="20"/>
                <w:szCs w:val="20"/>
              </w:rPr>
              <w:t>Contracted firms</w:t>
            </w:r>
          </w:p>
          <w:p w14:paraId="06CA1E05" w14:textId="77777777" w:rsidR="002C1FE2" w:rsidRPr="002C1FE2" w:rsidRDefault="002C1FE2" w:rsidP="003A5AC9">
            <w:pPr>
              <w:autoSpaceDE w:val="0"/>
              <w:autoSpaceDN w:val="0"/>
              <w:adjustRightInd w:val="0"/>
              <w:spacing w:after="0" w:line="240" w:lineRule="auto"/>
              <w:rPr>
                <w:rFonts w:ascii="Cambria" w:hAnsi="Cambria" w:cs="Times New Roman"/>
                <w:bCs/>
                <w:sz w:val="20"/>
                <w:szCs w:val="20"/>
              </w:rPr>
            </w:pPr>
            <w:r w:rsidRPr="002C1FE2">
              <w:rPr>
                <w:rFonts w:ascii="Cambria" w:hAnsi="Cambria" w:cs="Times New Roman"/>
                <w:bCs/>
                <w:sz w:val="20"/>
                <w:szCs w:val="20"/>
              </w:rPr>
              <w:t>Public Security Officials</w:t>
            </w:r>
          </w:p>
          <w:p w14:paraId="12EE5D6B" w14:textId="77777777" w:rsidR="002C1FE2" w:rsidRPr="002C1FE2" w:rsidRDefault="002C1FE2" w:rsidP="003A5AC9">
            <w:pPr>
              <w:autoSpaceDE w:val="0"/>
              <w:autoSpaceDN w:val="0"/>
              <w:adjustRightInd w:val="0"/>
              <w:spacing w:after="0" w:line="240" w:lineRule="auto"/>
              <w:ind w:left="342"/>
              <w:rPr>
                <w:rFonts w:ascii="Cambria" w:hAnsi="Cambria" w:cs="Times New Roman"/>
                <w:bCs/>
                <w:sz w:val="20"/>
                <w:szCs w:val="20"/>
              </w:rPr>
            </w:pPr>
            <w:r w:rsidRPr="002C1FE2">
              <w:rPr>
                <w:rFonts w:ascii="Cambria" w:hAnsi="Cambria" w:cs="Times New Roman"/>
                <w:bCs/>
                <w:sz w:val="20"/>
                <w:szCs w:val="20"/>
              </w:rPr>
              <w:t>Army Commands</w:t>
            </w:r>
          </w:p>
          <w:p w14:paraId="5D827CCE" w14:textId="77777777" w:rsidR="002C1FE2" w:rsidRPr="002C1FE2" w:rsidRDefault="002C1FE2" w:rsidP="003A5AC9">
            <w:pPr>
              <w:autoSpaceDE w:val="0"/>
              <w:autoSpaceDN w:val="0"/>
              <w:adjustRightInd w:val="0"/>
              <w:spacing w:after="0" w:line="240" w:lineRule="auto"/>
              <w:ind w:left="342"/>
              <w:rPr>
                <w:rFonts w:ascii="Cambria" w:eastAsia="Times New Roman" w:hAnsi="Cambria" w:cs="Times New Roman"/>
                <w:bCs/>
                <w:sz w:val="20"/>
                <w:szCs w:val="20"/>
              </w:rPr>
            </w:pPr>
            <w:r w:rsidRPr="002C1FE2">
              <w:rPr>
                <w:rFonts w:ascii="Cambria" w:hAnsi="Cambria" w:cs="Times New Roman"/>
                <w:bCs/>
                <w:sz w:val="20"/>
                <w:szCs w:val="20"/>
              </w:rPr>
              <w:t>Political Officials</w:t>
            </w:r>
          </w:p>
        </w:tc>
      </w:tr>
      <w:tr w:rsidR="002C1FE2" w:rsidRPr="002C1FE2" w14:paraId="35F89E4A" w14:textId="77777777" w:rsidTr="00304271">
        <w:trPr>
          <w:trHeight w:val="1103"/>
        </w:trPr>
        <w:tc>
          <w:tcPr>
            <w:tcW w:w="2425" w:type="dxa"/>
          </w:tcPr>
          <w:p w14:paraId="3CCDCD38" w14:textId="77777777" w:rsidR="002C1FE2" w:rsidRPr="002C1FE2" w:rsidRDefault="002C1FE2" w:rsidP="002C1FE2">
            <w:pPr>
              <w:autoSpaceDE w:val="0"/>
              <w:autoSpaceDN w:val="0"/>
              <w:adjustRightInd w:val="0"/>
              <w:spacing w:after="0" w:line="240" w:lineRule="auto"/>
              <w:rPr>
                <w:rFonts w:ascii="Cambria" w:eastAsia="SabonLTStd-Roman" w:hAnsi="Cambria" w:cs="Times New Roman"/>
                <w:sz w:val="20"/>
                <w:szCs w:val="20"/>
              </w:rPr>
            </w:pPr>
            <w:r w:rsidRPr="002C1FE2">
              <w:rPr>
                <w:rFonts w:ascii="Cambria" w:hAnsi="Cambria" w:cs="Times New Roman"/>
                <w:sz w:val="20"/>
                <w:szCs w:val="20"/>
              </w:rPr>
              <w:t>Workplace injuries/safety risks, including road safety</w:t>
            </w:r>
          </w:p>
        </w:tc>
        <w:tc>
          <w:tcPr>
            <w:tcW w:w="5865" w:type="dxa"/>
          </w:tcPr>
          <w:p w14:paraId="3E46A74C" w14:textId="77777777" w:rsidR="002C1FE2" w:rsidRPr="002C1FE2" w:rsidRDefault="002C1FE2" w:rsidP="003A5AC9">
            <w:pPr>
              <w:autoSpaceDE w:val="0"/>
              <w:autoSpaceDN w:val="0"/>
              <w:adjustRightInd w:val="0"/>
              <w:spacing w:after="0" w:line="240" w:lineRule="auto"/>
              <w:rPr>
                <w:rFonts w:ascii="Cambria" w:eastAsia="SabonLTStd-Roman" w:hAnsi="Cambria" w:cs="Times New Roman"/>
                <w:sz w:val="20"/>
                <w:szCs w:val="20"/>
              </w:rPr>
            </w:pPr>
            <w:r w:rsidRPr="002C1FE2">
              <w:rPr>
                <w:rFonts w:ascii="Cambria" w:eastAsia="SabonLTStd-Roman" w:hAnsi="Cambria" w:cs="Times New Roman"/>
                <w:sz w:val="20"/>
                <w:szCs w:val="20"/>
              </w:rPr>
              <w:t>Strictly apply the program LMP; purchase and supply of PPE materials; enforce the workplace safety features as per the OHS plan.</w:t>
            </w:r>
          </w:p>
          <w:p w14:paraId="378CF32A" w14:textId="77777777" w:rsidR="002C1FE2" w:rsidRPr="002C1FE2" w:rsidRDefault="002C1FE2" w:rsidP="003A5AC9">
            <w:pPr>
              <w:autoSpaceDE w:val="0"/>
              <w:autoSpaceDN w:val="0"/>
              <w:adjustRightInd w:val="0"/>
              <w:spacing w:after="0" w:line="240" w:lineRule="auto"/>
              <w:rPr>
                <w:rFonts w:ascii="Cambria" w:eastAsia="SabonLTStd-Roman" w:hAnsi="Cambria" w:cs="Times New Roman"/>
                <w:sz w:val="20"/>
                <w:szCs w:val="20"/>
              </w:rPr>
            </w:pPr>
            <w:r w:rsidRPr="002C1FE2">
              <w:rPr>
                <w:rFonts w:ascii="Cambria" w:eastAsia="SabonLTStd-Roman" w:hAnsi="Cambria" w:cs="Times New Roman"/>
                <w:sz w:val="20"/>
                <w:szCs w:val="20"/>
              </w:rPr>
              <w:t>Awareness raising training on work-place safety cultures, including road safety</w:t>
            </w:r>
          </w:p>
          <w:p w14:paraId="355962F5" w14:textId="77777777" w:rsidR="002C1FE2" w:rsidRPr="002C1FE2" w:rsidRDefault="002C1FE2" w:rsidP="003A5AC9">
            <w:pPr>
              <w:autoSpaceDE w:val="0"/>
              <w:autoSpaceDN w:val="0"/>
              <w:adjustRightInd w:val="0"/>
              <w:spacing w:after="0" w:line="240" w:lineRule="auto"/>
              <w:rPr>
                <w:rFonts w:ascii="Cambria" w:eastAsia="SabonLTStd-Roman" w:hAnsi="Cambria" w:cs="Times New Roman"/>
                <w:sz w:val="20"/>
                <w:szCs w:val="20"/>
              </w:rPr>
            </w:pPr>
            <w:r w:rsidRPr="002C1FE2">
              <w:rPr>
                <w:rFonts w:ascii="Cambria" w:eastAsia="SabonLTStd-Roman" w:hAnsi="Cambria" w:cs="Times New Roman"/>
                <w:sz w:val="20"/>
                <w:szCs w:val="20"/>
              </w:rPr>
              <w:t>Establishment of first-aid corner or mobile first-aid boxes</w:t>
            </w:r>
          </w:p>
          <w:p w14:paraId="41361C88" w14:textId="77777777" w:rsidR="002C1FE2" w:rsidRPr="002C1FE2" w:rsidRDefault="002C1FE2" w:rsidP="003A5AC9">
            <w:pPr>
              <w:autoSpaceDE w:val="0"/>
              <w:autoSpaceDN w:val="0"/>
              <w:adjustRightInd w:val="0"/>
              <w:spacing w:after="0" w:line="240" w:lineRule="auto"/>
              <w:rPr>
                <w:rFonts w:ascii="Cambria" w:eastAsia="Times New Roman" w:hAnsi="Cambria" w:cs="Times New Roman"/>
                <w:sz w:val="20"/>
                <w:szCs w:val="20"/>
              </w:rPr>
            </w:pPr>
            <w:r w:rsidRPr="002C1FE2">
              <w:rPr>
                <w:rFonts w:ascii="Cambria" w:eastAsia="SabonLTStd-Roman" w:hAnsi="Cambria" w:cs="Times New Roman"/>
                <w:sz w:val="20"/>
                <w:szCs w:val="20"/>
              </w:rPr>
              <w:t>Basic first-Aid training to program workers and Forest management cooperatives members</w:t>
            </w:r>
          </w:p>
        </w:tc>
        <w:tc>
          <w:tcPr>
            <w:tcW w:w="1350" w:type="dxa"/>
          </w:tcPr>
          <w:p w14:paraId="53F16AD7" w14:textId="77777777" w:rsidR="002C1FE2" w:rsidRPr="002C1FE2" w:rsidRDefault="002C1FE2" w:rsidP="003A5AC9">
            <w:pPr>
              <w:autoSpaceDE w:val="0"/>
              <w:autoSpaceDN w:val="0"/>
              <w:adjustRightInd w:val="0"/>
              <w:spacing w:after="0" w:line="240" w:lineRule="auto"/>
              <w:ind w:left="365"/>
              <w:rPr>
                <w:rFonts w:ascii="Cambria" w:hAnsi="Cambria" w:cs="Times New Roman"/>
                <w:bCs/>
                <w:sz w:val="20"/>
                <w:szCs w:val="20"/>
              </w:rPr>
            </w:pPr>
          </w:p>
        </w:tc>
        <w:tc>
          <w:tcPr>
            <w:tcW w:w="1455" w:type="dxa"/>
          </w:tcPr>
          <w:p w14:paraId="6F9CA759" w14:textId="77777777" w:rsidR="002C1FE2" w:rsidRPr="002C1FE2" w:rsidRDefault="002C1FE2" w:rsidP="003A5AC9">
            <w:pPr>
              <w:autoSpaceDE w:val="0"/>
              <w:autoSpaceDN w:val="0"/>
              <w:adjustRightInd w:val="0"/>
              <w:spacing w:after="0" w:line="240" w:lineRule="auto"/>
              <w:ind w:left="365"/>
              <w:rPr>
                <w:rFonts w:ascii="Cambria" w:hAnsi="Cambria" w:cs="Times New Roman"/>
                <w:bCs/>
                <w:sz w:val="20"/>
                <w:szCs w:val="20"/>
              </w:rPr>
            </w:pPr>
          </w:p>
        </w:tc>
        <w:tc>
          <w:tcPr>
            <w:tcW w:w="2520" w:type="dxa"/>
          </w:tcPr>
          <w:p w14:paraId="67CCFB17" w14:textId="77777777" w:rsidR="002C1FE2" w:rsidRPr="002C1FE2" w:rsidRDefault="002C1FE2" w:rsidP="003A5AC9">
            <w:pPr>
              <w:autoSpaceDE w:val="0"/>
              <w:autoSpaceDN w:val="0"/>
              <w:adjustRightInd w:val="0"/>
              <w:spacing w:after="0" w:line="240" w:lineRule="auto"/>
              <w:rPr>
                <w:rFonts w:ascii="Cambria" w:hAnsi="Cambria" w:cs="Times New Roman"/>
                <w:bCs/>
                <w:sz w:val="20"/>
                <w:szCs w:val="20"/>
              </w:rPr>
            </w:pPr>
            <w:r w:rsidRPr="002C1FE2">
              <w:rPr>
                <w:rFonts w:ascii="Cambria" w:hAnsi="Cambria" w:cs="Times New Roman"/>
                <w:bCs/>
                <w:sz w:val="20"/>
                <w:szCs w:val="20"/>
              </w:rPr>
              <w:t>PIU, RPIU and Woreda level focal person</w:t>
            </w:r>
          </w:p>
          <w:p w14:paraId="3DC981A4" w14:textId="77777777" w:rsidR="002C1FE2" w:rsidRPr="002C1FE2" w:rsidRDefault="002C1FE2" w:rsidP="003A5AC9">
            <w:pPr>
              <w:autoSpaceDE w:val="0"/>
              <w:autoSpaceDN w:val="0"/>
              <w:adjustRightInd w:val="0"/>
              <w:spacing w:after="0" w:line="240" w:lineRule="auto"/>
              <w:rPr>
                <w:rFonts w:ascii="Cambria" w:hAnsi="Cambria" w:cs="Times New Roman"/>
                <w:bCs/>
                <w:sz w:val="20"/>
                <w:szCs w:val="20"/>
              </w:rPr>
            </w:pPr>
            <w:r w:rsidRPr="002C1FE2">
              <w:rPr>
                <w:rFonts w:ascii="Cambria" w:hAnsi="Cambria" w:cs="Times New Roman"/>
                <w:bCs/>
                <w:sz w:val="20"/>
                <w:szCs w:val="20"/>
              </w:rPr>
              <w:t>Regional and Woreda security office</w:t>
            </w:r>
          </w:p>
          <w:p w14:paraId="767F33B6" w14:textId="77777777" w:rsidR="002C1FE2" w:rsidRPr="002C1FE2" w:rsidRDefault="002C1FE2" w:rsidP="003A5AC9">
            <w:pPr>
              <w:autoSpaceDE w:val="0"/>
              <w:autoSpaceDN w:val="0"/>
              <w:adjustRightInd w:val="0"/>
              <w:spacing w:after="0" w:line="240" w:lineRule="auto"/>
              <w:rPr>
                <w:rFonts w:ascii="Cambria" w:hAnsi="Cambria" w:cs="Times New Roman"/>
                <w:bCs/>
                <w:sz w:val="20"/>
                <w:szCs w:val="20"/>
              </w:rPr>
            </w:pPr>
            <w:r w:rsidRPr="002C1FE2">
              <w:rPr>
                <w:rFonts w:ascii="Cambria" w:hAnsi="Cambria" w:cs="Times New Roman"/>
                <w:bCs/>
                <w:sz w:val="20"/>
                <w:szCs w:val="20"/>
              </w:rPr>
              <w:t>Woreda administration</w:t>
            </w:r>
          </w:p>
          <w:p w14:paraId="08EFC3BB" w14:textId="77777777" w:rsidR="002C1FE2" w:rsidRPr="002C1FE2" w:rsidRDefault="002C1FE2" w:rsidP="003A5AC9">
            <w:pPr>
              <w:autoSpaceDE w:val="0"/>
              <w:autoSpaceDN w:val="0"/>
              <w:adjustRightInd w:val="0"/>
              <w:spacing w:after="0" w:line="240" w:lineRule="auto"/>
              <w:rPr>
                <w:rFonts w:ascii="Cambria" w:hAnsi="Cambria" w:cs="Times New Roman"/>
                <w:bCs/>
                <w:sz w:val="20"/>
                <w:szCs w:val="20"/>
              </w:rPr>
            </w:pPr>
            <w:r w:rsidRPr="002C1FE2">
              <w:rPr>
                <w:rFonts w:ascii="Cambria" w:hAnsi="Cambria" w:cs="Times New Roman"/>
                <w:bCs/>
                <w:sz w:val="20"/>
                <w:szCs w:val="20"/>
              </w:rPr>
              <w:t>Security management team</w:t>
            </w:r>
          </w:p>
          <w:p w14:paraId="7134A516" w14:textId="77777777" w:rsidR="002C1FE2" w:rsidRPr="002C1FE2" w:rsidRDefault="002C1FE2" w:rsidP="003A5AC9">
            <w:pPr>
              <w:autoSpaceDE w:val="0"/>
              <w:autoSpaceDN w:val="0"/>
              <w:adjustRightInd w:val="0"/>
              <w:spacing w:after="0" w:line="240" w:lineRule="auto"/>
              <w:rPr>
                <w:rFonts w:ascii="Cambria" w:hAnsi="Cambria" w:cs="Times New Roman"/>
                <w:bCs/>
                <w:sz w:val="20"/>
                <w:szCs w:val="20"/>
              </w:rPr>
            </w:pPr>
            <w:r w:rsidRPr="002C1FE2">
              <w:rPr>
                <w:rFonts w:ascii="Cambria" w:hAnsi="Cambria" w:cs="Times New Roman"/>
                <w:bCs/>
                <w:sz w:val="20"/>
                <w:szCs w:val="20"/>
              </w:rPr>
              <w:t>Contractors</w:t>
            </w:r>
          </w:p>
          <w:p w14:paraId="0BAE3A20" w14:textId="77777777" w:rsidR="002C1FE2" w:rsidRPr="002C1FE2" w:rsidRDefault="002C1FE2" w:rsidP="003A5AC9">
            <w:pPr>
              <w:autoSpaceDE w:val="0"/>
              <w:autoSpaceDN w:val="0"/>
              <w:adjustRightInd w:val="0"/>
              <w:spacing w:after="0" w:line="240" w:lineRule="auto"/>
              <w:rPr>
                <w:rFonts w:ascii="Cambria" w:hAnsi="Cambria" w:cs="Times New Roman"/>
                <w:bCs/>
                <w:sz w:val="20"/>
                <w:szCs w:val="20"/>
              </w:rPr>
            </w:pPr>
            <w:r w:rsidRPr="002C1FE2">
              <w:rPr>
                <w:rFonts w:ascii="Cambria" w:hAnsi="Cambria" w:cs="Times New Roman"/>
                <w:bCs/>
                <w:sz w:val="20"/>
                <w:szCs w:val="20"/>
              </w:rPr>
              <w:t>Consultants</w:t>
            </w:r>
          </w:p>
        </w:tc>
      </w:tr>
      <w:tr w:rsidR="003A5AC9" w:rsidRPr="002C1FE2" w14:paraId="1B16506B" w14:textId="77777777" w:rsidTr="00304271">
        <w:trPr>
          <w:trHeight w:val="1103"/>
        </w:trPr>
        <w:tc>
          <w:tcPr>
            <w:tcW w:w="2425" w:type="dxa"/>
          </w:tcPr>
          <w:p w14:paraId="2C86E937" w14:textId="5BFB6A97" w:rsidR="003A5AC9" w:rsidRPr="002C1FE2" w:rsidRDefault="003A5AC9" w:rsidP="003A5AC9">
            <w:pPr>
              <w:autoSpaceDE w:val="0"/>
              <w:autoSpaceDN w:val="0"/>
              <w:adjustRightInd w:val="0"/>
              <w:spacing w:after="0" w:line="240" w:lineRule="auto"/>
              <w:rPr>
                <w:rFonts w:ascii="Cambria" w:hAnsi="Cambria" w:cs="Times New Roman"/>
                <w:sz w:val="20"/>
                <w:szCs w:val="20"/>
              </w:rPr>
            </w:pPr>
            <w:r>
              <w:rPr>
                <w:rFonts w:ascii="Cambria" w:hAnsi="Cambria" w:cs="Times New Roman"/>
                <w:sz w:val="20"/>
                <w:szCs w:val="20"/>
              </w:rPr>
              <w:t>R</w:t>
            </w:r>
            <w:r w:rsidRPr="00EE4A4F">
              <w:rPr>
                <w:rFonts w:ascii="Cambria" w:hAnsi="Cambria" w:cs="Times New Roman"/>
                <w:sz w:val="20"/>
                <w:szCs w:val="20"/>
              </w:rPr>
              <w:t>isks related to presence of mo</w:t>
            </w:r>
            <w:r>
              <w:rPr>
                <w:rFonts w:ascii="Cambria" w:hAnsi="Cambria" w:cs="Times New Roman"/>
                <w:sz w:val="20"/>
                <w:szCs w:val="20"/>
              </w:rPr>
              <w:t xml:space="preserve">bile plant and vehicles, </w:t>
            </w:r>
            <w:r w:rsidRPr="00EE4A4F">
              <w:rPr>
                <w:rFonts w:ascii="Cambria" w:hAnsi="Cambria" w:cs="Times New Roman"/>
                <w:sz w:val="20"/>
                <w:szCs w:val="20"/>
              </w:rPr>
              <w:t>risks related to musculoskeleta</w:t>
            </w:r>
            <w:r>
              <w:rPr>
                <w:rFonts w:ascii="Cambria" w:hAnsi="Cambria" w:cs="Times New Roman"/>
                <w:sz w:val="20"/>
                <w:szCs w:val="20"/>
              </w:rPr>
              <w:t>l health and load loading, and</w:t>
            </w:r>
            <w:r w:rsidRPr="00EE4A4F">
              <w:rPr>
                <w:rFonts w:ascii="Cambria" w:hAnsi="Cambria" w:cs="Times New Roman"/>
                <w:sz w:val="20"/>
                <w:szCs w:val="20"/>
              </w:rPr>
              <w:t xml:space="preserve"> risks related f</w:t>
            </w:r>
            <w:r>
              <w:rPr>
                <w:rFonts w:ascii="Cambria" w:hAnsi="Cambria" w:cs="Times New Roman"/>
                <w:sz w:val="20"/>
                <w:szCs w:val="20"/>
              </w:rPr>
              <w:t>or exposure to chemical agents.</w:t>
            </w:r>
            <w:r w:rsidRPr="00EE4A4F">
              <w:rPr>
                <w:rFonts w:ascii="Cambria" w:hAnsi="Cambria" w:cs="Times New Roman"/>
                <w:sz w:val="20"/>
                <w:szCs w:val="20"/>
              </w:rPr>
              <w:t xml:space="preserve"> </w:t>
            </w:r>
          </w:p>
        </w:tc>
        <w:tc>
          <w:tcPr>
            <w:tcW w:w="5865" w:type="dxa"/>
          </w:tcPr>
          <w:p w14:paraId="573518F1" w14:textId="0B6CDB8E" w:rsidR="003A5AC9" w:rsidRPr="002D06B2" w:rsidRDefault="003A5AC9" w:rsidP="003A5AC9">
            <w:pPr>
              <w:pStyle w:val="ListParagraph"/>
              <w:numPr>
                <w:ilvl w:val="0"/>
                <w:numId w:val="40"/>
              </w:numPr>
              <w:autoSpaceDE w:val="0"/>
              <w:autoSpaceDN w:val="0"/>
              <w:adjustRightInd w:val="0"/>
              <w:spacing w:after="0" w:line="240" w:lineRule="auto"/>
              <w:rPr>
                <w:rFonts w:ascii="Cambria" w:eastAsia="SabonLTStd-Roman" w:hAnsi="Cambria" w:cs="Times New Roman"/>
                <w:b/>
                <w:i/>
                <w:sz w:val="20"/>
                <w:szCs w:val="20"/>
              </w:rPr>
            </w:pPr>
            <w:r w:rsidRPr="002D06B2">
              <w:rPr>
                <w:rFonts w:ascii="Cambria" w:eastAsia="SabonLTStd-Roman" w:hAnsi="Cambria" w:cs="Times New Roman"/>
                <w:b/>
                <w:i/>
                <w:sz w:val="20"/>
                <w:szCs w:val="20"/>
              </w:rPr>
              <w:t>Measures related to mobile plants and vehicles risks</w:t>
            </w:r>
          </w:p>
          <w:p w14:paraId="2B0AB995" w14:textId="77777777" w:rsidR="003A5AC9" w:rsidRDefault="003A5AC9" w:rsidP="003A5AC9">
            <w:pPr>
              <w:numPr>
                <w:ilvl w:val="0"/>
                <w:numId w:val="25"/>
              </w:numPr>
              <w:tabs>
                <w:tab w:val="clear" w:pos="1170"/>
              </w:tabs>
              <w:autoSpaceDE w:val="0"/>
              <w:autoSpaceDN w:val="0"/>
              <w:adjustRightInd w:val="0"/>
              <w:spacing w:after="0" w:line="240" w:lineRule="auto"/>
              <w:ind w:left="365" w:hanging="270"/>
              <w:rPr>
                <w:rFonts w:ascii="Cambria" w:eastAsia="SabonLTStd-Roman" w:hAnsi="Cambria" w:cs="Times New Roman"/>
                <w:sz w:val="20"/>
                <w:szCs w:val="20"/>
              </w:rPr>
            </w:pPr>
            <w:r w:rsidRPr="00EE4A4F">
              <w:rPr>
                <w:rFonts w:ascii="Cambria" w:eastAsia="SabonLTStd-Roman" w:hAnsi="Cambria" w:cs="Times New Roman"/>
                <w:sz w:val="20"/>
                <w:szCs w:val="20"/>
              </w:rPr>
              <w:t xml:space="preserve">Access to vehicles would be limited </w:t>
            </w:r>
            <w:r>
              <w:rPr>
                <w:rFonts w:ascii="Cambria" w:eastAsia="SabonLTStd-Roman" w:hAnsi="Cambria" w:cs="Times New Roman"/>
                <w:sz w:val="20"/>
                <w:szCs w:val="20"/>
              </w:rPr>
              <w:t xml:space="preserve">to sealed and stabilized areas, </w:t>
            </w:r>
            <w:r w:rsidRPr="00EE4A4F">
              <w:rPr>
                <w:rFonts w:ascii="Cambria" w:eastAsia="SabonLTStd-Roman" w:hAnsi="Cambria" w:cs="Times New Roman"/>
                <w:sz w:val="20"/>
                <w:szCs w:val="20"/>
              </w:rPr>
              <w:t>as far as practica</w:t>
            </w:r>
            <w:r>
              <w:rPr>
                <w:rFonts w:ascii="Cambria" w:eastAsia="SabonLTStd-Roman" w:hAnsi="Cambria" w:cs="Times New Roman"/>
                <w:sz w:val="20"/>
                <w:szCs w:val="20"/>
              </w:rPr>
              <w:t>ble, to reduce dust generation.</w:t>
            </w:r>
          </w:p>
          <w:p w14:paraId="557E4F69" w14:textId="77777777" w:rsidR="003A5AC9" w:rsidRDefault="003A5AC9" w:rsidP="003A5AC9">
            <w:pPr>
              <w:numPr>
                <w:ilvl w:val="0"/>
                <w:numId w:val="25"/>
              </w:numPr>
              <w:tabs>
                <w:tab w:val="clear" w:pos="1170"/>
              </w:tabs>
              <w:autoSpaceDE w:val="0"/>
              <w:autoSpaceDN w:val="0"/>
              <w:adjustRightInd w:val="0"/>
              <w:spacing w:after="0" w:line="240" w:lineRule="auto"/>
              <w:ind w:left="365" w:hanging="270"/>
              <w:rPr>
                <w:rFonts w:ascii="Cambria" w:eastAsia="SabonLTStd-Roman" w:hAnsi="Cambria" w:cs="Times New Roman"/>
                <w:sz w:val="20"/>
                <w:szCs w:val="20"/>
              </w:rPr>
            </w:pPr>
            <w:r w:rsidRPr="00EE4A4F">
              <w:rPr>
                <w:rFonts w:ascii="Cambria" w:eastAsia="SabonLTStd-Roman" w:hAnsi="Cambria" w:cs="Times New Roman"/>
                <w:sz w:val="20"/>
                <w:szCs w:val="20"/>
              </w:rPr>
              <w:t xml:space="preserve">Ensure that all vehicles entering and leaving the site and carrying a </w:t>
            </w:r>
            <w:r>
              <w:rPr>
                <w:rFonts w:ascii="Cambria" w:eastAsia="SabonLTStd-Roman" w:hAnsi="Cambria" w:cs="Times New Roman"/>
                <w:sz w:val="20"/>
                <w:szCs w:val="20"/>
              </w:rPr>
              <w:t xml:space="preserve"> </w:t>
            </w:r>
            <w:r w:rsidRPr="00EE4A4F">
              <w:rPr>
                <w:rFonts w:ascii="Cambria" w:eastAsia="SabonLTStd-Roman" w:hAnsi="Cambria" w:cs="Times New Roman"/>
                <w:sz w:val="20"/>
                <w:szCs w:val="20"/>
              </w:rPr>
              <w:t xml:space="preserve">load that may generate dust are covered at all times, except during loading and unloading. Any such vehicles shall be covered or </w:t>
            </w:r>
            <w:r>
              <w:rPr>
                <w:rFonts w:ascii="Cambria" w:eastAsia="SabonLTStd-Roman" w:hAnsi="Cambria" w:cs="Times New Roman"/>
                <w:sz w:val="20"/>
                <w:szCs w:val="20"/>
              </w:rPr>
              <w:t xml:space="preserve"> </w:t>
            </w:r>
            <w:r w:rsidRPr="00EE4A4F">
              <w:rPr>
                <w:rFonts w:ascii="Cambria" w:eastAsia="SabonLTStd-Roman" w:hAnsi="Cambria" w:cs="Times New Roman"/>
                <w:sz w:val="20"/>
                <w:szCs w:val="20"/>
              </w:rPr>
              <w:t>enclosed in a manner that will prevent emissions of dust from the vehicle at all times.</w:t>
            </w:r>
          </w:p>
          <w:p w14:paraId="69B95784" w14:textId="77777777" w:rsidR="003A5AC9" w:rsidRDefault="003A5AC9" w:rsidP="003A5AC9">
            <w:pPr>
              <w:numPr>
                <w:ilvl w:val="0"/>
                <w:numId w:val="25"/>
              </w:numPr>
              <w:tabs>
                <w:tab w:val="clear" w:pos="1170"/>
              </w:tabs>
              <w:autoSpaceDE w:val="0"/>
              <w:autoSpaceDN w:val="0"/>
              <w:adjustRightInd w:val="0"/>
              <w:spacing w:after="0" w:line="240" w:lineRule="auto"/>
              <w:ind w:left="365" w:hanging="270"/>
              <w:rPr>
                <w:rFonts w:ascii="Cambria" w:eastAsia="SabonLTStd-Roman" w:hAnsi="Cambria" w:cs="Times New Roman"/>
                <w:sz w:val="20"/>
                <w:szCs w:val="20"/>
              </w:rPr>
            </w:pPr>
            <w:r w:rsidRPr="00164053">
              <w:rPr>
                <w:rFonts w:ascii="Cambria" w:eastAsia="SabonLTStd-Roman" w:hAnsi="Cambria" w:cs="Times New Roman"/>
                <w:sz w:val="20"/>
                <w:szCs w:val="20"/>
              </w:rPr>
              <w:t>Movement of vehicles, machinery and equipment will be through designated corridors.</w:t>
            </w:r>
          </w:p>
          <w:p w14:paraId="065F6422" w14:textId="530949E6" w:rsidR="003A5AC9" w:rsidRPr="002D06B2" w:rsidRDefault="003A5AC9" w:rsidP="003A5AC9">
            <w:pPr>
              <w:pStyle w:val="ListParagraph"/>
              <w:numPr>
                <w:ilvl w:val="0"/>
                <w:numId w:val="40"/>
              </w:numPr>
              <w:autoSpaceDE w:val="0"/>
              <w:autoSpaceDN w:val="0"/>
              <w:adjustRightInd w:val="0"/>
              <w:spacing w:after="0" w:line="240" w:lineRule="auto"/>
              <w:rPr>
                <w:rFonts w:ascii="Cambria" w:eastAsia="SabonLTStd-Roman" w:hAnsi="Cambria" w:cs="Times New Roman"/>
                <w:b/>
                <w:i/>
                <w:sz w:val="20"/>
                <w:szCs w:val="20"/>
              </w:rPr>
            </w:pPr>
            <w:r w:rsidRPr="002D06B2">
              <w:rPr>
                <w:rFonts w:ascii="Cambria" w:eastAsia="SabonLTStd-Roman" w:hAnsi="Cambria" w:cs="Times New Roman"/>
                <w:b/>
                <w:i/>
                <w:sz w:val="20"/>
                <w:szCs w:val="20"/>
              </w:rPr>
              <w:t>Measures to exposure to chemical agents</w:t>
            </w:r>
          </w:p>
          <w:p w14:paraId="14912586" w14:textId="77777777" w:rsidR="003A5AC9" w:rsidRDefault="003A5AC9" w:rsidP="003A5AC9">
            <w:pPr>
              <w:numPr>
                <w:ilvl w:val="0"/>
                <w:numId w:val="25"/>
              </w:numPr>
              <w:tabs>
                <w:tab w:val="clear" w:pos="1170"/>
              </w:tabs>
              <w:autoSpaceDE w:val="0"/>
              <w:autoSpaceDN w:val="0"/>
              <w:adjustRightInd w:val="0"/>
              <w:spacing w:after="0" w:line="240" w:lineRule="auto"/>
              <w:ind w:left="365" w:hanging="270"/>
              <w:rPr>
                <w:rFonts w:ascii="Cambria" w:eastAsia="SabonLTStd-Roman" w:hAnsi="Cambria" w:cs="Times New Roman"/>
                <w:sz w:val="20"/>
                <w:szCs w:val="20"/>
              </w:rPr>
            </w:pPr>
            <w:r w:rsidRPr="00164053">
              <w:rPr>
                <w:rFonts w:ascii="Cambria" w:eastAsia="SabonLTStd-Roman" w:hAnsi="Cambria" w:cs="Times New Roman"/>
                <w:sz w:val="20"/>
                <w:szCs w:val="20"/>
              </w:rPr>
              <w:t xml:space="preserve">Maintenance schedules including engine tuning, filter cleaning, etc. </w:t>
            </w:r>
            <w:r>
              <w:rPr>
                <w:rFonts w:ascii="Cambria" w:eastAsia="SabonLTStd-Roman" w:hAnsi="Cambria" w:cs="Times New Roman"/>
                <w:sz w:val="20"/>
                <w:szCs w:val="20"/>
              </w:rPr>
              <w:t xml:space="preserve"> </w:t>
            </w:r>
            <w:r w:rsidRPr="00164053">
              <w:rPr>
                <w:rFonts w:ascii="Cambria" w:eastAsia="SabonLTStd-Roman" w:hAnsi="Cambria" w:cs="Times New Roman"/>
                <w:sz w:val="20"/>
                <w:szCs w:val="20"/>
              </w:rPr>
              <w:t xml:space="preserve">for construction equipment and vehicle will be implemented </w:t>
            </w:r>
            <w:r>
              <w:rPr>
                <w:rFonts w:ascii="Cambria" w:eastAsia="SabonLTStd-Roman" w:hAnsi="Cambria" w:cs="Times New Roman"/>
                <w:sz w:val="20"/>
                <w:szCs w:val="20"/>
              </w:rPr>
              <w:t xml:space="preserve"> </w:t>
            </w:r>
            <w:r w:rsidRPr="00164053">
              <w:rPr>
                <w:rFonts w:ascii="Cambria" w:eastAsia="SabonLTStd-Roman" w:hAnsi="Cambria" w:cs="Times New Roman"/>
                <w:sz w:val="20"/>
                <w:szCs w:val="20"/>
              </w:rPr>
              <w:t>according to</w:t>
            </w:r>
            <w:r>
              <w:rPr>
                <w:rFonts w:ascii="Cambria" w:eastAsia="SabonLTStd-Roman" w:hAnsi="Cambria" w:cs="Times New Roman"/>
                <w:sz w:val="20"/>
                <w:szCs w:val="20"/>
              </w:rPr>
              <w:t xml:space="preserve"> manufacturers’ specifications.</w:t>
            </w:r>
          </w:p>
          <w:p w14:paraId="1F594FDC" w14:textId="77777777" w:rsidR="003A5AC9" w:rsidRPr="002D06B2" w:rsidRDefault="003A5AC9" w:rsidP="003A5AC9">
            <w:pPr>
              <w:numPr>
                <w:ilvl w:val="0"/>
                <w:numId w:val="25"/>
              </w:numPr>
              <w:tabs>
                <w:tab w:val="clear" w:pos="1170"/>
              </w:tabs>
              <w:autoSpaceDE w:val="0"/>
              <w:autoSpaceDN w:val="0"/>
              <w:adjustRightInd w:val="0"/>
              <w:spacing w:after="0" w:line="240" w:lineRule="auto"/>
              <w:ind w:left="365" w:hanging="270"/>
              <w:rPr>
                <w:rFonts w:ascii="Cambria" w:eastAsia="SabonLTStd-Roman" w:hAnsi="Cambria" w:cs="Times New Roman"/>
                <w:sz w:val="20"/>
                <w:szCs w:val="20"/>
              </w:rPr>
            </w:pPr>
            <w:r w:rsidRPr="00EE4A4F">
              <w:rPr>
                <w:rFonts w:ascii="Cambria" w:eastAsia="SabonLTStd-Roman" w:hAnsi="Cambria" w:cs="Times New Roman"/>
                <w:sz w:val="20"/>
                <w:szCs w:val="20"/>
              </w:rPr>
              <w:t>Chemicals shall be stored in a shaded, cool and well-ventilated area (as per chemical storage requirements). This will help ensure that no f</w:t>
            </w:r>
            <w:r>
              <w:rPr>
                <w:rFonts w:ascii="Cambria" w:eastAsia="SabonLTStd-Roman" w:hAnsi="Cambria" w:cs="Times New Roman"/>
                <w:sz w:val="20"/>
                <w:szCs w:val="20"/>
              </w:rPr>
              <w:t xml:space="preserve">umes of </w:t>
            </w:r>
            <w:r w:rsidRPr="00EE4A4F">
              <w:rPr>
                <w:rFonts w:ascii="Cambria" w:eastAsia="SabonLTStd-Roman" w:hAnsi="Cambria" w:cs="Times New Roman"/>
                <w:sz w:val="20"/>
                <w:szCs w:val="20"/>
              </w:rPr>
              <w:t>gases are se</w:t>
            </w:r>
            <w:r>
              <w:rPr>
                <w:rFonts w:ascii="Cambria" w:eastAsia="SabonLTStd-Roman" w:hAnsi="Cambria" w:cs="Times New Roman"/>
                <w:sz w:val="20"/>
                <w:szCs w:val="20"/>
              </w:rPr>
              <w:t>eping into the surrounding air.</w:t>
            </w:r>
          </w:p>
          <w:p w14:paraId="40597E05" w14:textId="77777777" w:rsidR="003A5AC9" w:rsidRDefault="003A5AC9" w:rsidP="003A5AC9">
            <w:pPr>
              <w:numPr>
                <w:ilvl w:val="0"/>
                <w:numId w:val="25"/>
              </w:numPr>
              <w:tabs>
                <w:tab w:val="clear" w:pos="1170"/>
              </w:tabs>
              <w:autoSpaceDE w:val="0"/>
              <w:autoSpaceDN w:val="0"/>
              <w:adjustRightInd w:val="0"/>
              <w:spacing w:after="0" w:line="240" w:lineRule="auto"/>
              <w:ind w:left="365" w:hanging="270"/>
              <w:rPr>
                <w:rFonts w:ascii="Cambria" w:eastAsia="SabonLTStd-Roman" w:hAnsi="Cambria" w:cs="Times New Roman"/>
                <w:sz w:val="20"/>
                <w:szCs w:val="20"/>
              </w:rPr>
            </w:pPr>
            <w:r w:rsidRPr="00164053">
              <w:rPr>
                <w:rFonts w:ascii="Cambria" w:eastAsia="SabonLTStd-Roman" w:hAnsi="Cambria" w:cs="Times New Roman"/>
                <w:sz w:val="20"/>
                <w:szCs w:val="20"/>
              </w:rPr>
              <w:t>Onsite repair, maintenance, oil change, cleaning, and washing for</w:t>
            </w:r>
            <w:r>
              <w:rPr>
                <w:rFonts w:ascii="Cambria" w:eastAsia="SabonLTStd-Roman" w:hAnsi="Cambria" w:cs="Times New Roman"/>
                <w:sz w:val="20"/>
                <w:szCs w:val="20"/>
              </w:rPr>
              <w:t xml:space="preserve"> </w:t>
            </w:r>
            <w:r w:rsidRPr="00164053">
              <w:rPr>
                <w:rFonts w:ascii="Cambria" w:eastAsia="SabonLTStd-Roman" w:hAnsi="Cambria" w:cs="Times New Roman"/>
                <w:sz w:val="20"/>
                <w:szCs w:val="20"/>
              </w:rPr>
              <w:t>the plants, equipment, vehicles, concrete truck mixers, etc. is prohibited</w:t>
            </w:r>
            <w:r>
              <w:rPr>
                <w:rFonts w:ascii="Cambria" w:eastAsia="SabonLTStd-Roman" w:hAnsi="Cambria" w:cs="Times New Roman"/>
                <w:sz w:val="20"/>
                <w:szCs w:val="20"/>
              </w:rPr>
              <w:t>.</w:t>
            </w:r>
          </w:p>
          <w:p w14:paraId="44444A27" w14:textId="77777777" w:rsidR="003A5AC9" w:rsidRPr="002D06B2" w:rsidRDefault="003A5AC9" w:rsidP="003A5AC9">
            <w:pPr>
              <w:pStyle w:val="ListParagraph"/>
              <w:numPr>
                <w:ilvl w:val="0"/>
                <w:numId w:val="40"/>
              </w:numPr>
              <w:autoSpaceDE w:val="0"/>
              <w:autoSpaceDN w:val="0"/>
              <w:adjustRightInd w:val="0"/>
              <w:spacing w:after="0" w:line="240" w:lineRule="auto"/>
              <w:rPr>
                <w:rFonts w:ascii="Cambria" w:eastAsia="SabonLTStd-Roman" w:hAnsi="Cambria" w:cs="Times New Roman"/>
                <w:b/>
                <w:i/>
                <w:sz w:val="20"/>
                <w:szCs w:val="20"/>
              </w:rPr>
            </w:pPr>
            <w:r w:rsidRPr="002D06B2">
              <w:rPr>
                <w:rFonts w:ascii="Cambria" w:eastAsia="SabonLTStd-Roman" w:hAnsi="Cambria" w:cs="Times New Roman"/>
                <w:b/>
                <w:i/>
                <w:sz w:val="20"/>
                <w:szCs w:val="20"/>
              </w:rPr>
              <w:t xml:space="preserve">Measures related to muscloskeletal healt and load loading </w:t>
            </w:r>
          </w:p>
          <w:p w14:paraId="0ADD86D3" w14:textId="5E992C40" w:rsidR="003A5AC9" w:rsidRPr="002D06B2" w:rsidRDefault="003A5AC9" w:rsidP="003A5AC9">
            <w:pPr>
              <w:autoSpaceDE w:val="0"/>
              <w:autoSpaceDN w:val="0"/>
              <w:adjustRightInd w:val="0"/>
              <w:spacing w:after="0" w:line="240" w:lineRule="auto"/>
              <w:rPr>
                <w:rFonts w:ascii="Cambria" w:eastAsia="SabonLTStd-Roman" w:hAnsi="Cambria" w:cs="Times New Roman"/>
                <w:sz w:val="20"/>
                <w:szCs w:val="20"/>
              </w:rPr>
            </w:pPr>
            <w:r w:rsidRPr="002D06B2">
              <w:rPr>
                <w:rFonts w:ascii="Cambria" w:eastAsia="SabonLTStd-Roman" w:hAnsi="Cambria" w:cs="Times New Roman"/>
                <w:sz w:val="20"/>
                <w:szCs w:val="20"/>
              </w:rPr>
              <w:t>E</w:t>
            </w:r>
            <w:r w:rsidR="009239D3">
              <w:rPr>
                <w:rFonts w:ascii="Cambria" w:eastAsia="SabonLTStd-Roman" w:hAnsi="Cambria" w:cs="Times New Roman"/>
                <w:sz w:val="20"/>
                <w:szCs w:val="20"/>
              </w:rPr>
              <w:t>limination, substitution, e</w:t>
            </w:r>
            <w:r w:rsidRPr="002D06B2">
              <w:rPr>
                <w:rFonts w:ascii="Cambria" w:eastAsia="SabonLTStd-Roman" w:hAnsi="Cambria" w:cs="Times New Roman"/>
                <w:sz w:val="20"/>
                <w:szCs w:val="20"/>
              </w:rPr>
              <w:t>ngineering controls, administrative controls and use of personal protective</w:t>
            </w:r>
          </w:p>
          <w:p w14:paraId="6F89F928" w14:textId="77777777" w:rsidR="003A5AC9" w:rsidRPr="002D06B2" w:rsidRDefault="003A5AC9" w:rsidP="003A5AC9">
            <w:pPr>
              <w:autoSpaceDE w:val="0"/>
              <w:autoSpaceDN w:val="0"/>
              <w:adjustRightInd w:val="0"/>
              <w:spacing w:after="0" w:line="240" w:lineRule="auto"/>
              <w:rPr>
                <w:rFonts w:ascii="Cambria" w:eastAsia="SabonLTStd-Roman" w:hAnsi="Cambria" w:cs="Times New Roman"/>
                <w:sz w:val="20"/>
                <w:szCs w:val="20"/>
              </w:rPr>
            </w:pPr>
            <w:bookmarkStart w:id="116" w:name="_Hlk148025586"/>
            <w:bookmarkStart w:id="117" w:name="_Hlk148025162"/>
            <w:r w:rsidRPr="002D06B2">
              <w:rPr>
                <w:rFonts w:ascii="Cambria" w:eastAsia="SabonLTStd-Roman" w:hAnsi="Cambria" w:cs="Times New Roman"/>
                <w:sz w:val="20"/>
                <w:szCs w:val="20"/>
              </w:rPr>
              <w:t>A three-tier hierarchy of controls is widely accepted as an intervention strategy for reducing, eliminating, or controlling workplace hazards, including ergonomic hazards. The three tiers are:</w:t>
            </w:r>
          </w:p>
          <w:bookmarkEnd w:id="116"/>
          <w:p w14:paraId="47D837AA" w14:textId="3715B772" w:rsidR="009239D3" w:rsidRDefault="009239D3" w:rsidP="003A5AC9">
            <w:pPr>
              <w:pStyle w:val="ListParagraph"/>
              <w:numPr>
                <w:ilvl w:val="0"/>
                <w:numId w:val="41"/>
              </w:num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Elimination</w:t>
            </w:r>
          </w:p>
          <w:p w14:paraId="572B5AE4" w14:textId="77777777" w:rsidR="009239D3" w:rsidRDefault="009239D3" w:rsidP="009239D3">
            <w:pPr>
              <w:autoSpaceDE w:val="0"/>
              <w:autoSpaceDN w:val="0"/>
              <w:adjustRightInd w:val="0"/>
              <w:spacing w:after="0" w:line="240" w:lineRule="auto"/>
              <w:rPr>
                <w:rFonts w:ascii="Cambria" w:eastAsia="SabonLTStd-Roman" w:hAnsi="Cambria" w:cs="Times New Roman"/>
                <w:sz w:val="20"/>
                <w:szCs w:val="20"/>
              </w:rPr>
            </w:pPr>
          </w:p>
          <w:p w14:paraId="6BB5A900" w14:textId="77777777" w:rsidR="009239D3" w:rsidRDefault="009239D3" w:rsidP="009239D3">
            <w:pPr>
              <w:autoSpaceDE w:val="0"/>
              <w:autoSpaceDN w:val="0"/>
              <w:adjustRightInd w:val="0"/>
              <w:spacing w:after="0" w:line="240" w:lineRule="auto"/>
              <w:rPr>
                <w:rFonts w:ascii="Cambria" w:eastAsia="SabonLTStd-Roman" w:hAnsi="Cambria" w:cs="Times New Roman"/>
                <w:sz w:val="20"/>
                <w:szCs w:val="20"/>
              </w:rPr>
            </w:pPr>
            <w:r w:rsidRPr="009239D3">
              <w:rPr>
                <w:rFonts w:ascii="Cambria" w:eastAsia="SabonLTStd-Roman" w:hAnsi="Cambria" w:cs="Times New Roman"/>
                <w:sz w:val="20"/>
                <w:szCs w:val="20"/>
              </w:rPr>
              <w:t xml:space="preserve">Elimination, or physically removing a hazard from a workplace, is the most effective stage of the hierarchy of controls. When hazards are eliminated or removed from a work environment, they no longer have the potential to negatively impact employees. </w:t>
            </w:r>
          </w:p>
          <w:p w14:paraId="222339DA" w14:textId="77777777" w:rsidR="009239D3" w:rsidRPr="009239D3" w:rsidRDefault="009239D3" w:rsidP="009239D3">
            <w:pPr>
              <w:autoSpaceDE w:val="0"/>
              <w:autoSpaceDN w:val="0"/>
              <w:adjustRightInd w:val="0"/>
              <w:spacing w:after="0" w:line="240" w:lineRule="auto"/>
              <w:rPr>
                <w:rFonts w:ascii="Cambria" w:eastAsia="SabonLTStd-Roman" w:hAnsi="Cambria" w:cs="Times New Roman"/>
                <w:sz w:val="20"/>
                <w:szCs w:val="20"/>
              </w:rPr>
            </w:pPr>
          </w:p>
          <w:p w14:paraId="659218BE" w14:textId="33215E16" w:rsidR="009239D3" w:rsidRDefault="009239D3" w:rsidP="009239D3">
            <w:pPr>
              <w:autoSpaceDE w:val="0"/>
              <w:autoSpaceDN w:val="0"/>
              <w:adjustRightInd w:val="0"/>
              <w:spacing w:after="0" w:line="240" w:lineRule="auto"/>
              <w:rPr>
                <w:rFonts w:ascii="Cambria" w:eastAsia="SabonLTStd-Roman" w:hAnsi="Cambria" w:cs="Times New Roman"/>
                <w:sz w:val="20"/>
                <w:szCs w:val="20"/>
              </w:rPr>
            </w:pPr>
            <w:r w:rsidRPr="009239D3">
              <w:rPr>
                <w:rFonts w:ascii="Cambria" w:eastAsia="SabonLTStd-Roman" w:hAnsi="Cambria" w:cs="Times New Roman"/>
                <w:sz w:val="20"/>
                <w:szCs w:val="20"/>
              </w:rPr>
              <w:t>Though it’s conceptualized as the most effective stage, elimination is also typically the most challenging to implement. Doing so can be costly and require major overhauls in preexisting workplace processes.</w:t>
            </w:r>
          </w:p>
          <w:p w14:paraId="3C6F1B17" w14:textId="1E19CF87" w:rsidR="009239D3" w:rsidRDefault="009239D3" w:rsidP="009239D3">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Examples:</w:t>
            </w:r>
          </w:p>
          <w:p w14:paraId="0D1A317B" w14:textId="4F3C8395" w:rsidR="009239D3" w:rsidRPr="009239D3" w:rsidRDefault="009239D3" w:rsidP="009239D3">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9239D3">
              <w:rPr>
                <w:rFonts w:ascii="Cambria" w:eastAsia="SabonLTStd-Roman" w:hAnsi="Cambria" w:cs="Times New Roman"/>
                <w:sz w:val="20"/>
                <w:szCs w:val="20"/>
              </w:rPr>
              <w:t>Redesign a process to eliminate the use of hazardous equipment or product</w:t>
            </w:r>
          </w:p>
          <w:p w14:paraId="40E8E6EB" w14:textId="739D253A" w:rsidR="009239D3" w:rsidRPr="009239D3" w:rsidRDefault="009239D3" w:rsidP="009239D3">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9239D3">
              <w:rPr>
                <w:rFonts w:ascii="Cambria" w:eastAsia="SabonLTStd-Roman" w:hAnsi="Cambria" w:cs="Times New Roman"/>
                <w:sz w:val="20"/>
                <w:szCs w:val="20"/>
              </w:rPr>
              <w:t>Perform tasks at ground level rather than working high above ground</w:t>
            </w:r>
          </w:p>
          <w:p w14:paraId="5F3B335A" w14:textId="0E7BEEED" w:rsidR="009239D3" w:rsidRPr="009239D3" w:rsidRDefault="009239D3" w:rsidP="009239D3">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9239D3">
              <w:rPr>
                <w:rFonts w:ascii="Cambria" w:eastAsia="SabonLTStd-Roman" w:hAnsi="Cambria" w:cs="Times New Roman"/>
                <w:sz w:val="20"/>
                <w:szCs w:val="20"/>
              </w:rPr>
              <w:t>Store goods at lower heights so workers don’t have to climb tall heights and risk fall injuries or fatalities</w:t>
            </w:r>
          </w:p>
          <w:p w14:paraId="52B60264" w14:textId="4663B51C" w:rsidR="00F72899" w:rsidRPr="00F72899" w:rsidRDefault="00F72899" w:rsidP="00F72899">
            <w:pPr>
              <w:pStyle w:val="ListParagraph"/>
              <w:ind w:left="2165"/>
              <w:rPr>
                <w:rFonts w:ascii="Cambria" w:eastAsia="SabonLTStd-Roman" w:hAnsi="Cambria" w:cs="Times New Roman"/>
                <w:sz w:val="20"/>
                <w:szCs w:val="20"/>
              </w:rPr>
            </w:pPr>
            <w:r>
              <w:rPr>
                <w:rFonts w:ascii="Cambria" w:eastAsia="SabonLTStd-Roman" w:hAnsi="Cambria" w:cs="Times New Roman"/>
                <w:sz w:val="20"/>
                <w:szCs w:val="20"/>
              </w:rPr>
              <w:t xml:space="preserve">b. </w:t>
            </w:r>
            <w:r>
              <w:t xml:space="preserve"> </w:t>
            </w:r>
            <w:r w:rsidRPr="00F72899">
              <w:rPr>
                <w:rFonts w:ascii="Cambria" w:eastAsia="SabonLTStd-Roman" w:hAnsi="Cambria" w:cs="Times New Roman"/>
                <w:sz w:val="20"/>
                <w:szCs w:val="20"/>
              </w:rPr>
              <w:t>Sunstitution</w:t>
            </w:r>
          </w:p>
          <w:p w14:paraId="005F25F3" w14:textId="214B1578" w:rsidR="00F72899" w:rsidRDefault="00F72899" w:rsidP="00F72899">
            <w:pPr>
              <w:autoSpaceDE w:val="0"/>
              <w:autoSpaceDN w:val="0"/>
              <w:adjustRightInd w:val="0"/>
              <w:spacing w:after="0" w:line="240" w:lineRule="auto"/>
              <w:rPr>
                <w:rFonts w:ascii="Cambria" w:eastAsia="SabonLTStd-Roman" w:hAnsi="Cambria" w:cs="Times New Roman"/>
                <w:sz w:val="20"/>
                <w:szCs w:val="20"/>
              </w:rPr>
            </w:pPr>
            <w:r w:rsidRPr="00F72899">
              <w:rPr>
                <w:rFonts w:ascii="Cambria" w:eastAsia="SabonLTStd-Roman" w:hAnsi="Cambria" w:cs="Times New Roman"/>
                <w:sz w:val="20"/>
                <w:szCs w:val="20"/>
              </w:rPr>
              <w:t>Substitution, or replacing a hazardous item or activity with something less hazardous, is the second-most effective stage of safety control. Substitution serves a similar purpose to elimination, as it removes a hazard from the workplace or decreases the potential for the hazard to negatively affect employees. If a workplace process is still in its design or development phase, substitution can be an inexpensive and streamlined method for managing a hazard.</w:t>
            </w:r>
          </w:p>
          <w:p w14:paraId="588373BC" w14:textId="1BA9B725" w:rsidR="00F72899" w:rsidRDefault="00F72899" w:rsidP="00F72899">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Example:</w:t>
            </w:r>
          </w:p>
          <w:p w14:paraId="07489ABB" w14:textId="0845BEBE" w:rsidR="00F72899" w:rsidRPr="00F72899" w:rsidRDefault="00F72899" w:rsidP="00F72899">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F72899">
              <w:rPr>
                <w:rFonts w:ascii="Cambria" w:eastAsia="SabonLTStd-Roman" w:hAnsi="Cambria" w:cs="Times New Roman"/>
                <w:sz w:val="20"/>
                <w:szCs w:val="20"/>
              </w:rPr>
              <w:t>Replace a caustic cleaning agent with a non-toxic alternative</w:t>
            </w:r>
          </w:p>
          <w:p w14:paraId="07649E13" w14:textId="5AB167C8" w:rsidR="00F72899" w:rsidRPr="00F72899" w:rsidRDefault="00F72899" w:rsidP="00F72899">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F72899">
              <w:rPr>
                <w:rFonts w:ascii="Cambria" w:eastAsia="SabonLTStd-Roman" w:hAnsi="Cambria" w:cs="Times New Roman"/>
                <w:sz w:val="20"/>
                <w:szCs w:val="20"/>
              </w:rPr>
              <w:t>Substitute a solvent-based paint with water-based paint</w:t>
            </w:r>
          </w:p>
          <w:p w14:paraId="58E3CEF9" w14:textId="0A92B104" w:rsidR="00F72899" w:rsidRPr="00F72899" w:rsidRDefault="00F72899" w:rsidP="00F72899">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F72899">
              <w:rPr>
                <w:rFonts w:ascii="Cambria" w:eastAsia="SabonLTStd-Roman" w:hAnsi="Cambria" w:cs="Times New Roman"/>
                <w:sz w:val="20"/>
                <w:szCs w:val="20"/>
              </w:rPr>
              <w:t>Use a non-silica abrasive material instead of sandblasting</w:t>
            </w:r>
          </w:p>
          <w:p w14:paraId="4F877E2B" w14:textId="1A157C4D" w:rsidR="00547A00" w:rsidRPr="00547A00" w:rsidRDefault="003A5AC9" w:rsidP="00F72899">
            <w:pPr>
              <w:pStyle w:val="ListParagraph"/>
              <w:numPr>
                <w:ilvl w:val="0"/>
                <w:numId w:val="38"/>
              </w:numPr>
              <w:autoSpaceDE w:val="0"/>
              <w:autoSpaceDN w:val="0"/>
              <w:adjustRightInd w:val="0"/>
              <w:spacing w:after="0" w:line="240" w:lineRule="auto"/>
              <w:rPr>
                <w:rFonts w:ascii="Cambria" w:eastAsia="SabonLTStd-Roman" w:hAnsi="Cambria" w:cs="Times New Roman"/>
                <w:sz w:val="20"/>
                <w:szCs w:val="20"/>
              </w:rPr>
            </w:pPr>
            <w:r w:rsidRPr="00F72899">
              <w:rPr>
                <w:rFonts w:ascii="Cambria" w:eastAsia="SabonLTStd-Roman" w:hAnsi="Cambria" w:cs="Times New Roman"/>
                <w:sz w:val="20"/>
                <w:szCs w:val="20"/>
              </w:rPr>
              <w:t>Use of engineering controls</w:t>
            </w:r>
          </w:p>
          <w:p w14:paraId="1C000A1F" w14:textId="77777777" w:rsidR="00547A00" w:rsidRDefault="00547A00" w:rsidP="00F72899">
            <w:pPr>
              <w:autoSpaceDE w:val="0"/>
              <w:autoSpaceDN w:val="0"/>
              <w:adjustRightInd w:val="0"/>
              <w:spacing w:after="0" w:line="240" w:lineRule="auto"/>
              <w:rPr>
                <w:rFonts w:ascii="Cambria" w:eastAsia="SabonLTStd-Roman" w:hAnsi="Cambria" w:cs="Times New Roman"/>
                <w:sz w:val="20"/>
                <w:szCs w:val="20"/>
              </w:rPr>
            </w:pPr>
          </w:p>
          <w:p w14:paraId="6B110F57" w14:textId="12450C99" w:rsidR="00F72899" w:rsidRDefault="00A67679" w:rsidP="00F72899">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It referes to a method of managing OHS hazards, such as incidents, injuries, and illnesses by </w:t>
            </w:r>
            <w:r>
              <w:t xml:space="preserve"> </w:t>
            </w:r>
            <w:r>
              <w:rPr>
                <w:rFonts w:ascii="Cambria" w:eastAsia="SabonLTStd-Roman" w:hAnsi="Cambria" w:cs="Times New Roman"/>
                <w:sz w:val="20"/>
                <w:szCs w:val="20"/>
              </w:rPr>
              <w:t xml:space="preserve">isolating employees/workers </w:t>
            </w:r>
            <w:r w:rsidRPr="00A67679">
              <w:rPr>
                <w:rFonts w:ascii="Cambria" w:eastAsia="SabonLTStd-Roman" w:hAnsi="Cambria" w:cs="Times New Roman"/>
                <w:sz w:val="20"/>
                <w:szCs w:val="20"/>
              </w:rPr>
              <w:t xml:space="preserve"> from the hazard(s)</w:t>
            </w:r>
            <w:r>
              <w:rPr>
                <w:rFonts w:ascii="Cambria" w:eastAsia="SabonLTStd-Roman" w:hAnsi="Cambria" w:cs="Times New Roman"/>
                <w:sz w:val="20"/>
                <w:szCs w:val="20"/>
              </w:rPr>
              <w:t xml:space="preserve">. </w:t>
            </w:r>
            <w:r w:rsidR="00F72899" w:rsidRPr="00F72899">
              <w:rPr>
                <w:rFonts w:ascii="Cambria" w:eastAsia="SabonLTStd-Roman" w:hAnsi="Cambria" w:cs="Times New Roman"/>
                <w:sz w:val="20"/>
                <w:szCs w:val="20"/>
              </w:rPr>
              <w:t>Engineering controls, or designing purposeful solutions that physically separate employees from hazards, are the third-most effective stage of safety control. Many organizations favor engineering controls to remove the hazard at the source, rather than after an employee comes into contact with a hazard. It’s important to note that while engineering controls can sometimes be costly to implement, they typically result in lower overall operating costs due to the new safety features.</w:t>
            </w:r>
          </w:p>
          <w:p w14:paraId="334FF40A" w14:textId="77777777" w:rsidR="00F72899" w:rsidRDefault="00F72899" w:rsidP="00F72899">
            <w:pPr>
              <w:autoSpaceDE w:val="0"/>
              <w:autoSpaceDN w:val="0"/>
              <w:adjustRightInd w:val="0"/>
              <w:spacing w:after="0" w:line="240" w:lineRule="auto"/>
              <w:rPr>
                <w:rFonts w:ascii="Cambria" w:eastAsia="SabonLTStd-Roman" w:hAnsi="Cambria" w:cs="Times New Roman"/>
                <w:sz w:val="20"/>
                <w:szCs w:val="20"/>
              </w:rPr>
            </w:pPr>
          </w:p>
          <w:p w14:paraId="3E63203D" w14:textId="77777777" w:rsidR="00F72899" w:rsidRDefault="003A5AC9" w:rsidP="00F72899">
            <w:pPr>
              <w:autoSpaceDE w:val="0"/>
              <w:autoSpaceDN w:val="0"/>
              <w:adjustRightInd w:val="0"/>
              <w:spacing w:after="0" w:line="240" w:lineRule="auto"/>
              <w:rPr>
                <w:rFonts w:ascii="Cambria" w:eastAsia="SabonLTStd-Roman" w:hAnsi="Cambria" w:cs="Times New Roman"/>
                <w:sz w:val="20"/>
                <w:szCs w:val="20"/>
              </w:rPr>
            </w:pPr>
            <w:r w:rsidRPr="00F72899">
              <w:rPr>
                <w:rFonts w:ascii="Cambria" w:eastAsia="SabonLTStd-Roman" w:hAnsi="Cambria" w:cs="Times New Roman"/>
                <w:sz w:val="20"/>
                <w:szCs w:val="20"/>
              </w:rPr>
              <w:t>The preferred approach to prevent and control muscloskeltal health and load loading  is to design the job to take account of the capabilities and limitations of the workforce using engineering controls</w:t>
            </w:r>
          </w:p>
          <w:p w14:paraId="79518C06" w14:textId="37D5F046" w:rsidR="003A5AC9" w:rsidRDefault="003A5AC9" w:rsidP="00F72899">
            <w:pPr>
              <w:autoSpaceDE w:val="0"/>
              <w:autoSpaceDN w:val="0"/>
              <w:adjustRightInd w:val="0"/>
              <w:spacing w:after="0" w:line="240" w:lineRule="auto"/>
              <w:rPr>
                <w:rFonts w:ascii="Cambria" w:eastAsia="SabonLTStd-Roman" w:hAnsi="Cambria" w:cs="Times New Roman"/>
                <w:sz w:val="20"/>
                <w:szCs w:val="20"/>
              </w:rPr>
            </w:pPr>
          </w:p>
          <w:p w14:paraId="1D51FC47" w14:textId="0C1715C5" w:rsidR="00F72899" w:rsidRDefault="00F72899" w:rsidP="00F72899">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Examples: </w:t>
            </w:r>
          </w:p>
          <w:p w14:paraId="6AF21DB9" w14:textId="7B6C0D8B" w:rsidR="00F72899" w:rsidRPr="00F72899" w:rsidRDefault="00F72899" w:rsidP="00F72899">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F72899">
              <w:rPr>
                <w:rFonts w:ascii="Cambria" w:eastAsia="SabonLTStd-Roman" w:hAnsi="Cambria" w:cs="Times New Roman"/>
                <w:sz w:val="20"/>
                <w:szCs w:val="20"/>
              </w:rPr>
              <w:t>Place barriers around fans and other loud machinery</w:t>
            </w:r>
          </w:p>
          <w:p w14:paraId="656B25B6" w14:textId="16B0F96B" w:rsidR="00F72899" w:rsidRPr="00F72899" w:rsidRDefault="00F72899" w:rsidP="00F72899">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F72899">
              <w:rPr>
                <w:rFonts w:ascii="Cambria" w:eastAsia="SabonLTStd-Roman" w:hAnsi="Cambria" w:cs="Times New Roman"/>
                <w:sz w:val="20"/>
                <w:szCs w:val="20"/>
              </w:rPr>
              <w:t>Fence around dangerous high-voltage equipment</w:t>
            </w:r>
          </w:p>
          <w:p w14:paraId="6CAAE9AA" w14:textId="37D1A276" w:rsidR="00F72899" w:rsidRPr="00F72899" w:rsidRDefault="00F72899" w:rsidP="00F72899">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F72899">
              <w:rPr>
                <w:rFonts w:ascii="Cambria" w:eastAsia="SabonLTStd-Roman" w:hAnsi="Cambria" w:cs="Times New Roman"/>
                <w:sz w:val="20"/>
                <w:szCs w:val="20"/>
              </w:rPr>
              <w:t>Install guardrails at worksites that are high above ground</w:t>
            </w:r>
          </w:p>
          <w:p w14:paraId="4875C142" w14:textId="3DA35156" w:rsidR="003A5AC9" w:rsidRDefault="003A5AC9" w:rsidP="00F72899">
            <w:pPr>
              <w:pStyle w:val="ListParagraph"/>
              <w:numPr>
                <w:ilvl w:val="0"/>
                <w:numId w:val="38"/>
              </w:numPr>
              <w:autoSpaceDE w:val="0"/>
              <w:autoSpaceDN w:val="0"/>
              <w:adjustRightInd w:val="0"/>
              <w:spacing w:after="0" w:line="240" w:lineRule="auto"/>
              <w:rPr>
                <w:rFonts w:ascii="Cambria" w:eastAsia="SabonLTStd-Roman" w:hAnsi="Cambria" w:cs="Times New Roman"/>
                <w:sz w:val="20"/>
                <w:szCs w:val="20"/>
              </w:rPr>
            </w:pPr>
            <w:r w:rsidRPr="002D06B2">
              <w:rPr>
                <w:rFonts w:ascii="Cambria" w:eastAsia="SabonLTStd-Roman" w:hAnsi="Cambria" w:cs="Times New Roman"/>
                <w:sz w:val="20"/>
                <w:szCs w:val="20"/>
              </w:rPr>
              <w:t>Use of administrative controls (changes in work practices and management policies)</w:t>
            </w:r>
          </w:p>
          <w:p w14:paraId="6883DD36" w14:textId="21193653" w:rsidR="003A5AC9" w:rsidRDefault="003A5AC9" w:rsidP="00A67679">
            <w:pPr>
              <w:autoSpaceDE w:val="0"/>
              <w:autoSpaceDN w:val="0"/>
              <w:adjustRightInd w:val="0"/>
              <w:spacing w:after="0" w:line="240" w:lineRule="auto"/>
              <w:rPr>
                <w:rFonts w:ascii="Cambria" w:eastAsia="SabonLTStd-Roman" w:hAnsi="Cambria" w:cs="Times New Roman"/>
                <w:sz w:val="20"/>
                <w:szCs w:val="20"/>
              </w:rPr>
            </w:pPr>
            <w:r w:rsidRPr="002D06B2">
              <w:rPr>
                <w:rFonts w:ascii="Cambria" w:eastAsia="SabonLTStd-Roman" w:hAnsi="Cambria" w:cs="Times New Roman"/>
                <w:sz w:val="20"/>
                <w:szCs w:val="20"/>
              </w:rPr>
              <w:t xml:space="preserve">Administrative control strategies are policies and practices </w:t>
            </w:r>
            <w:r w:rsidR="00761C58">
              <w:rPr>
                <w:rFonts w:ascii="Cambria" w:eastAsia="SabonLTStd-Roman" w:hAnsi="Cambria" w:cs="Times New Roman"/>
                <w:sz w:val="20"/>
                <w:szCs w:val="20"/>
              </w:rPr>
              <w:t xml:space="preserve"> </w:t>
            </w:r>
            <w:r w:rsidR="00A67679">
              <w:rPr>
                <w:rFonts w:ascii="Cambria" w:eastAsia="SabonLTStd-Roman" w:hAnsi="Cambria" w:cs="Times New Roman"/>
                <w:sz w:val="20"/>
                <w:szCs w:val="20"/>
              </w:rPr>
              <w:t xml:space="preserve">such as; operating procedures, work duration protocols and workplace signage protocols </w:t>
            </w:r>
            <w:r>
              <w:rPr>
                <w:rFonts w:ascii="Cambria" w:eastAsia="SabonLTStd-Roman" w:hAnsi="Cambria" w:cs="Times New Roman"/>
                <w:sz w:val="20"/>
                <w:szCs w:val="20"/>
              </w:rPr>
              <w:t xml:space="preserve">that reduce muscloskeletal health and load loading </w:t>
            </w:r>
            <w:r w:rsidRPr="002D06B2">
              <w:rPr>
                <w:rFonts w:ascii="Cambria" w:eastAsia="SabonLTStd-Roman" w:hAnsi="Cambria" w:cs="Times New Roman"/>
                <w:sz w:val="20"/>
                <w:szCs w:val="20"/>
              </w:rPr>
              <w:t xml:space="preserve"> risk but they do not eliminate workplace hazards. Although engineering controls are preferred, administrative controls can be helpful as temporary measures until engineering controls can be implemented or when engineering controls are not technically feasible. </w:t>
            </w:r>
          </w:p>
          <w:p w14:paraId="41F709D8" w14:textId="54630924" w:rsidR="00A67679" w:rsidRDefault="00A67679" w:rsidP="00A67679">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Examples:</w:t>
            </w:r>
          </w:p>
          <w:p w14:paraId="63311743" w14:textId="6D7BD769" w:rsidR="00A67679" w:rsidRPr="00A67679" w:rsidRDefault="00A67679" w:rsidP="00A67679">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A67679">
              <w:rPr>
                <w:rFonts w:ascii="Cambria" w:eastAsia="SabonLTStd-Roman" w:hAnsi="Cambria" w:cs="Times New Roman"/>
                <w:sz w:val="20"/>
                <w:szCs w:val="20"/>
              </w:rPr>
              <w:t>Limit the time a worker is exposed to a hazard</w:t>
            </w:r>
          </w:p>
          <w:p w14:paraId="6D564685" w14:textId="585CC4BA" w:rsidR="00A67679" w:rsidRPr="00A67679" w:rsidRDefault="00A67679" w:rsidP="00A67679">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A67679">
              <w:rPr>
                <w:rFonts w:ascii="Cambria" w:eastAsia="SabonLTStd-Roman" w:hAnsi="Cambria" w:cs="Times New Roman"/>
                <w:sz w:val="20"/>
                <w:szCs w:val="20"/>
              </w:rPr>
              <w:t>Create written formalized operating procedures</w:t>
            </w:r>
          </w:p>
          <w:p w14:paraId="76629C1E" w14:textId="4144FBC8" w:rsidR="00A67679" w:rsidRDefault="00A67679" w:rsidP="00A67679">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A67679">
              <w:rPr>
                <w:rFonts w:ascii="Cambria" w:eastAsia="SabonLTStd-Roman" w:hAnsi="Cambria" w:cs="Times New Roman"/>
                <w:sz w:val="20"/>
                <w:szCs w:val="20"/>
              </w:rPr>
              <w:t>Install signs, labels and alarms</w:t>
            </w:r>
          </w:p>
          <w:p w14:paraId="0E7BF0F1" w14:textId="77777777" w:rsidR="00A67679" w:rsidRDefault="00A67679" w:rsidP="00A67679">
            <w:pPr>
              <w:autoSpaceDE w:val="0"/>
              <w:autoSpaceDN w:val="0"/>
              <w:adjustRightInd w:val="0"/>
              <w:spacing w:after="0" w:line="240" w:lineRule="auto"/>
              <w:rPr>
                <w:rFonts w:ascii="Cambria" w:eastAsia="SabonLTStd-Roman" w:hAnsi="Cambria" w:cs="Times New Roman"/>
                <w:sz w:val="20"/>
                <w:szCs w:val="20"/>
              </w:rPr>
            </w:pPr>
          </w:p>
          <w:p w14:paraId="25CA5176" w14:textId="2A97DA51" w:rsidR="003A5AC9" w:rsidRDefault="00A67679" w:rsidP="003A5AC9">
            <w:pPr>
              <w:autoSpaceDE w:val="0"/>
              <w:autoSpaceDN w:val="0"/>
              <w:adjustRightInd w:val="0"/>
              <w:spacing w:after="0" w:line="240" w:lineRule="auto"/>
              <w:ind w:left="450"/>
              <w:rPr>
                <w:rFonts w:ascii="Cambria" w:eastAsia="SabonLTStd-Roman" w:hAnsi="Cambria" w:cs="Times New Roman"/>
                <w:sz w:val="20"/>
                <w:szCs w:val="20"/>
              </w:rPr>
            </w:pPr>
            <w:r>
              <w:rPr>
                <w:rFonts w:ascii="Cambria" w:eastAsia="SabonLTStd-Roman" w:hAnsi="Cambria" w:cs="Times New Roman"/>
                <w:sz w:val="20"/>
                <w:szCs w:val="20"/>
              </w:rPr>
              <w:t>e</w:t>
            </w:r>
            <w:r w:rsidR="003A5AC9">
              <w:rPr>
                <w:rFonts w:ascii="Cambria" w:eastAsia="SabonLTStd-Roman" w:hAnsi="Cambria" w:cs="Times New Roman"/>
                <w:sz w:val="20"/>
                <w:szCs w:val="20"/>
              </w:rPr>
              <w:t xml:space="preserve">. </w:t>
            </w:r>
            <w:r w:rsidR="003A5AC9" w:rsidRPr="002D06B2">
              <w:rPr>
                <w:rFonts w:ascii="Cambria" w:eastAsia="SabonLTStd-Roman" w:hAnsi="Cambria" w:cs="Times New Roman"/>
                <w:sz w:val="20"/>
                <w:szCs w:val="20"/>
              </w:rPr>
              <w:t>Use of personal protective equipment (PPE)</w:t>
            </w:r>
          </w:p>
          <w:p w14:paraId="5DA3E479" w14:textId="17FFC133" w:rsidR="003A5AC9" w:rsidRPr="002D06B2" w:rsidRDefault="00935195" w:rsidP="00935195">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PPE, </w:t>
            </w:r>
            <w:r w:rsidRPr="00935195">
              <w:rPr>
                <w:rFonts w:ascii="Cambria" w:eastAsia="SabonLTStd-Roman" w:hAnsi="Cambria" w:cs="Times New Roman"/>
                <w:sz w:val="20"/>
                <w:szCs w:val="20"/>
              </w:rPr>
              <w:t>physical equipment worn or used by employees while they perform their work, are the fifth- or least-most effective stage of the hierarchy of controls.</w:t>
            </w:r>
          </w:p>
          <w:p w14:paraId="2F7C749E" w14:textId="77777777" w:rsidR="00935195" w:rsidRDefault="00935195" w:rsidP="003A5AC9">
            <w:pPr>
              <w:autoSpaceDE w:val="0"/>
              <w:autoSpaceDN w:val="0"/>
              <w:adjustRightInd w:val="0"/>
              <w:spacing w:after="0" w:line="240" w:lineRule="auto"/>
              <w:rPr>
                <w:rFonts w:ascii="Cambria" w:eastAsia="SabonLTStd-Roman" w:hAnsi="Cambria" w:cs="Times New Roman"/>
                <w:sz w:val="20"/>
                <w:szCs w:val="20"/>
              </w:rPr>
            </w:pPr>
          </w:p>
          <w:p w14:paraId="43EBFDFA" w14:textId="77777777" w:rsidR="003A5AC9" w:rsidRDefault="003A5AC9" w:rsidP="003A5AC9">
            <w:pPr>
              <w:autoSpaceDE w:val="0"/>
              <w:autoSpaceDN w:val="0"/>
              <w:adjustRightInd w:val="0"/>
              <w:spacing w:after="0" w:line="240" w:lineRule="auto"/>
              <w:rPr>
                <w:rFonts w:ascii="Cambria" w:eastAsia="SabonLTStd-Roman" w:hAnsi="Cambria" w:cs="Times New Roman"/>
                <w:sz w:val="20"/>
                <w:szCs w:val="20"/>
              </w:rPr>
            </w:pPr>
            <w:r w:rsidRPr="002D06B2">
              <w:rPr>
                <w:rFonts w:ascii="Cambria" w:eastAsia="SabonLTStd-Roman" w:hAnsi="Cambria" w:cs="Times New Roman"/>
                <w:sz w:val="20"/>
                <w:szCs w:val="20"/>
              </w:rPr>
              <w:t>PPE generally provides a barrier between the worker and hazard source. Respirators, ear plugs, safety goggles, chemical aprons, safety shoes, and hard hats are all examples of PPE</w:t>
            </w:r>
            <w:r>
              <w:rPr>
                <w:rFonts w:ascii="Cambria" w:eastAsia="SabonLTStd-Roman" w:hAnsi="Cambria" w:cs="Times New Roman"/>
                <w:sz w:val="20"/>
                <w:szCs w:val="20"/>
              </w:rPr>
              <w:t xml:space="preserve">. </w:t>
            </w:r>
            <w:r w:rsidRPr="002D06B2">
              <w:rPr>
                <w:rFonts w:ascii="Cambria" w:eastAsia="SabonLTStd-Roman" w:hAnsi="Cambria" w:cs="Times New Roman"/>
                <w:sz w:val="20"/>
                <w:szCs w:val="20"/>
              </w:rPr>
              <w:t xml:space="preserve">Whether braces, wrist splints, back belts, and similar devices can be regarded as offering personal protection against ergonomic hazards remains an open question. Although these devices may, in some situations, reduce the duration, frequency or intensity of exposure, evidence of their effectiveness in injury reduction is inconclusive. In some instances, these devices may decrease one exposure but increase another because the worker has to “fight” the device to perform the work. </w:t>
            </w:r>
            <w:bookmarkEnd w:id="117"/>
          </w:p>
          <w:p w14:paraId="7F353DFE" w14:textId="77777777" w:rsidR="00935195" w:rsidRDefault="00935195" w:rsidP="003A5AC9">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Examples:</w:t>
            </w:r>
          </w:p>
          <w:p w14:paraId="63EA38C2" w14:textId="429F435E" w:rsidR="00935195" w:rsidRPr="00935195" w:rsidRDefault="00935195" w:rsidP="00935195">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935195">
              <w:rPr>
                <w:rFonts w:ascii="Cambria" w:eastAsia="SabonLTStd-Roman" w:hAnsi="Cambria" w:cs="Times New Roman"/>
                <w:sz w:val="20"/>
                <w:szCs w:val="20"/>
              </w:rPr>
              <w:t>Eye and face protection (goggles and masks)</w:t>
            </w:r>
          </w:p>
          <w:p w14:paraId="2B905972" w14:textId="51503ECA" w:rsidR="00935195" w:rsidRPr="00935195" w:rsidRDefault="00935195" w:rsidP="00935195">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935195">
              <w:rPr>
                <w:rFonts w:ascii="Cambria" w:eastAsia="SabonLTStd-Roman" w:hAnsi="Cambria" w:cs="Times New Roman"/>
                <w:sz w:val="20"/>
                <w:szCs w:val="20"/>
              </w:rPr>
              <w:t>Head protection (hard hats)</w:t>
            </w:r>
          </w:p>
          <w:p w14:paraId="5BC444A0" w14:textId="06CF7400" w:rsidR="00935195" w:rsidRPr="00935195" w:rsidRDefault="00935195" w:rsidP="00935195">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935195">
              <w:rPr>
                <w:rFonts w:ascii="Cambria" w:eastAsia="SabonLTStd-Roman" w:hAnsi="Cambria" w:cs="Times New Roman"/>
                <w:sz w:val="20"/>
                <w:szCs w:val="20"/>
              </w:rPr>
              <w:t>Foot and leg protection (foundry shoes)</w:t>
            </w:r>
          </w:p>
          <w:p w14:paraId="1389A2A4" w14:textId="5E6A9A6B" w:rsidR="00935195" w:rsidRPr="00935195" w:rsidRDefault="00935195" w:rsidP="00935195">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935195">
              <w:rPr>
                <w:rFonts w:ascii="Cambria" w:eastAsia="SabonLTStd-Roman" w:hAnsi="Cambria" w:cs="Times New Roman"/>
                <w:sz w:val="20"/>
                <w:szCs w:val="20"/>
              </w:rPr>
              <w:t>Hand and arm protection (chemical-resistant gloves)</w:t>
            </w:r>
          </w:p>
          <w:p w14:paraId="2231325D" w14:textId="75A8087B" w:rsidR="00935195" w:rsidRPr="00935195" w:rsidRDefault="00935195" w:rsidP="00935195">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935195">
              <w:rPr>
                <w:rFonts w:ascii="Cambria" w:eastAsia="SabonLTStd-Roman" w:hAnsi="Cambria" w:cs="Times New Roman"/>
                <w:sz w:val="20"/>
                <w:szCs w:val="20"/>
              </w:rPr>
              <w:t>Body protection (hazmat suits)</w:t>
            </w:r>
          </w:p>
          <w:p w14:paraId="4EAD9ED9" w14:textId="6C79E838" w:rsidR="00935195" w:rsidRPr="002C1FE2" w:rsidRDefault="00935195" w:rsidP="00935195">
            <w:pPr>
              <w:autoSpaceDE w:val="0"/>
              <w:autoSpaceDN w:val="0"/>
              <w:adjustRightInd w:val="0"/>
              <w:spacing w:after="0" w:line="240" w:lineRule="auto"/>
              <w:rPr>
                <w:rFonts w:ascii="Cambria" w:eastAsia="SabonLTStd-Roman" w:hAnsi="Cambria" w:cs="Times New Roman"/>
                <w:sz w:val="20"/>
                <w:szCs w:val="20"/>
              </w:rPr>
            </w:pPr>
            <w:r>
              <w:rPr>
                <w:rFonts w:ascii="Cambria" w:eastAsia="SabonLTStd-Roman" w:hAnsi="Cambria" w:cs="Times New Roman"/>
                <w:sz w:val="20"/>
                <w:szCs w:val="20"/>
              </w:rPr>
              <w:t xml:space="preserve">• </w:t>
            </w:r>
            <w:r w:rsidRPr="00935195">
              <w:rPr>
                <w:rFonts w:ascii="Cambria" w:eastAsia="SabonLTStd-Roman" w:hAnsi="Cambria" w:cs="Times New Roman"/>
                <w:sz w:val="20"/>
                <w:szCs w:val="20"/>
              </w:rPr>
              <w:t>Hearing protection (earplugs)</w:t>
            </w:r>
          </w:p>
        </w:tc>
        <w:tc>
          <w:tcPr>
            <w:tcW w:w="1350" w:type="dxa"/>
          </w:tcPr>
          <w:p w14:paraId="75B3C9B0" w14:textId="29A636F7" w:rsidR="003A5AC9" w:rsidRPr="002C1FE2" w:rsidRDefault="003A5AC9" w:rsidP="003A5AC9">
            <w:pPr>
              <w:autoSpaceDE w:val="0"/>
              <w:autoSpaceDN w:val="0"/>
              <w:adjustRightInd w:val="0"/>
              <w:spacing w:after="0" w:line="240" w:lineRule="auto"/>
              <w:ind w:left="365"/>
              <w:rPr>
                <w:rFonts w:ascii="Cambria" w:hAnsi="Cambria" w:cs="Times New Roman"/>
                <w:bCs/>
                <w:sz w:val="20"/>
                <w:szCs w:val="20"/>
              </w:rPr>
            </w:pPr>
          </w:p>
        </w:tc>
        <w:tc>
          <w:tcPr>
            <w:tcW w:w="1455" w:type="dxa"/>
          </w:tcPr>
          <w:p w14:paraId="0D4D637F" w14:textId="77777777" w:rsidR="003A5AC9" w:rsidRPr="002C1FE2" w:rsidRDefault="003A5AC9" w:rsidP="003A5AC9">
            <w:pPr>
              <w:autoSpaceDE w:val="0"/>
              <w:autoSpaceDN w:val="0"/>
              <w:adjustRightInd w:val="0"/>
              <w:spacing w:after="0" w:line="240" w:lineRule="auto"/>
              <w:ind w:left="365"/>
              <w:rPr>
                <w:rFonts w:ascii="Cambria" w:hAnsi="Cambria" w:cs="Times New Roman"/>
                <w:bCs/>
                <w:sz w:val="20"/>
                <w:szCs w:val="20"/>
              </w:rPr>
            </w:pPr>
          </w:p>
        </w:tc>
        <w:tc>
          <w:tcPr>
            <w:tcW w:w="2520" w:type="dxa"/>
          </w:tcPr>
          <w:p w14:paraId="14CDB50E" w14:textId="77777777" w:rsidR="003A5AC9" w:rsidRPr="004D7041" w:rsidRDefault="003A5AC9" w:rsidP="003A5AC9">
            <w:pPr>
              <w:numPr>
                <w:ilvl w:val="0"/>
                <w:numId w:val="25"/>
              </w:numPr>
              <w:autoSpaceDE w:val="0"/>
              <w:autoSpaceDN w:val="0"/>
              <w:adjustRightInd w:val="0"/>
              <w:spacing w:after="0" w:line="240" w:lineRule="auto"/>
              <w:ind w:left="365" w:hanging="270"/>
              <w:rPr>
                <w:rFonts w:ascii="Cambria" w:hAnsi="Cambria" w:cs="Times New Roman"/>
                <w:bCs/>
                <w:sz w:val="20"/>
                <w:szCs w:val="20"/>
              </w:rPr>
            </w:pPr>
            <w:r w:rsidRPr="004D7041">
              <w:rPr>
                <w:rFonts w:ascii="Cambria" w:hAnsi="Cambria" w:cs="Times New Roman"/>
                <w:bCs/>
                <w:sz w:val="20"/>
                <w:szCs w:val="20"/>
              </w:rPr>
              <w:t>PIU, RPIU and Woreda level focal person</w:t>
            </w:r>
          </w:p>
          <w:p w14:paraId="32A79B6D" w14:textId="77777777" w:rsidR="003A5AC9" w:rsidRPr="004D7041" w:rsidRDefault="003A5AC9" w:rsidP="003A5AC9">
            <w:pPr>
              <w:numPr>
                <w:ilvl w:val="0"/>
                <w:numId w:val="25"/>
              </w:numPr>
              <w:autoSpaceDE w:val="0"/>
              <w:autoSpaceDN w:val="0"/>
              <w:adjustRightInd w:val="0"/>
              <w:spacing w:after="0" w:line="240" w:lineRule="auto"/>
              <w:ind w:left="365" w:hanging="270"/>
              <w:rPr>
                <w:rFonts w:ascii="Cambria" w:hAnsi="Cambria" w:cs="Times New Roman"/>
                <w:bCs/>
                <w:sz w:val="20"/>
                <w:szCs w:val="20"/>
              </w:rPr>
            </w:pPr>
            <w:r w:rsidRPr="004D7041">
              <w:rPr>
                <w:rFonts w:ascii="Cambria" w:hAnsi="Cambria" w:cs="Times New Roman"/>
                <w:bCs/>
                <w:sz w:val="20"/>
                <w:szCs w:val="20"/>
              </w:rPr>
              <w:t>Regional and Woreda security office</w:t>
            </w:r>
          </w:p>
          <w:p w14:paraId="6302670F" w14:textId="77777777" w:rsidR="003A5AC9" w:rsidRPr="004D7041" w:rsidRDefault="003A5AC9" w:rsidP="003A5AC9">
            <w:pPr>
              <w:numPr>
                <w:ilvl w:val="0"/>
                <w:numId w:val="25"/>
              </w:numPr>
              <w:autoSpaceDE w:val="0"/>
              <w:autoSpaceDN w:val="0"/>
              <w:adjustRightInd w:val="0"/>
              <w:spacing w:after="0" w:line="240" w:lineRule="auto"/>
              <w:ind w:left="365" w:hanging="270"/>
              <w:rPr>
                <w:rFonts w:ascii="Cambria" w:hAnsi="Cambria" w:cs="Times New Roman"/>
                <w:bCs/>
                <w:sz w:val="20"/>
                <w:szCs w:val="20"/>
              </w:rPr>
            </w:pPr>
            <w:r w:rsidRPr="004D7041">
              <w:rPr>
                <w:rFonts w:ascii="Cambria" w:hAnsi="Cambria" w:cs="Times New Roman"/>
                <w:bCs/>
                <w:sz w:val="20"/>
                <w:szCs w:val="20"/>
              </w:rPr>
              <w:t>Woreda administration</w:t>
            </w:r>
          </w:p>
          <w:p w14:paraId="6E3888B5" w14:textId="77777777" w:rsidR="003A5AC9" w:rsidRPr="004D7041" w:rsidRDefault="003A5AC9" w:rsidP="003A5AC9">
            <w:pPr>
              <w:numPr>
                <w:ilvl w:val="0"/>
                <w:numId w:val="25"/>
              </w:numPr>
              <w:autoSpaceDE w:val="0"/>
              <w:autoSpaceDN w:val="0"/>
              <w:adjustRightInd w:val="0"/>
              <w:spacing w:after="0" w:line="240" w:lineRule="auto"/>
              <w:ind w:left="365" w:hanging="270"/>
              <w:rPr>
                <w:rFonts w:ascii="Cambria" w:hAnsi="Cambria" w:cs="Times New Roman"/>
                <w:bCs/>
                <w:sz w:val="20"/>
                <w:szCs w:val="20"/>
              </w:rPr>
            </w:pPr>
            <w:r w:rsidRPr="004D7041">
              <w:rPr>
                <w:rFonts w:ascii="Cambria" w:hAnsi="Cambria" w:cs="Times New Roman"/>
                <w:bCs/>
                <w:sz w:val="20"/>
                <w:szCs w:val="20"/>
              </w:rPr>
              <w:t>Security management team</w:t>
            </w:r>
          </w:p>
          <w:p w14:paraId="3ECDB23A" w14:textId="77777777" w:rsidR="003A5AC9" w:rsidRDefault="003A5AC9" w:rsidP="003A5AC9">
            <w:pPr>
              <w:numPr>
                <w:ilvl w:val="0"/>
                <w:numId w:val="25"/>
              </w:numPr>
              <w:autoSpaceDE w:val="0"/>
              <w:autoSpaceDN w:val="0"/>
              <w:adjustRightInd w:val="0"/>
              <w:spacing w:after="0" w:line="240" w:lineRule="auto"/>
              <w:ind w:left="365" w:hanging="270"/>
              <w:rPr>
                <w:rFonts w:ascii="Cambria" w:hAnsi="Cambria" w:cs="Times New Roman"/>
                <w:bCs/>
                <w:sz w:val="20"/>
                <w:szCs w:val="20"/>
              </w:rPr>
            </w:pPr>
            <w:r w:rsidRPr="004D7041">
              <w:rPr>
                <w:rFonts w:ascii="Cambria" w:hAnsi="Cambria" w:cs="Times New Roman"/>
                <w:bCs/>
                <w:sz w:val="20"/>
                <w:szCs w:val="20"/>
              </w:rPr>
              <w:t>Contractors</w:t>
            </w:r>
          </w:p>
          <w:p w14:paraId="6CEEAAAB" w14:textId="743B4038" w:rsidR="003A5AC9" w:rsidRPr="003A5AC9" w:rsidRDefault="003A5AC9" w:rsidP="003A5AC9">
            <w:pPr>
              <w:numPr>
                <w:ilvl w:val="0"/>
                <w:numId w:val="25"/>
              </w:numPr>
              <w:autoSpaceDE w:val="0"/>
              <w:autoSpaceDN w:val="0"/>
              <w:adjustRightInd w:val="0"/>
              <w:spacing w:after="0" w:line="240" w:lineRule="auto"/>
              <w:ind w:left="365" w:hanging="270"/>
              <w:rPr>
                <w:rFonts w:ascii="Cambria" w:hAnsi="Cambria" w:cs="Times New Roman"/>
                <w:bCs/>
                <w:sz w:val="20"/>
                <w:szCs w:val="20"/>
              </w:rPr>
            </w:pPr>
            <w:r w:rsidRPr="003A5AC9">
              <w:rPr>
                <w:rFonts w:ascii="Cambria" w:hAnsi="Cambria" w:cs="Times New Roman"/>
                <w:bCs/>
                <w:sz w:val="20"/>
                <w:szCs w:val="20"/>
              </w:rPr>
              <w:t>Consultants</w:t>
            </w:r>
          </w:p>
        </w:tc>
      </w:tr>
      <w:tr w:rsidR="002C1FE2" w:rsidRPr="002C1FE2" w14:paraId="6F7B6636" w14:textId="77777777" w:rsidTr="00304271">
        <w:trPr>
          <w:trHeight w:val="1103"/>
        </w:trPr>
        <w:tc>
          <w:tcPr>
            <w:tcW w:w="2425" w:type="dxa"/>
          </w:tcPr>
          <w:p w14:paraId="1DDD4D5C" w14:textId="77777777" w:rsidR="002C1FE2" w:rsidRPr="002C1FE2" w:rsidRDefault="002C1FE2" w:rsidP="002C1FE2">
            <w:pPr>
              <w:autoSpaceDE w:val="0"/>
              <w:autoSpaceDN w:val="0"/>
              <w:adjustRightInd w:val="0"/>
              <w:spacing w:after="0" w:line="240" w:lineRule="auto"/>
              <w:rPr>
                <w:rFonts w:ascii="Cambria" w:hAnsi="Cambria" w:cs="Times New Roman"/>
                <w:sz w:val="20"/>
                <w:szCs w:val="20"/>
              </w:rPr>
            </w:pPr>
            <w:r w:rsidRPr="002C1FE2">
              <w:rPr>
                <w:rFonts w:ascii="Cambria" w:hAnsi="Cambria"/>
                <w:sz w:val="20"/>
                <w:szCs w:val="20"/>
              </w:rPr>
              <w:t>Delay in procurement and public work and PPE material supply</w:t>
            </w:r>
          </w:p>
        </w:tc>
        <w:tc>
          <w:tcPr>
            <w:tcW w:w="5865" w:type="dxa"/>
          </w:tcPr>
          <w:p w14:paraId="4DED790B" w14:textId="77777777" w:rsidR="002C1FE2" w:rsidRPr="002C1FE2" w:rsidRDefault="002C1FE2" w:rsidP="002C1FE2">
            <w:pPr>
              <w:numPr>
                <w:ilvl w:val="0"/>
                <w:numId w:val="1"/>
              </w:numPr>
              <w:tabs>
                <w:tab w:val="clear" w:pos="720"/>
                <w:tab w:val="num" w:pos="350"/>
              </w:tabs>
              <w:spacing w:after="200" w:line="240" w:lineRule="auto"/>
              <w:ind w:left="350"/>
              <w:jc w:val="both"/>
              <w:rPr>
                <w:rFonts w:ascii="Cambria" w:hAnsi="Cambria"/>
                <w:sz w:val="20"/>
                <w:szCs w:val="20"/>
              </w:rPr>
            </w:pPr>
            <w:r w:rsidRPr="002C1FE2">
              <w:rPr>
                <w:rFonts w:ascii="Cambria" w:hAnsi="Cambria"/>
                <w:sz w:val="20"/>
                <w:szCs w:val="20"/>
              </w:rPr>
              <w:t xml:space="preserve">Assess and use alternatives including local markets </w:t>
            </w:r>
          </w:p>
          <w:p w14:paraId="2A4984CC" w14:textId="77777777" w:rsidR="002C1FE2" w:rsidRPr="002C1FE2" w:rsidRDefault="002C1FE2" w:rsidP="003A5AC9">
            <w:pPr>
              <w:autoSpaceDE w:val="0"/>
              <w:autoSpaceDN w:val="0"/>
              <w:adjustRightInd w:val="0"/>
              <w:spacing w:after="0" w:line="240" w:lineRule="auto"/>
              <w:ind w:left="342"/>
              <w:rPr>
                <w:rFonts w:ascii="Cambria" w:eastAsia="SabonLTStd-Roman" w:hAnsi="Cambria" w:cs="Times New Roman"/>
                <w:sz w:val="20"/>
                <w:szCs w:val="20"/>
              </w:rPr>
            </w:pPr>
            <w:r w:rsidRPr="002C1FE2">
              <w:rPr>
                <w:rFonts w:ascii="Cambria" w:hAnsi="Cambria"/>
                <w:sz w:val="20"/>
                <w:szCs w:val="20"/>
              </w:rPr>
              <w:t>Coordination with government security bodies incase their engagement and support is needed while transporting construction materials from central market place and to construction sites</w:t>
            </w:r>
          </w:p>
        </w:tc>
        <w:tc>
          <w:tcPr>
            <w:tcW w:w="1350" w:type="dxa"/>
          </w:tcPr>
          <w:p w14:paraId="61784BDE" w14:textId="77777777" w:rsidR="002C1FE2" w:rsidRPr="002C1FE2" w:rsidRDefault="002C1FE2" w:rsidP="003A5AC9">
            <w:pPr>
              <w:autoSpaceDE w:val="0"/>
              <w:autoSpaceDN w:val="0"/>
              <w:adjustRightInd w:val="0"/>
              <w:spacing w:after="0" w:line="240" w:lineRule="auto"/>
              <w:ind w:left="365"/>
              <w:rPr>
                <w:rFonts w:ascii="Cambria" w:hAnsi="Cambria" w:cs="Times New Roman"/>
                <w:bCs/>
                <w:sz w:val="20"/>
                <w:szCs w:val="20"/>
              </w:rPr>
            </w:pPr>
          </w:p>
        </w:tc>
        <w:tc>
          <w:tcPr>
            <w:tcW w:w="1455" w:type="dxa"/>
          </w:tcPr>
          <w:p w14:paraId="5F03619B" w14:textId="77777777" w:rsidR="002C1FE2" w:rsidRPr="002C1FE2" w:rsidRDefault="002C1FE2" w:rsidP="003A5AC9">
            <w:pPr>
              <w:autoSpaceDE w:val="0"/>
              <w:autoSpaceDN w:val="0"/>
              <w:adjustRightInd w:val="0"/>
              <w:spacing w:after="0" w:line="240" w:lineRule="auto"/>
              <w:ind w:left="365"/>
              <w:rPr>
                <w:rFonts w:ascii="Cambria" w:hAnsi="Cambria" w:cs="Times New Roman"/>
                <w:bCs/>
                <w:sz w:val="20"/>
                <w:szCs w:val="20"/>
              </w:rPr>
            </w:pPr>
          </w:p>
        </w:tc>
        <w:tc>
          <w:tcPr>
            <w:tcW w:w="2520" w:type="dxa"/>
          </w:tcPr>
          <w:p w14:paraId="1FC46EF9" w14:textId="77777777" w:rsidR="002C1FE2" w:rsidRPr="002C1FE2" w:rsidRDefault="002C1FE2" w:rsidP="003A5AC9">
            <w:pPr>
              <w:autoSpaceDE w:val="0"/>
              <w:autoSpaceDN w:val="0"/>
              <w:adjustRightInd w:val="0"/>
              <w:spacing w:after="0" w:line="240" w:lineRule="auto"/>
              <w:rPr>
                <w:rFonts w:ascii="Cambria" w:hAnsi="Cambria" w:cs="Times New Roman"/>
                <w:bCs/>
                <w:sz w:val="20"/>
                <w:szCs w:val="20"/>
              </w:rPr>
            </w:pPr>
            <w:r w:rsidRPr="002C1FE2">
              <w:rPr>
                <w:rFonts w:ascii="Cambria" w:hAnsi="Cambria" w:cs="Times New Roman"/>
                <w:bCs/>
                <w:sz w:val="20"/>
                <w:szCs w:val="20"/>
              </w:rPr>
              <w:t>PIU, RPIU and Woreda level focal person</w:t>
            </w:r>
          </w:p>
          <w:p w14:paraId="4DE1FD01" w14:textId="77777777" w:rsidR="002C1FE2" w:rsidRPr="002C1FE2" w:rsidRDefault="002C1FE2" w:rsidP="003A5AC9">
            <w:pPr>
              <w:autoSpaceDE w:val="0"/>
              <w:autoSpaceDN w:val="0"/>
              <w:adjustRightInd w:val="0"/>
              <w:spacing w:after="0" w:line="240" w:lineRule="auto"/>
              <w:rPr>
                <w:rFonts w:ascii="Cambria" w:hAnsi="Cambria" w:cs="Times New Roman"/>
                <w:bCs/>
                <w:sz w:val="20"/>
                <w:szCs w:val="20"/>
              </w:rPr>
            </w:pPr>
            <w:r w:rsidRPr="002C1FE2">
              <w:rPr>
                <w:rFonts w:ascii="Cambria" w:hAnsi="Cambria" w:cs="Times New Roman"/>
                <w:bCs/>
                <w:sz w:val="20"/>
                <w:szCs w:val="20"/>
              </w:rPr>
              <w:t>Regional and Woreda security office</w:t>
            </w:r>
          </w:p>
          <w:p w14:paraId="71B3F231" w14:textId="77777777" w:rsidR="002C1FE2" w:rsidRPr="002C1FE2" w:rsidRDefault="002C1FE2" w:rsidP="003A5AC9">
            <w:pPr>
              <w:autoSpaceDE w:val="0"/>
              <w:autoSpaceDN w:val="0"/>
              <w:adjustRightInd w:val="0"/>
              <w:spacing w:after="0" w:line="240" w:lineRule="auto"/>
              <w:rPr>
                <w:rFonts w:ascii="Cambria" w:hAnsi="Cambria" w:cs="Times New Roman"/>
                <w:bCs/>
                <w:sz w:val="20"/>
                <w:szCs w:val="20"/>
              </w:rPr>
            </w:pPr>
            <w:r w:rsidRPr="002C1FE2">
              <w:rPr>
                <w:rFonts w:ascii="Cambria" w:hAnsi="Cambria" w:cs="Times New Roman"/>
                <w:bCs/>
                <w:sz w:val="20"/>
                <w:szCs w:val="20"/>
              </w:rPr>
              <w:t>Woreda administration</w:t>
            </w:r>
          </w:p>
          <w:p w14:paraId="1F5F320C" w14:textId="77777777" w:rsidR="002C1FE2" w:rsidRPr="002C1FE2" w:rsidRDefault="002C1FE2" w:rsidP="003A5AC9">
            <w:pPr>
              <w:autoSpaceDE w:val="0"/>
              <w:autoSpaceDN w:val="0"/>
              <w:adjustRightInd w:val="0"/>
              <w:spacing w:after="0" w:line="240" w:lineRule="auto"/>
              <w:rPr>
                <w:rFonts w:ascii="Cambria" w:hAnsi="Cambria" w:cs="Times New Roman"/>
                <w:bCs/>
                <w:sz w:val="20"/>
                <w:szCs w:val="20"/>
              </w:rPr>
            </w:pPr>
            <w:r w:rsidRPr="002C1FE2">
              <w:rPr>
                <w:rFonts w:ascii="Cambria" w:hAnsi="Cambria" w:cs="Times New Roman"/>
                <w:bCs/>
                <w:sz w:val="20"/>
                <w:szCs w:val="20"/>
              </w:rPr>
              <w:t>Security management team</w:t>
            </w:r>
          </w:p>
          <w:p w14:paraId="220FADBC" w14:textId="77777777" w:rsidR="002C1FE2" w:rsidRPr="002C1FE2" w:rsidRDefault="002C1FE2" w:rsidP="003A5AC9">
            <w:pPr>
              <w:autoSpaceDE w:val="0"/>
              <w:autoSpaceDN w:val="0"/>
              <w:adjustRightInd w:val="0"/>
              <w:spacing w:after="0" w:line="240" w:lineRule="auto"/>
              <w:rPr>
                <w:rFonts w:ascii="Cambria" w:hAnsi="Cambria" w:cs="Times New Roman"/>
                <w:bCs/>
                <w:sz w:val="20"/>
                <w:szCs w:val="20"/>
              </w:rPr>
            </w:pPr>
            <w:r w:rsidRPr="002C1FE2">
              <w:rPr>
                <w:rFonts w:ascii="Cambria" w:hAnsi="Cambria" w:cs="Times New Roman"/>
                <w:bCs/>
                <w:sz w:val="20"/>
                <w:szCs w:val="20"/>
              </w:rPr>
              <w:t>Contractors</w:t>
            </w:r>
          </w:p>
          <w:p w14:paraId="4E88C1B0" w14:textId="77777777" w:rsidR="002C1FE2" w:rsidRPr="002C1FE2" w:rsidRDefault="002C1FE2" w:rsidP="003A5AC9">
            <w:pPr>
              <w:autoSpaceDE w:val="0"/>
              <w:autoSpaceDN w:val="0"/>
              <w:adjustRightInd w:val="0"/>
              <w:spacing w:after="0" w:line="240" w:lineRule="auto"/>
              <w:rPr>
                <w:rFonts w:ascii="Cambria" w:hAnsi="Cambria" w:cs="Times New Roman"/>
                <w:bCs/>
                <w:sz w:val="20"/>
                <w:szCs w:val="20"/>
              </w:rPr>
            </w:pPr>
            <w:r w:rsidRPr="002C1FE2">
              <w:rPr>
                <w:rFonts w:ascii="Cambria" w:hAnsi="Cambria" w:cs="Times New Roman"/>
                <w:bCs/>
                <w:sz w:val="20"/>
                <w:szCs w:val="20"/>
              </w:rPr>
              <w:t>Consultants</w:t>
            </w:r>
          </w:p>
        </w:tc>
      </w:tr>
      <w:tr w:rsidR="002C1FE2" w:rsidRPr="002C1FE2" w14:paraId="0EBCBD27" w14:textId="77777777" w:rsidTr="00304271">
        <w:trPr>
          <w:trHeight w:val="1103"/>
        </w:trPr>
        <w:tc>
          <w:tcPr>
            <w:tcW w:w="2425" w:type="dxa"/>
          </w:tcPr>
          <w:p w14:paraId="6C0D0752" w14:textId="77777777" w:rsidR="002C1FE2" w:rsidRPr="002C1FE2" w:rsidRDefault="002C1FE2" w:rsidP="002C1FE2">
            <w:pPr>
              <w:autoSpaceDE w:val="0"/>
              <w:autoSpaceDN w:val="0"/>
              <w:adjustRightInd w:val="0"/>
              <w:spacing w:after="0" w:line="240" w:lineRule="auto"/>
              <w:rPr>
                <w:rFonts w:ascii="Cambria" w:eastAsia="SabonLTStd-Roman" w:hAnsi="Cambria" w:cs="Times New Roman"/>
                <w:sz w:val="20"/>
                <w:szCs w:val="20"/>
              </w:rPr>
            </w:pPr>
            <w:r w:rsidRPr="002C1FE2">
              <w:rPr>
                <w:rFonts w:ascii="Cambria" w:eastAsia="SabonLTStd-Roman" w:hAnsi="Cambria" w:cs="Times New Roman"/>
                <w:sz w:val="20"/>
                <w:szCs w:val="20"/>
              </w:rPr>
              <w:t>Security-posed GBV Risks</w:t>
            </w:r>
          </w:p>
        </w:tc>
        <w:tc>
          <w:tcPr>
            <w:tcW w:w="5865" w:type="dxa"/>
          </w:tcPr>
          <w:p w14:paraId="4ADECF99" w14:textId="77777777" w:rsidR="002C1FE2" w:rsidRPr="002C1FE2" w:rsidRDefault="002C1FE2" w:rsidP="002C1FE2">
            <w:pPr>
              <w:numPr>
                <w:ilvl w:val="0"/>
                <w:numId w:val="26"/>
              </w:numPr>
              <w:autoSpaceDE w:val="0"/>
              <w:autoSpaceDN w:val="0"/>
              <w:adjustRightInd w:val="0"/>
              <w:spacing w:after="0" w:line="240" w:lineRule="auto"/>
              <w:ind w:left="342" w:hanging="270"/>
              <w:rPr>
                <w:rFonts w:ascii="Cambria" w:eastAsia="SabonLTStd-Roman" w:hAnsi="Cambria" w:cs="Times New Roman"/>
                <w:sz w:val="20"/>
                <w:szCs w:val="20"/>
              </w:rPr>
            </w:pPr>
            <w:r w:rsidRPr="002C1FE2">
              <w:rPr>
                <w:rFonts w:ascii="Cambria" w:eastAsia="SabonLTStd-Roman" w:hAnsi="Cambria" w:cs="Times New Roman"/>
                <w:sz w:val="20"/>
                <w:szCs w:val="20"/>
              </w:rPr>
              <w:t>Strictly adhere to the provisions set out in the Program GBV Action Plan developed as part of the ESMF.</w:t>
            </w:r>
          </w:p>
          <w:p w14:paraId="60CEEF54" w14:textId="77777777" w:rsidR="002C1FE2" w:rsidRPr="002C1FE2" w:rsidRDefault="002C1FE2" w:rsidP="002C1FE2">
            <w:pPr>
              <w:numPr>
                <w:ilvl w:val="0"/>
                <w:numId w:val="26"/>
              </w:numPr>
              <w:autoSpaceDE w:val="0"/>
              <w:autoSpaceDN w:val="0"/>
              <w:adjustRightInd w:val="0"/>
              <w:spacing w:after="0" w:line="240" w:lineRule="auto"/>
              <w:ind w:left="342" w:hanging="270"/>
              <w:rPr>
                <w:rFonts w:ascii="Cambria" w:eastAsia="SabonLTStd-Roman" w:hAnsi="Cambria" w:cs="Times New Roman"/>
                <w:sz w:val="20"/>
                <w:szCs w:val="20"/>
              </w:rPr>
            </w:pPr>
            <w:r w:rsidRPr="002C1FE2">
              <w:rPr>
                <w:rFonts w:ascii="Cambria" w:eastAsia="SabonLTStd-Roman" w:hAnsi="Cambria" w:cs="Times New Roman"/>
                <w:sz w:val="20"/>
                <w:szCs w:val="20"/>
              </w:rPr>
              <w:t>Awareness-raising/training for security personnel (both private and public) on GBV.</w:t>
            </w:r>
          </w:p>
          <w:p w14:paraId="7DC0660B" w14:textId="77777777" w:rsidR="002C1FE2" w:rsidRPr="002C1FE2" w:rsidRDefault="002C1FE2" w:rsidP="002C1FE2">
            <w:pPr>
              <w:numPr>
                <w:ilvl w:val="0"/>
                <w:numId w:val="26"/>
              </w:numPr>
              <w:autoSpaceDE w:val="0"/>
              <w:autoSpaceDN w:val="0"/>
              <w:adjustRightInd w:val="0"/>
              <w:spacing w:after="0" w:line="240" w:lineRule="auto"/>
              <w:ind w:left="342" w:hanging="270"/>
              <w:rPr>
                <w:rFonts w:ascii="Cambria" w:eastAsia="SabonLTStd-Roman" w:hAnsi="Cambria" w:cs="Times New Roman"/>
                <w:sz w:val="20"/>
                <w:szCs w:val="20"/>
              </w:rPr>
            </w:pPr>
            <w:r w:rsidRPr="002C1FE2">
              <w:rPr>
                <w:rFonts w:ascii="Cambria" w:eastAsia="SabonLTStd-Roman" w:hAnsi="Cambria" w:cs="Times New Roman"/>
                <w:sz w:val="20"/>
                <w:szCs w:val="20"/>
              </w:rPr>
              <w:t>Awareness-raising training for women and local community members</w:t>
            </w:r>
          </w:p>
          <w:p w14:paraId="5917AFDA" w14:textId="77777777" w:rsidR="002C1FE2" w:rsidRPr="002C1FE2" w:rsidRDefault="002C1FE2" w:rsidP="002C1FE2">
            <w:pPr>
              <w:numPr>
                <w:ilvl w:val="0"/>
                <w:numId w:val="26"/>
              </w:numPr>
              <w:autoSpaceDE w:val="0"/>
              <w:autoSpaceDN w:val="0"/>
              <w:adjustRightInd w:val="0"/>
              <w:spacing w:after="0" w:line="240" w:lineRule="auto"/>
              <w:ind w:left="342" w:hanging="270"/>
              <w:rPr>
                <w:rFonts w:ascii="Cambria" w:eastAsia="SabonLTStd-Roman" w:hAnsi="Cambria" w:cs="Times New Roman"/>
                <w:sz w:val="20"/>
                <w:szCs w:val="20"/>
              </w:rPr>
            </w:pPr>
            <w:r w:rsidRPr="002C1FE2">
              <w:rPr>
                <w:rFonts w:ascii="Cambria" w:hAnsi="Cambria" w:cs="Times New Roman"/>
                <w:sz w:val="20"/>
                <w:szCs w:val="20"/>
              </w:rPr>
              <w:t>Grievances that deal with gender-related allegations must be handled very carefully, with respect for the confidentiality of the complainants, survivors and their families.</w:t>
            </w:r>
          </w:p>
          <w:p w14:paraId="7CC221C6" w14:textId="77777777" w:rsidR="002C1FE2" w:rsidRPr="002C1FE2" w:rsidRDefault="002C1FE2" w:rsidP="00F72899">
            <w:pPr>
              <w:numPr>
                <w:ilvl w:val="0"/>
                <w:numId w:val="38"/>
              </w:numPr>
              <w:autoSpaceDE w:val="0"/>
              <w:autoSpaceDN w:val="0"/>
              <w:adjustRightInd w:val="0"/>
              <w:spacing w:after="0" w:line="240" w:lineRule="auto"/>
              <w:ind w:left="342" w:hanging="270"/>
              <w:rPr>
                <w:rFonts w:ascii="Cambria" w:eastAsia="Times New Roman" w:hAnsi="Cambria" w:cs="Times New Roman"/>
                <w:sz w:val="20"/>
                <w:szCs w:val="20"/>
              </w:rPr>
            </w:pPr>
            <w:r w:rsidRPr="002C1FE2">
              <w:rPr>
                <w:rFonts w:ascii="Cambria" w:hAnsi="Cambria" w:cs="Times New Roman"/>
                <w:sz w:val="20"/>
                <w:szCs w:val="20"/>
              </w:rPr>
              <w:t>working together, referrals and collaboration with Women and social affairs bureau</w:t>
            </w:r>
          </w:p>
        </w:tc>
        <w:tc>
          <w:tcPr>
            <w:tcW w:w="1350" w:type="dxa"/>
          </w:tcPr>
          <w:p w14:paraId="3E969221" w14:textId="77777777" w:rsidR="002C1FE2" w:rsidRPr="002C1FE2" w:rsidRDefault="002C1FE2" w:rsidP="003A5AC9">
            <w:pPr>
              <w:autoSpaceDE w:val="0"/>
              <w:autoSpaceDN w:val="0"/>
              <w:adjustRightInd w:val="0"/>
              <w:spacing w:after="0" w:line="240" w:lineRule="auto"/>
              <w:ind w:left="342"/>
              <w:rPr>
                <w:rFonts w:ascii="Cambria" w:hAnsi="Cambria" w:cs="Times New Roman"/>
                <w:bCs/>
                <w:sz w:val="20"/>
                <w:szCs w:val="20"/>
              </w:rPr>
            </w:pPr>
          </w:p>
        </w:tc>
        <w:tc>
          <w:tcPr>
            <w:tcW w:w="1455" w:type="dxa"/>
          </w:tcPr>
          <w:p w14:paraId="3170D6BA" w14:textId="77777777" w:rsidR="002C1FE2" w:rsidRPr="002C1FE2" w:rsidRDefault="002C1FE2" w:rsidP="003A5AC9">
            <w:pPr>
              <w:autoSpaceDE w:val="0"/>
              <w:autoSpaceDN w:val="0"/>
              <w:adjustRightInd w:val="0"/>
              <w:spacing w:after="0" w:line="240" w:lineRule="auto"/>
              <w:ind w:left="342"/>
              <w:rPr>
                <w:rFonts w:ascii="Cambria" w:hAnsi="Cambria" w:cs="Times New Roman"/>
                <w:bCs/>
                <w:sz w:val="20"/>
                <w:szCs w:val="20"/>
              </w:rPr>
            </w:pPr>
          </w:p>
        </w:tc>
        <w:tc>
          <w:tcPr>
            <w:tcW w:w="2520" w:type="dxa"/>
          </w:tcPr>
          <w:p w14:paraId="50EA7623" w14:textId="77777777" w:rsidR="002C1FE2" w:rsidRPr="002C1FE2" w:rsidRDefault="002C1FE2" w:rsidP="003A5AC9">
            <w:pPr>
              <w:autoSpaceDE w:val="0"/>
              <w:autoSpaceDN w:val="0"/>
              <w:adjustRightInd w:val="0"/>
              <w:spacing w:after="0" w:line="240" w:lineRule="auto"/>
              <w:ind w:left="342"/>
              <w:rPr>
                <w:rFonts w:ascii="Cambria" w:hAnsi="Cambria" w:cs="Times New Roman"/>
                <w:bCs/>
                <w:sz w:val="20"/>
                <w:szCs w:val="20"/>
              </w:rPr>
            </w:pPr>
            <w:r w:rsidRPr="002C1FE2">
              <w:rPr>
                <w:rFonts w:ascii="Cambria" w:hAnsi="Cambria" w:cs="Times New Roman"/>
                <w:bCs/>
                <w:sz w:val="20"/>
                <w:szCs w:val="20"/>
              </w:rPr>
              <w:t>PIU</w:t>
            </w:r>
          </w:p>
          <w:p w14:paraId="4DC2EB04" w14:textId="77777777" w:rsidR="002C1FE2" w:rsidRPr="002C1FE2" w:rsidRDefault="002C1FE2" w:rsidP="003A5AC9">
            <w:pPr>
              <w:autoSpaceDE w:val="0"/>
              <w:autoSpaceDN w:val="0"/>
              <w:adjustRightInd w:val="0"/>
              <w:spacing w:after="0" w:line="240" w:lineRule="auto"/>
              <w:ind w:left="342"/>
              <w:rPr>
                <w:rFonts w:ascii="Cambria" w:hAnsi="Cambria" w:cs="Times New Roman"/>
                <w:bCs/>
                <w:sz w:val="20"/>
                <w:szCs w:val="20"/>
              </w:rPr>
            </w:pPr>
            <w:r w:rsidRPr="002C1FE2">
              <w:rPr>
                <w:rFonts w:ascii="Cambria" w:hAnsi="Cambria" w:cs="Times New Roman"/>
                <w:bCs/>
                <w:sz w:val="20"/>
                <w:szCs w:val="20"/>
              </w:rPr>
              <w:t>Contracted firms</w:t>
            </w:r>
          </w:p>
          <w:p w14:paraId="49BECB2C" w14:textId="77777777" w:rsidR="002C1FE2" w:rsidRPr="002C1FE2" w:rsidRDefault="002C1FE2" w:rsidP="003A5AC9">
            <w:pPr>
              <w:autoSpaceDE w:val="0"/>
              <w:autoSpaceDN w:val="0"/>
              <w:adjustRightInd w:val="0"/>
              <w:spacing w:after="0" w:line="240" w:lineRule="auto"/>
              <w:ind w:left="342"/>
              <w:rPr>
                <w:rFonts w:ascii="Cambria" w:hAnsi="Cambria" w:cs="Times New Roman"/>
                <w:bCs/>
                <w:sz w:val="20"/>
                <w:szCs w:val="20"/>
              </w:rPr>
            </w:pPr>
            <w:r w:rsidRPr="002C1FE2">
              <w:rPr>
                <w:rFonts w:ascii="Cambria" w:hAnsi="Cambria" w:cs="Times New Roman"/>
                <w:bCs/>
                <w:sz w:val="20"/>
                <w:szCs w:val="20"/>
              </w:rPr>
              <w:t>Public/government Security officials</w:t>
            </w:r>
          </w:p>
          <w:p w14:paraId="37854534" w14:textId="77777777" w:rsidR="002C1FE2" w:rsidRPr="002C1FE2" w:rsidRDefault="002C1FE2" w:rsidP="003A5AC9">
            <w:pPr>
              <w:autoSpaceDE w:val="0"/>
              <w:autoSpaceDN w:val="0"/>
              <w:adjustRightInd w:val="0"/>
              <w:spacing w:after="0" w:line="240" w:lineRule="auto"/>
              <w:ind w:left="342"/>
              <w:rPr>
                <w:rFonts w:ascii="Cambria" w:eastAsia="Times New Roman" w:hAnsi="Cambria" w:cs="Times New Roman"/>
                <w:bCs/>
                <w:sz w:val="20"/>
                <w:szCs w:val="20"/>
              </w:rPr>
            </w:pPr>
            <w:r w:rsidRPr="002C1FE2">
              <w:rPr>
                <w:rFonts w:ascii="Cambria" w:hAnsi="Cambria" w:cs="Times New Roman"/>
                <w:bCs/>
                <w:sz w:val="20"/>
                <w:szCs w:val="20"/>
              </w:rPr>
              <w:t>Woreda Women and Social Affairs bureau</w:t>
            </w:r>
          </w:p>
        </w:tc>
      </w:tr>
      <w:tr w:rsidR="002C1FE2" w:rsidRPr="002C1FE2" w14:paraId="2283DB2A" w14:textId="77777777" w:rsidTr="00304271">
        <w:trPr>
          <w:trHeight w:val="1103"/>
        </w:trPr>
        <w:tc>
          <w:tcPr>
            <w:tcW w:w="2425" w:type="dxa"/>
          </w:tcPr>
          <w:p w14:paraId="79B12BCD" w14:textId="77777777" w:rsidR="002C1FE2" w:rsidRPr="002C1FE2" w:rsidRDefault="002C1FE2" w:rsidP="002C1FE2">
            <w:pPr>
              <w:autoSpaceDE w:val="0"/>
              <w:autoSpaceDN w:val="0"/>
              <w:adjustRightInd w:val="0"/>
              <w:spacing w:after="0" w:line="240" w:lineRule="auto"/>
              <w:rPr>
                <w:rFonts w:ascii="Cambria" w:eastAsia="SabonLTStd-Roman" w:hAnsi="Cambria" w:cs="Times New Roman"/>
                <w:sz w:val="20"/>
                <w:szCs w:val="20"/>
              </w:rPr>
            </w:pPr>
            <w:r w:rsidRPr="002C1FE2">
              <w:rPr>
                <w:rFonts w:ascii="Cambria" w:hAnsi="Cambria"/>
                <w:sz w:val="20"/>
                <w:szCs w:val="20"/>
              </w:rPr>
              <w:t>Incident to project staff and project workers including physical beating and sexual harassment and GBV</w:t>
            </w:r>
          </w:p>
        </w:tc>
        <w:tc>
          <w:tcPr>
            <w:tcW w:w="5865" w:type="dxa"/>
          </w:tcPr>
          <w:p w14:paraId="1CEA3EE0" w14:textId="77777777" w:rsidR="002C1FE2" w:rsidRPr="002C1FE2" w:rsidRDefault="002C1FE2" w:rsidP="002C1FE2">
            <w:pPr>
              <w:spacing w:after="0" w:line="240" w:lineRule="auto"/>
              <w:ind w:left="350"/>
              <w:jc w:val="both"/>
              <w:rPr>
                <w:rFonts w:ascii="Cambria" w:hAnsi="Cambria"/>
                <w:sz w:val="20"/>
                <w:szCs w:val="20"/>
              </w:rPr>
            </w:pPr>
            <w:r w:rsidRPr="002C1FE2">
              <w:rPr>
                <w:rFonts w:ascii="Cambria" w:hAnsi="Cambria"/>
                <w:sz w:val="20"/>
                <w:szCs w:val="20"/>
              </w:rPr>
              <w:t xml:space="preserve">-Awareness creation on GBV and social harassment for communities </w:t>
            </w:r>
          </w:p>
          <w:p w14:paraId="617AE453" w14:textId="77777777" w:rsidR="002C1FE2" w:rsidRPr="002C1FE2" w:rsidRDefault="002C1FE2" w:rsidP="002C1FE2">
            <w:pPr>
              <w:numPr>
                <w:ilvl w:val="0"/>
                <w:numId w:val="1"/>
              </w:numPr>
              <w:tabs>
                <w:tab w:val="clear" w:pos="720"/>
                <w:tab w:val="num" w:pos="350"/>
              </w:tabs>
              <w:spacing w:after="0" w:line="240" w:lineRule="auto"/>
              <w:ind w:left="350"/>
              <w:jc w:val="both"/>
              <w:rPr>
                <w:rFonts w:ascii="Cambria" w:hAnsi="Cambria"/>
                <w:sz w:val="20"/>
                <w:szCs w:val="20"/>
              </w:rPr>
            </w:pPr>
            <w:r w:rsidRPr="002C1FE2">
              <w:rPr>
                <w:rFonts w:ascii="Cambria" w:hAnsi="Cambria"/>
                <w:sz w:val="20"/>
                <w:szCs w:val="20"/>
              </w:rPr>
              <w:t>-Limit frequency of field travel to security risk areas</w:t>
            </w:r>
          </w:p>
          <w:p w14:paraId="429632E6" w14:textId="77777777" w:rsidR="002C1FE2" w:rsidRPr="002C1FE2" w:rsidRDefault="002C1FE2" w:rsidP="002C1FE2">
            <w:pPr>
              <w:numPr>
                <w:ilvl w:val="0"/>
                <w:numId w:val="1"/>
              </w:numPr>
              <w:tabs>
                <w:tab w:val="clear" w:pos="720"/>
                <w:tab w:val="num" w:pos="350"/>
              </w:tabs>
              <w:spacing w:after="0" w:line="240" w:lineRule="auto"/>
              <w:ind w:left="350"/>
              <w:jc w:val="both"/>
              <w:rPr>
                <w:rFonts w:ascii="Cambria" w:hAnsi="Cambria"/>
                <w:sz w:val="20"/>
                <w:szCs w:val="20"/>
              </w:rPr>
            </w:pPr>
            <w:r w:rsidRPr="002C1FE2">
              <w:rPr>
                <w:rFonts w:ascii="Cambria" w:hAnsi="Cambria"/>
                <w:sz w:val="20"/>
                <w:szCs w:val="20"/>
              </w:rPr>
              <w:t>-Access updated information on security issues before any movement in to security risk areas</w:t>
            </w:r>
          </w:p>
          <w:p w14:paraId="172B66DE" w14:textId="77777777" w:rsidR="002C1FE2" w:rsidRPr="002C1FE2" w:rsidRDefault="002C1FE2" w:rsidP="002C1FE2">
            <w:pPr>
              <w:numPr>
                <w:ilvl w:val="0"/>
                <w:numId w:val="1"/>
              </w:numPr>
              <w:tabs>
                <w:tab w:val="clear" w:pos="720"/>
                <w:tab w:val="num" w:pos="350"/>
              </w:tabs>
              <w:spacing w:after="0" w:line="240" w:lineRule="auto"/>
              <w:ind w:left="350"/>
              <w:jc w:val="both"/>
              <w:rPr>
                <w:rFonts w:ascii="Cambria" w:hAnsi="Cambria"/>
                <w:sz w:val="20"/>
                <w:szCs w:val="20"/>
              </w:rPr>
            </w:pPr>
            <w:r w:rsidRPr="002C1FE2">
              <w:rPr>
                <w:rFonts w:ascii="Cambria" w:hAnsi="Cambria"/>
                <w:sz w:val="20"/>
                <w:szCs w:val="20"/>
              </w:rPr>
              <w:t xml:space="preserve">-Induct security personnel on the project’s CoC  </w:t>
            </w:r>
          </w:p>
          <w:p w14:paraId="771606CC" w14:textId="77777777" w:rsidR="002C1FE2" w:rsidRPr="002C1FE2" w:rsidRDefault="002C1FE2" w:rsidP="002C1FE2">
            <w:pPr>
              <w:numPr>
                <w:ilvl w:val="0"/>
                <w:numId w:val="1"/>
              </w:numPr>
              <w:tabs>
                <w:tab w:val="clear" w:pos="720"/>
                <w:tab w:val="num" w:pos="350"/>
              </w:tabs>
              <w:spacing w:after="0" w:line="240" w:lineRule="auto"/>
              <w:ind w:left="350"/>
              <w:jc w:val="both"/>
              <w:rPr>
                <w:rFonts w:ascii="Cambria" w:hAnsi="Cambria"/>
                <w:sz w:val="20"/>
                <w:szCs w:val="20"/>
              </w:rPr>
            </w:pPr>
            <w:r w:rsidRPr="002C1FE2">
              <w:rPr>
                <w:rFonts w:ascii="Cambria" w:hAnsi="Cambria"/>
                <w:sz w:val="20"/>
                <w:szCs w:val="20"/>
              </w:rPr>
              <w:t xml:space="preserve">-Ensure contracted security personnel sign the CoC  </w:t>
            </w:r>
          </w:p>
          <w:p w14:paraId="230FAA23" w14:textId="77777777" w:rsidR="002C1FE2" w:rsidRPr="002C1FE2" w:rsidRDefault="002C1FE2" w:rsidP="002C1FE2">
            <w:pPr>
              <w:numPr>
                <w:ilvl w:val="0"/>
                <w:numId w:val="1"/>
              </w:numPr>
              <w:tabs>
                <w:tab w:val="clear" w:pos="720"/>
                <w:tab w:val="num" w:pos="350"/>
              </w:tabs>
              <w:spacing w:after="0" w:line="240" w:lineRule="auto"/>
              <w:ind w:left="350"/>
              <w:jc w:val="both"/>
              <w:rPr>
                <w:rFonts w:ascii="Cambria" w:hAnsi="Cambria"/>
                <w:sz w:val="20"/>
                <w:szCs w:val="20"/>
              </w:rPr>
            </w:pPr>
            <w:r w:rsidRPr="002C1FE2">
              <w:rPr>
                <w:rFonts w:ascii="Cambria" w:hAnsi="Cambria"/>
                <w:sz w:val="20"/>
                <w:szCs w:val="20"/>
              </w:rPr>
              <w:t xml:space="preserve">-Strengthen treatment and referral pathways for GBV/SEA survivors  </w:t>
            </w:r>
          </w:p>
          <w:p w14:paraId="2AFEB517" w14:textId="77777777" w:rsidR="002C1FE2" w:rsidRPr="002C1FE2" w:rsidRDefault="002C1FE2" w:rsidP="002C1FE2">
            <w:pPr>
              <w:numPr>
                <w:ilvl w:val="0"/>
                <w:numId w:val="1"/>
              </w:numPr>
              <w:tabs>
                <w:tab w:val="clear" w:pos="720"/>
                <w:tab w:val="num" w:pos="350"/>
              </w:tabs>
              <w:spacing w:after="0" w:line="240" w:lineRule="auto"/>
              <w:ind w:left="350"/>
              <w:jc w:val="both"/>
              <w:rPr>
                <w:rFonts w:ascii="Cambria" w:hAnsi="Cambria"/>
                <w:sz w:val="20"/>
                <w:szCs w:val="20"/>
              </w:rPr>
            </w:pPr>
            <w:r w:rsidRPr="002C1FE2">
              <w:rPr>
                <w:rFonts w:ascii="Cambria" w:hAnsi="Cambria"/>
                <w:sz w:val="20"/>
                <w:szCs w:val="20"/>
              </w:rPr>
              <w:t xml:space="preserve">-Raise awareness on GBV/SEA protocols for the Project in line with LMP and the ESF  </w:t>
            </w:r>
          </w:p>
          <w:p w14:paraId="08760BED" w14:textId="77777777" w:rsidR="002C1FE2" w:rsidRPr="002C1FE2" w:rsidRDefault="002C1FE2" w:rsidP="002C1FE2">
            <w:pPr>
              <w:numPr>
                <w:ilvl w:val="0"/>
                <w:numId w:val="1"/>
              </w:numPr>
              <w:tabs>
                <w:tab w:val="clear" w:pos="720"/>
                <w:tab w:val="num" w:pos="350"/>
              </w:tabs>
              <w:spacing w:after="0" w:line="240" w:lineRule="auto"/>
              <w:ind w:left="350"/>
              <w:jc w:val="both"/>
              <w:rPr>
                <w:rFonts w:ascii="Cambria" w:hAnsi="Cambria"/>
                <w:sz w:val="20"/>
                <w:szCs w:val="20"/>
              </w:rPr>
            </w:pPr>
            <w:r w:rsidRPr="002C1FE2">
              <w:rPr>
                <w:rFonts w:ascii="Cambria" w:hAnsi="Cambria"/>
                <w:sz w:val="20"/>
                <w:szCs w:val="20"/>
              </w:rPr>
              <w:t xml:space="preserve">-Provide separate facilities for men and women at the workplace  </w:t>
            </w:r>
          </w:p>
          <w:p w14:paraId="33B42B09" w14:textId="77777777" w:rsidR="002C1FE2" w:rsidRPr="002C1FE2" w:rsidRDefault="002C1FE2" w:rsidP="002C1FE2">
            <w:pPr>
              <w:numPr>
                <w:ilvl w:val="0"/>
                <w:numId w:val="1"/>
              </w:numPr>
              <w:tabs>
                <w:tab w:val="clear" w:pos="720"/>
                <w:tab w:val="num" w:pos="350"/>
              </w:tabs>
              <w:spacing w:after="0" w:line="240" w:lineRule="auto"/>
              <w:ind w:left="350"/>
              <w:jc w:val="both"/>
              <w:rPr>
                <w:rFonts w:ascii="Cambria" w:hAnsi="Cambria"/>
                <w:sz w:val="20"/>
                <w:szCs w:val="20"/>
              </w:rPr>
            </w:pPr>
            <w:r w:rsidRPr="002C1FE2">
              <w:rPr>
                <w:rFonts w:ascii="Cambria" w:hAnsi="Cambria"/>
                <w:sz w:val="20"/>
                <w:szCs w:val="20"/>
              </w:rPr>
              <w:t xml:space="preserve">-Ensure proper lighting on work sites  </w:t>
            </w:r>
          </w:p>
          <w:p w14:paraId="21E3CAFE" w14:textId="77777777" w:rsidR="002C1FE2" w:rsidRPr="002C1FE2" w:rsidRDefault="002C1FE2" w:rsidP="002C1FE2">
            <w:pPr>
              <w:numPr>
                <w:ilvl w:val="0"/>
                <w:numId w:val="1"/>
              </w:numPr>
              <w:tabs>
                <w:tab w:val="clear" w:pos="720"/>
                <w:tab w:val="num" w:pos="350"/>
              </w:tabs>
              <w:spacing w:after="0" w:line="240" w:lineRule="auto"/>
              <w:ind w:left="350"/>
              <w:jc w:val="both"/>
              <w:rPr>
                <w:rFonts w:ascii="Cambria" w:hAnsi="Cambria"/>
                <w:sz w:val="20"/>
                <w:szCs w:val="20"/>
              </w:rPr>
            </w:pPr>
            <w:r w:rsidRPr="002C1FE2">
              <w:rPr>
                <w:rFonts w:ascii="Cambria" w:hAnsi="Cambria"/>
                <w:sz w:val="20"/>
                <w:szCs w:val="20"/>
              </w:rPr>
              <w:t xml:space="preserve">-Fully implement measures and sanctions contained in the GBV/SEA/SH AP.  </w:t>
            </w:r>
          </w:p>
          <w:p w14:paraId="3AEF3A21" w14:textId="77777777" w:rsidR="002C1FE2" w:rsidRPr="002C1FE2" w:rsidRDefault="002C1FE2" w:rsidP="002C1FE2">
            <w:pPr>
              <w:numPr>
                <w:ilvl w:val="0"/>
                <w:numId w:val="1"/>
              </w:numPr>
              <w:tabs>
                <w:tab w:val="clear" w:pos="720"/>
                <w:tab w:val="num" w:pos="350"/>
              </w:tabs>
              <w:spacing w:after="0" w:line="240" w:lineRule="auto"/>
              <w:ind w:left="350"/>
              <w:jc w:val="both"/>
              <w:rPr>
                <w:rFonts w:ascii="Cambria" w:hAnsi="Cambria"/>
                <w:sz w:val="20"/>
                <w:szCs w:val="20"/>
              </w:rPr>
            </w:pPr>
            <w:r w:rsidRPr="002C1FE2">
              <w:rPr>
                <w:rFonts w:ascii="Cambria" w:hAnsi="Cambria"/>
                <w:sz w:val="20"/>
                <w:szCs w:val="20"/>
              </w:rPr>
              <w:t>-Report to and get preventive support from higher security officers (police and regional special force)</w:t>
            </w:r>
          </w:p>
          <w:p w14:paraId="0695E540" w14:textId="77777777" w:rsidR="002C1FE2" w:rsidRPr="002C1FE2" w:rsidRDefault="002C1FE2" w:rsidP="002C1FE2">
            <w:pPr>
              <w:numPr>
                <w:ilvl w:val="0"/>
                <w:numId w:val="28"/>
              </w:numPr>
              <w:autoSpaceDE w:val="0"/>
              <w:autoSpaceDN w:val="0"/>
              <w:adjustRightInd w:val="0"/>
              <w:spacing w:after="0" w:line="240" w:lineRule="auto"/>
              <w:contextualSpacing/>
              <w:rPr>
                <w:rFonts w:ascii="Cambria" w:eastAsia="SabonLTStd-Roman" w:hAnsi="Cambria" w:cs="Times New Roman"/>
                <w:sz w:val="20"/>
                <w:szCs w:val="20"/>
              </w:rPr>
            </w:pPr>
            <w:r w:rsidRPr="002C1FE2">
              <w:rPr>
                <w:rFonts w:ascii="Cambria" w:hAnsi="Cambria"/>
                <w:sz w:val="20"/>
                <w:szCs w:val="20"/>
              </w:rPr>
              <w:t>Adherence to requirements of the SEP, GBV/SEA/SH AP, LMP, GRM</w:t>
            </w:r>
          </w:p>
        </w:tc>
        <w:tc>
          <w:tcPr>
            <w:tcW w:w="1350" w:type="dxa"/>
          </w:tcPr>
          <w:p w14:paraId="3F8872E2" w14:textId="77777777" w:rsidR="002C1FE2" w:rsidRPr="002C1FE2" w:rsidRDefault="002C1FE2" w:rsidP="003A5AC9">
            <w:pPr>
              <w:autoSpaceDE w:val="0"/>
              <w:autoSpaceDN w:val="0"/>
              <w:adjustRightInd w:val="0"/>
              <w:spacing w:after="0" w:line="240" w:lineRule="auto"/>
              <w:ind w:left="365"/>
              <w:rPr>
                <w:rFonts w:ascii="Cambria" w:hAnsi="Cambria" w:cs="Times New Roman"/>
                <w:bCs/>
                <w:sz w:val="20"/>
                <w:szCs w:val="20"/>
              </w:rPr>
            </w:pPr>
          </w:p>
        </w:tc>
        <w:tc>
          <w:tcPr>
            <w:tcW w:w="1455" w:type="dxa"/>
          </w:tcPr>
          <w:p w14:paraId="70AC2F80" w14:textId="77777777" w:rsidR="002C1FE2" w:rsidRPr="002C1FE2" w:rsidRDefault="002C1FE2" w:rsidP="003A5AC9">
            <w:pPr>
              <w:autoSpaceDE w:val="0"/>
              <w:autoSpaceDN w:val="0"/>
              <w:adjustRightInd w:val="0"/>
              <w:spacing w:after="0" w:line="240" w:lineRule="auto"/>
              <w:ind w:left="365"/>
              <w:rPr>
                <w:rFonts w:ascii="Cambria" w:hAnsi="Cambria" w:cs="Times New Roman"/>
                <w:bCs/>
                <w:sz w:val="20"/>
                <w:szCs w:val="20"/>
              </w:rPr>
            </w:pPr>
          </w:p>
        </w:tc>
        <w:tc>
          <w:tcPr>
            <w:tcW w:w="2520" w:type="dxa"/>
          </w:tcPr>
          <w:p w14:paraId="18A734D1" w14:textId="77777777" w:rsidR="002C1FE2" w:rsidRPr="002C1FE2" w:rsidRDefault="002C1FE2" w:rsidP="003A5AC9">
            <w:pPr>
              <w:autoSpaceDE w:val="0"/>
              <w:autoSpaceDN w:val="0"/>
              <w:adjustRightInd w:val="0"/>
              <w:spacing w:after="0" w:line="240" w:lineRule="auto"/>
              <w:ind w:left="365"/>
              <w:rPr>
                <w:rFonts w:ascii="Cambria" w:hAnsi="Cambria" w:cs="Times New Roman"/>
                <w:bCs/>
                <w:sz w:val="20"/>
                <w:szCs w:val="20"/>
              </w:rPr>
            </w:pPr>
            <w:r w:rsidRPr="002C1FE2">
              <w:rPr>
                <w:rFonts w:ascii="Cambria" w:hAnsi="Cambria" w:cs="Times New Roman"/>
                <w:bCs/>
                <w:sz w:val="20"/>
                <w:szCs w:val="20"/>
              </w:rPr>
              <w:t>PIU, RPIU and Woreda level focal person</w:t>
            </w:r>
          </w:p>
          <w:p w14:paraId="61A1FE61" w14:textId="77777777" w:rsidR="002C1FE2" w:rsidRPr="002C1FE2" w:rsidRDefault="002C1FE2" w:rsidP="003A5AC9">
            <w:pPr>
              <w:autoSpaceDE w:val="0"/>
              <w:autoSpaceDN w:val="0"/>
              <w:adjustRightInd w:val="0"/>
              <w:spacing w:after="0" w:line="240" w:lineRule="auto"/>
              <w:ind w:left="365"/>
              <w:rPr>
                <w:rFonts w:ascii="Cambria" w:hAnsi="Cambria" w:cs="Times New Roman"/>
                <w:bCs/>
                <w:sz w:val="20"/>
                <w:szCs w:val="20"/>
              </w:rPr>
            </w:pPr>
            <w:r w:rsidRPr="002C1FE2">
              <w:rPr>
                <w:rFonts w:ascii="Cambria" w:hAnsi="Cambria" w:cs="Times New Roman"/>
                <w:bCs/>
                <w:sz w:val="20"/>
                <w:szCs w:val="20"/>
              </w:rPr>
              <w:t>Regional and Woreda security office</w:t>
            </w:r>
          </w:p>
          <w:p w14:paraId="1EA8C1E2" w14:textId="77777777" w:rsidR="002C1FE2" w:rsidRPr="002C1FE2" w:rsidRDefault="002C1FE2" w:rsidP="003A5AC9">
            <w:pPr>
              <w:autoSpaceDE w:val="0"/>
              <w:autoSpaceDN w:val="0"/>
              <w:adjustRightInd w:val="0"/>
              <w:spacing w:after="0" w:line="240" w:lineRule="auto"/>
              <w:ind w:left="365"/>
              <w:rPr>
                <w:rFonts w:ascii="Cambria" w:hAnsi="Cambria" w:cs="Times New Roman"/>
                <w:bCs/>
                <w:sz w:val="20"/>
                <w:szCs w:val="20"/>
              </w:rPr>
            </w:pPr>
            <w:r w:rsidRPr="002C1FE2">
              <w:rPr>
                <w:rFonts w:ascii="Cambria" w:hAnsi="Cambria" w:cs="Times New Roman"/>
                <w:bCs/>
                <w:sz w:val="20"/>
                <w:szCs w:val="20"/>
              </w:rPr>
              <w:t>Woreda administration</w:t>
            </w:r>
          </w:p>
          <w:p w14:paraId="4B22AB21" w14:textId="77777777" w:rsidR="002C1FE2" w:rsidRPr="002C1FE2" w:rsidRDefault="002C1FE2" w:rsidP="003A5AC9">
            <w:pPr>
              <w:autoSpaceDE w:val="0"/>
              <w:autoSpaceDN w:val="0"/>
              <w:adjustRightInd w:val="0"/>
              <w:spacing w:after="0" w:line="240" w:lineRule="auto"/>
              <w:ind w:left="365"/>
              <w:rPr>
                <w:rFonts w:ascii="Cambria" w:hAnsi="Cambria" w:cs="Times New Roman"/>
                <w:bCs/>
                <w:sz w:val="20"/>
                <w:szCs w:val="20"/>
              </w:rPr>
            </w:pPr>
            <w:r w:rsidRPr="002C1FE2">
              <w:rPr>
                <w:rFonts w:ascii="Cambria" w:hAnsi="Cambria" w:cs="Times New Roman"/>
                <w:bCs/>
                <w:sz w:val="20"/>
                <w:szCs w:val="20"/>
              </w:rPr>
              <w:t>Security management team</w:t>
            </w:r>
          </w:p>
          <w:p w14:paraId="0C0BFB64" w14:textId="77777777" w:rsidR="002C1FE2" w:rsidRPr="002C1FE2" w:rsidRDefault="002C1FE2" w:rsidP="003A5AC9">
            <w:pPr>
              <w:autoSpaceDE w:val="0"/>
              <w:autoSpaceDN w:val="0"/>
              <w:adjustRightInd w:val="0"/>
              <w:spacing w:after="0" w:line="240" w:lineRule="auto"/>
              <w:ind w:left="365"/>
              <w:rPr>
                <w:rFonts w:ascii="Cambria" w:hAnsi="Cambria" w:cs="Times New Roman"/>
                <w:bCs/>
                <w:sz w:val="20"/>
                <w:szCs w:val="20"/>
              </w:rPr>
            </w:pPr>
            <w:r w:rsidRPr="002C1FE2">
              <w:rPr>
                <w:rFonts w:ascii="Cambria" w:hAnsi="Cambria" w:cs="Times New Roman"/>
                <w:bCs/>
                <w:sz w:val="20"/>
                <w:szCs w:val="20"/>
              </w:rPr>
              <w:t>Contractors</w:t>
            </w:r>
          </w:p>
          <w:p w14:paraId="42B7DC1B" w14:textId="77777777" w:rsidR="002C1FE2" w:rsidRPr="002C1FE2" w:rsidRDefault="002C1FE2" w:rsidP="003A5AC9">
            <w:pPr>
              <w:autoSpaceDE w:val="0"/>
              <w:autoSpaceDN w:val="0"/>
              <w:adjustRightInd w:val="0"/>
              <w:spacing w:after="0" w:line="240" w:lineRule="auto"/>
              <w:ind w:left="342"/>
              <w:rPr>
                <w:rFonts w:ascii="Cambria" w:hAnsi="Cambria" w:cs="Times New Roman"/>
                <w:bCs/>
                <w:sz w:val="20"/>
                <w:szCs w:val="20"/>
              </w:rPr>
            </w:pPr>
            <w:r w:rsidRPr="002C1FE2">
              <w:rPr>
                <w:rFonts w:ascii="Cambria" w:hAnsi="Cambria" w:cs="Times New Roman"/>
                <w:bCs/>
                <w:sz w:val="20"/>
                <w:szCs w:val="20"/>
              </w:rPr>
              <w:t>Consultants</w:t>
            </w:r>
          </w:p>
        </w:tc>
      </w:tr>
      <w:tr w:rsidR="002C1FE2" w:rsidRPr="002C1FE2" w14:paraId="3F8D5F48" w14:textId="77777777" w:rsidTr="00304271">
        <w:trPr>
          <w:trHeight w:val="1103"/>
        </w:trPr>
        <w:tc>
          <w:tcPr>
            <w:tcW w:w="2425" w:type="dxa"/>
          </w:tcPr>
          <w:p w14:paraId="02396343" w14:textId="77777777" w:rsidR="002C1FE2" w:rsidRPr="002C1FE2" w:rsidRDefault="002C1FE2" w:rsidP="002C1FE2">
            <w:pPr>
              <w:autoSpaceDE w:val="0"/>
              <w:autoSpaceDN w:val="0"/>
              <w:adjustRightInd w:val="0"/>
              <w:spacing w:after="0" w:line="240" w:lineRule="auto"/>
              <w:rPr>
                <w:rFonts w:ascii="Cambria" w:eastAsia="SabonLTStd-Roman" w:hAnsi="Cambria" w:cs="Times New Roman"/>
                <w:sz w:val="20"/>
                <w:szCs w:val="20"/>
              </w:rPr>
            </w:pPr>
            <w:r w:rsidRPr="002C1FE2">
              <w:rPr>
                <w:rFonts w:ascii="Cambria" w:eastAsia="SabonLTStd-Roman" w:hAnsi="Cambria" w:cs="Times New Roman"/>
                <w:sz w:val="20"/>
                <w:szCs w:val="20"/>
              </w:rPr>
              <w:t xml:space="preserve">Impacts from </w:t>
            </w:r>
            <w:r w:rsidRPr="002C1FE2">
              <w:rPr>
                <w:rFonts w:ascii="Cambria" w:hAnsi="Cambria" w:cs="Times New Roman"/>
                <w:bCs/>
                <w:iCs/>
                <w:sz w:val="20"/>
                <w:szCs w:val="20"/>
              </w:rPr>
              <w:t xml:space="preserve"> deployment of public or private security personnel</w:t>
            </w:r>
          </w:p>
        </w:tc>
        <w:tc>
          <w:tcPr>
            <w:tcW w:w="5865" w:type="dxa"/>
          </w:tcPr>
          <w:p w14:paraId="6EA1AE25" w14:textId="77777777" w:rsidR="002C1FE2" w:rsidRPr="002C1FE2" w:rsidRDefault="002C1FE2" w:rsidP="002C1FE2">
            <w:pPr>
              <w:numPr>
                <w:ilvl w:val="0"/>
                <w:numId w:val="26"/>
              </w:numPr>
              <w:autoSpaceDE w:val="0"/>
              <w:autoSpaceDN w:val="0"/>
              <w:adjustRightInd w:val="0"/>
              <w:spacing w:after="0" w:line="240" w:lineRule="auto"/>
              <w:ind w:left="342" w:hanging="270"/>
              <w:rPr>
                <w:rFonts w:ascii="Cambria" w:hAnsi="Cambria" w:cs="Times New Roman"/>
                <w:sz w:val="20"/>
                <w:szCs w:val="20"/>
              </w:rPr>
            </w:pPr>
            <w:r w:rsidRPr="002C1FE2">
              <w:rPr>
                <w:rFonts w:ascii="Cambria" w:hAnsi="Cambria" w:cs="Times New Roman"/>
                <w:sz w:val="20"/>
                <w:szCs w:val="20"/>
              </w:rPr>
              <w:t xml:space="preserve">Effecting Contractual arrangements with all involved security guards hence provide clear instructions on expected code of conduct.  </w:t>
            </w:r>
          </w:p>
          <w:p w14:paraId="4BA2B31C" w14:textId="77777777" w:rsidR="002C1FE2" w:rsidRPr="002C1FE2" w:rsidRDefault="002C1FE2" w:rsidP="002C1FE2">
            <w:pPr>
              <w:numPr>
                <w:ilvl w:val="0"/>
                <w:numId w:val="26"/>
              </w:numPr>
              <w:autoSpaceDE w:val="0"/>
              <w:autoSpaceDN w:val="0"/>
              <w:adjustRightInd w:val="0"/>
              <w:spacing w:after="0" w:line="240" w:lineRule="auto"/>
              <w:ind w:left="342" w:hanging="270"/>
              <w:rPr>
                <w:rFonts w:ascii="Cambria" w:eastAsia="SabonLTStd-Roman" w:hAnsi="Cambria" w:cs="Times New Roman"/>
                <w:sz w:val="20"/>
                <w:szCs w:val="20"/>
              </w:rPr>
            </w:pPr>
            <w:r w:rsidRPr="002C1FE2">
              <w:rPr>
                <w:rFonts w:ascii="Cambria" w:eastAsia="SabonLTStd-Roman" w:hAnsi="Cambria" w:cs="Times New Roman"/>
                <w:sz w:val="20"/>
                <w:szCs w:val="20"/>
              </w:rPr>
              <w:t xml:space="preserve">Induction training to recruited security personnel, covering topics like, proportionate use of force, what constitutes sexual harassment, GBV, and program’s asset management system </w:t>
            </w:r>
          </w:p>
          <w:p w14:paraId="06C6A1F0" w14:textId="02B35685" w:rsidR="002C1FE2" w:rsidRPr="003A5AC9" w:rsidRDefault="002C1FE2" w:rsidP="003A5AC9">
            <w:pPr>
              <w:numPr>
                <w:ilvl w:val="0"/>
                <w:numId w:val="26"/>
              </w:numPr>
              <w:autoSpaceDE w:val="0"/>
              <w:autoSpaceDN w:val="0"/>
              <w:adjustRightInd w:val="0"/>
              <w:spacing w:after="0" w:line="240" w:lineRule="auto"/>
              <w:ind w:left="342" w:hanging="270"/>
              <w:rPr>
                <w:rFonts w:ascii="Cambria" w:eastAsia="Times New Roman" w:hAnsi="Cambria" w:cs="Times New Roman"/>
                <w:sz w:val="20"/>
                <w:szCs w:val="20"/>
              </w:rPr>
            </w:pPr>
            <w:r w:rsidRPr="002C1FE2">
              <w:rPr>
                <w:rFonts w:ascii="Cambria" w:hAnsi="Cambria" w:cs="Times New Roman"/>
                <w:sz w:val="20"/>
                <w:szCs w:val="20"/>
              </w:rPr>
              <w:t xml:space="preserve">Documented disclosure of program’s policy on firearm holding, utilization and disciplinary measures for breaches on code of conduct  </w:t>
            </w:r>
            <w:r w:rsidRPr="003A5AC9">
              <w:rPr>
                <w:rFonts w:ascii="Cambria" w:hAnsi="Cambria" w:cs="Times New Roman"/>
                <w:sz w:val="20"/>
                <w:szCs w:val="20"/>
              </w:rPr>
              <w:t>Establish accessible means of receiving and reporting incidents and allegations regarding misconducts by security personnel</w:t>
            </w:r>
          </w:p>
        </w:tc>
        <w:tc>
          <w:tcPr>
            <w:tcW w:w="1350" w:type="dxa"/>
          </w:tcPr>
          <w:p w14:paraId="0D3F20EC" w14:textId="77777777" w:rsidR="002C1FE2" w:rsidRPr="002C1FE2" w:rsidRDefault="002C1FE2" w:rsidP="003A5AC9">
            <w:pPr>
              <w:autoSpaceDE w:val="0"/>
              <w:autoSpaceDN w:val="0"/>
              <w:adjustRightInd w:val="0"/>
              <w:spacing w:after="0" w:line="240" w:lineRule="auto"/>
              <w:ind w:left="342"/>
              <w:rPr>
                <w:rFonts w:ascii="Cambria" w:hAnsi="Cambria" w:cs="Times New Roman"/>
                <w:bCs/>
                <w:sz w:val="20"/>
                <w:szCs w:val="20"/>
              </w:rPr>
            </w:pPr>
          </w:p>
        </w:tc>
        <w:tc>
          <w:tcPr>
            <w:tcW w:w="1455" w:type="dxa"/>
          </w:tcPr>
          <w:p w14:paraId="49DEC212" w14:textId="77777777" w:rsidR="002C1FE2" w:rsidRPr="002C1FE2" w:rsidRDefault="002C1FE2" w:rsidP="003A5AC9">
            <w:pPr>
              <w:autoSpaceDE w:val="0"/>
              <w:autoSpaceDN w:val="0"/>
              <w:adjustRightInd w:val="0"/>
              <w:spacing w:after="0" w:line="240" w:lineRule="auto"/>
              <w:ind w:left="342"/>
              <w:rPr>
                <w:rFonts w:ascii="Cambria" w:hAnsi="Cambria" w:cs="Times New Roman"/>
                <w:bCs/>
                <w:sz w:val="20"/>
                <w:szCs w:val="20"/>
              </w:rPr>
            </w:pPr>
          </w:p>
        </w:tc>
        <w:tc>
          <w:tcPr>
            <w:tcW w:w="2520" w:type="dxa"/>
          </w:tcPr>
          <w:p w14:paraId="01C7F932" w14:textId="77777777" w:rsidR="002C1FE2" w:rsidRPr="002C1FE2" w:rsidRDefault="002C1FE2" w:rsidP="003A5AC9">
            <w:pPr>
              <w:autoSpaceDE w:val="0"/>
              <w:autoSpaceDN w:val="0"/>
              <w:adjustRightInd w:val="0"/>
              <w:spacing w:after="0" w:line="240" w:lineRule="auto"/>
              <w:ind w:left="342"/>
              <w:rPr>
                <w:rFonts w:ascii="Cambria" w:hAnsi="Cambria" w:cs="Times New Roman"/>
                <w:bCs/>
                <w:sz w:val="20"/>
                <w:szCs w:val="20"/>
              </w:rPr>
            </w:pPr>
            <w:r w:rsidRPr="002C1FE2">
              <w:rPr>
                <w:rFonts w:ascii="Cambria" w:hAnsi="Cambria" w:cs="Times New Roman"/>
                <w:bCs/>
                <w:sz w:val="20"/>
                <w:szCs w:val="20"/>
              </w:rPr>
              <w:t>PIU</w:t>
            </w:r>
          </w:p>
          <w:p w14:paraId="6FAF9FAB" w14:textId="77777777" w:rsidR="002C1FE2" w:rsidRPr="002C1FE2" w:rsidRDefault="002C1FE2" w:rsidP="003A5AC9">
            <w:pPr>
              <w:autoSpaceDE w:val="0"/>
              <w:autoSpaceDN w:val="0"/>
              <w:adjustRightInd w:val="0"/>
              <w:spacing w:after="0" w:line="240" w:lineRule="auto"/>
              <w:ind w:left="342"/>
              <w:rPr>
                <w:rFonts w:ascii="Cambria" w:eastAsia="Times New Roman" w:hAnsi="Cambria" w:cs="Times New Roman"/>
                <w:bCs/>
                <w:sz w:val="20"/>
                <w:szCs w:val="20"/>
              </w:rPr>
            </w:pPr>
            <w:r w:rsidRPr="002C1FE2">
              <w:rPr>
                <w:rFonts w:ascii="Cambria" w:hAnsi="Cambria" w:cs="Times New Roman"/>
                <w:bCs/>
                <w:sz w:val="20"/>
                <w:szCs w:val="20"/>
              </w:rPr>
              <w:t>Contracted private security company</w:t>
            </w:r>
          </w:p>
        </w:tc>
      </w:tr>
    </w:tbl>
    <w:p w14:paraId="691DB8EE" w14:textId="77777777" w:rsidR="00951FDB" w:rsidRDefault="00951FDB" w:rsidP="00D3593D">
      <w:pPr>
        <w:pStyle w:val="Heading1"/>
      </w:pPr>
    </w:p>
    <w:p w14:paraId="1AD030AC" w14:textId="77777777" w:rsidR="00A84296" w:rsidRDefault="00A84296" w:rsidP="00A84296"/>
    <w:p w14:paraId="3FE7FB1E" w14:textId="77777777" w:rsidR="00A84296" w:rsidRDefault="00A84296" w:rsidP="00A84296"/>
    <w:p w14:paraId="4199966C" w14:textId="77777777" w:rsidR="00A84296" w:rsidRDefault="00A84296" w:rsidP="00A84296"/>
    <w:p w14:paraId="3C2C95FC" w14:textId="77777777" w:rsidR="00A84296" w:rsidRDefault="00A84296" w:rsidP="00A84296"/>
    <w:p w14:paraId="1582BBD7" w14:textId="77777777" w:rsidR="00A84296" w:rsidRDefault="00A84296" w:rsidP="00A84296"/>
    <w:p w14:paraId="536CF208" w14:textId="77777777" w:rsidR="00A84296" w:rsidRDefault="00A84296" w:rsidP="00A84296"/>
    <w:p w14:paraId="158E0F53" w14:textId="77777777" w:rsidR="00A84296" w:rsidRPr="00A84296" w:rsidRDefault="00A84296" w:rsidP="00A84296"/>
    <w:p w14:paraId="29FBB4F5" w14:textId="77777777" w:rsidR="0017593B" w:rsidRPr="002F16C1" w:rsidRDefault="00ED52EC" w:rsidP="00D3593D">
      <w:pPr>
        <w:pStyle w:val="Heading1"/>
      </w:pPr>
      <w:bookmarkStart w:id="118" w:name="_Toc146519926"/>
      <w:r w:rsidRPr="002F16C1">
        <w:t>Annex 1: Escalation Matrix</w:t>
      </w:r>
      <w:bookmarkEnd w:id="118"/>
    </w:p>
    <w:tbl>
      <w:tblPr>
        <w:tblW w:w="1377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66"/>
        <w:gridCol w:w="1962"/>
        <w:gridCol w:w="2404"/>
        <w:gridCol w:w="3094"/>
        <w:gridCol w:w="2665"/>
        <w:gridCol w:w="2479"/>
      </w:tblGrid>
      <w:tr w:rsidR="0017593B" w:rsidRPr="00951FDB" w14:paraId="29FBB4FD" w14:textId="77777777" w:rsidTr="0017593B">
        <w:trPr>
          <w:trHeight w:val="430"/>
        </w:trPr>
        <w:tc>
          <w:tcPr>
            <w:tcW w:w="1170" w:type="dxa"/>
            <w:shd w:val="clear" w:color="auto" w:fill="92D050"/>
            <w:vAlign w:val="center"/>
          </w:tcPr>
          <w:p w14:paraId="29FBB4F6" w14:textId="54D489F6" w:rsidR="0017593B" w:rsidRPr="00951FDB" w:rsidRDefault="00F75265" w:rsidP="0017593B">
            <w:pPr>
              <w:autoSpaceDE w:val="0"/>
              <w:autoSpaceDN w:val="0"/>
              <w:adjustRightInd w:val="0"/>
              <w:rPr>
                <w:rFonts w:ascii="Cambria" w:hAnsi="Cambria"/>
                <w:b/>
                <w:bCs/>
                <w:sz w:val="20"/>
                <w:szCs w:val="20"/>
              </w:rPr>
            </w:pPr>
            <w:r>
              <w:rPr>
                <w:rFonts w:ascii="Cambria" w:hAnsi="Cambria"/>
                <w:b/>
                <w:bCs/>
                <w:sz w:val="20"/>
                <w:szCs w:val="20"/>
              </w:rPr>
              <w:t>EA-</w:t>
            </w:r>
            <w:r w:rsidR="00ED52EC" w:rsidRPr="00951FDB">
              <w:rPr>
                <w:rFonts w:ascii="Cambria" w:hAnsi="Cambria"/>
                <w:b/>
                <w:bCs/>
                <w:sz w:val="20"/>
                <w:szCs w:val="20"/>
              </w:rPr>
              <w:t>R</w:t>
            </w:r>
            <w:r>
              <w:rPr>
                <w:rFonts w:ascii="Cambria" w:hAnsi="Cambria"/>
                <w:b/>
                <w:bCs/>
                <w:sz w:val="20"/>
                <w:szCs w:val="20"/>
              </w:rPr>
              <w:t>DI</w:t>
            </w:r>
            <w:r w:rsidR="00ED52EC" w:rsidRPr="00951FDB">
              <w:rPr>
                <w:rFonts w:ascii="Cambria" w:hAnsi="Cambria"/>
                <w:b/>
                <w:bCs/>
                <w:sz w:val="20"/>
                <w:szCs w:val="20"/>
              </w:rPr>
              <w:t>P State Alert</w:t>
            </w:r>
          </w:p>
          <w:p w14:paraId="29FBB4F7" w14:textId="77777777" w:rsidR="0017593B" w:rsidRPr="00951FDB" w:rsidRDefault="00ED52EC" w:rsidP="0017593B">
            <w:pPr>
              <w:jc w:val="center"/>
              <w:rPr>
                <w:rFonts w:ascii="Cambria" w:hAnsi="Cambria"/>
                <w:b/>
              </w:rPr>
            </w:pPr>
            <w:r w:rsidRPr="00951FDB">
              <w:rPr>
                <w:rFonts w:ascii="Cambria" w:hAnsi="Cambria"/>
                <w:b/>
                <w:bCs/>
                <w:sz w:val="20"/>
                <w:szCs w:val="20"/>
              </w:rPr>
              <w:t>Level</w:t>
            </w:r>
          </w:p>
        </w:tc>
        <w:tc>
          <w:tcPr>
            <w:tcW w:w="1980" w:type="dxa"/>
            <w:shd w:val="clear" w:color="auto" w:fill="92D050"/>
            <w:vAlign w:val="center"/>
          </w:tcPr>
          <w:p w14:paraId="29FBB4F8" w14:textId="77777777" w:rsidR="0017593B" w:rsidRPr="00951FDB" w:rsidRDefault="00ED52EC" w:rsidP="0017593B">
            <w:pPr>
              <w:jc w:val="center"/>
              <w:rPr>
                <w:rFonts w:ascii="Cambria" w:hAnsi="Cambria"/>
                <w:b/>
              </w:rPr>
            </w:pPr>
            <w:r w:rsidRPr="00951FDB">
              <w:rPr>
                <w:rFonts w:ascii="Cambria" w:hAnsi="Cambria"/>
                <w:b/>
                <w:bCs/>
                <w:sz w:val="20"/>
                <w:szCs w:val="20"/>
              </w:rPr>
              <w:t>Alert State GREEN</w:t>
            </w:r>
          </w:p>
        </w:tc>
        <w:tc>
          <w:tcPr>
            <w:tcW w:w="2430" w:type="dxa"/>
            <w:shd w:val="clear" w:color="auto" w:fill="D9D9D9" w:themeFill="background1" w:themeFillShade="D9"/>
            <w:vAlign w:val="center"/>
          </w:tcPr>
          <w:p w14:paraId="29FBB4F9" w14:textId="77777777" w:rsidR="0017593B" w:rsidRPr="00951FDB" w:rsidRDefault="00ED52EC" w:rsidP="0017593B">
            <w:pPr>
              <w:jc w:val="center"/>
              <w:rPr>
                <w:rFonts w:ascii="Cambria" w:hAnsi="Cambria"/>
                <w:b/>
              </w:rPr>
            </w:pPr>
            <w:r w:rsidRPr="00951FDB">
              <w:rPr>
                <w:rFonts w:ascii="Cambria" w:hAnsi="Cambria"/>
                <w:b/>
                <w:bCs/>
                <w:sz w:val="20"/>
                <w:szCs w:val="20"/>
              </w:rPr>
              <w:t>Alert State GREY</w:t>
            </w:r>
          </w:p>
        </w:tc>
        <w:tc>
          <w:tcPr>
            <w:tcW w:w="3142" w:type="dxa"/>
            <w:vAlign w:val="center"/>
          </w:tcPr>
          <w:p w14:paraId="29FBB4FA" w14:textId="77777777" w:rsidR="0017593B" w:rsidRPr="00951FDB" w:rsidRDefault="00ED52EC" w:rsidP="0017593B">
            <w:pPr>
              <w:jc w:val="center"/>
              <w:rPr>
                <w:rFonts w:ascii="Cambria" w:hAnsi="Cambria"/>
                <w:b/>
              </w:rPr>
            </w:pPr>
            <w:r w:rsidRPr="00951FDB">
              <w:rPr>
                <w:rFonts w:ascii="Cambria" w:hAnsi="Cambria"/>
                <w:b/>
                <w:bCs/>
                <w:sz w:val="20"/>
                <w:szCs w:val="20"/>
              </w:rPr>
              <w:t>Alert State WHITE</w:t>
            </w:r>
          </w:p>
        </w:tc>
        <w:tc>
          <w:tcPr>
            <w:tcW w:w="2700" w:type="dxa"/>
            <w:shd w:val="clear" w:color="auto" w:fill="FFFF00"/>
            <w:vAlign w:val="center"/>
          </w:tcPr>
          <w:p w14:paraId="29FBB4FB" w14:textId="77777777" w:rsidR="0017593B" w:rsidRPr="00951FDB" w:rsidRDefault="00ED52EC" w:rsidP="0017593B">
            <w:pPr>
              <w:jc w:val="center"/>
              <w:rPr>
                <w:rFonts w:ascii="Cambria" w:hAnsi="Cambria"/>
                <w:b/>
              </w:rPr>
            </w:pPr>
            <w:r w:rsidRPr="00951FDB">
              <w:rPr>
                <w:rFonts w:ascii="Cambria" w:hAnsi="Cambria"/>
                <w:b/>
                <w:bCs/>
                <w:sz w:val="20"/>
                <w:szCs w:val="20"/>
              </w:rPr>
              <w:t>Alert State YELLOW</w:t>
            </w:r>
          </w:p>
        </w:tc>
        <w:tc>
          <w:tcPr>
            <w:tcW w:w="2348" w:type="dxa"/>
            <w:shd w:val="clear" w:color="auto" w:fill="FF0000"/>
            <w:vAlign w:val="center"/>
          </w:tcPr>
          <w:p w14:paraId="29FBB4FC" w14:textId="77777777" w:rsidR="0017593B" w:rsidRPr="00951FDB" w:rsidRDefault="00ED52EC" w:rsidP="0017593B">
            <w:pPr>
              <w:jc w:val="center"/>
              <w:rPr>
                <w:rFonts w:ascii="Cambria" w:hAnsi="Cambria"/>
                <w:b/>
              </w:rPr>
            </w:pPr>
            <w:r w:rsidRPr="00951FDB">
              <w:rPr>
                <w:rFonts w:ascii="Cambria" w:hAnsi="Cambria"/>
                <w:b/>
                <w:bCs/>
                <w:sz w:val="20"/>
                <w:szCs w:val="20"/>
              </w:rPr>
              <w:t>Alert State RED</w:t>
            </w:r>
          </w:p>
        </w:tc>
      </w:tr>
      <w:tr w:rsidR="0017593B" w:rsidRPr="00951FDB" w14:paraId="29FBB504" w14:textId="77777777" w:rsidTr="0017593B">
        <w:trPr>
          <w:trHeight w:val="425"/>
        </w:trPr>
        <w:tc>
          <w:tcPr>
            <w:tcW w:w="1170" w:type="dxa"/>
            <w:shd w:val="clear" w:color="auto" w:fill="92D050"/>
          </w:tcPr>
          <w:p w14:paraId="29FBB4FE" w14:textId="5C63373B" w:rsidR="0017593B" w:rsidRPr="00951FDB" w:rsidRDefault="00951FDB" w:rsidP="0017593B">
            <w:pPr>
              <w:jc w:val="both"/>
              <w:rPr>
                <w:rFonts w:ascii="Cambria" w:hAnsi="Cambria"/>
                <w:b/>
                <w:sz w:val="20"/>
                <w:szCs w:val="20"/>
              </w:rPr>
            </w:pPr>
            <w:r>
              <w:rPr>
                <w:rFonts w:ascii="Cambria" w:hAnsi="Cambria"/>
                <w:b/>
                <w:bCs/>
                <w:sz w:val="20"/>
                <w:szCs w:val="20"/>
              </w:rPr>
              <w:t>EA-</w:t>
            </w:r>
            <w:r w:rsidR="00ED52EC" w:rsidRPr="00951FDB">
              <w:rPr>
                <w:rFonts w:ascii="Cambria" w:hAnsi="Cambria"/>
                <w:b/>
                <w:bCs/>
                <w:sz w:val="20"/>
                <w:szCs w:val="20"/>
              </w:rPr>
              <w:t>R</w:t>
            </w:r>
            <w:r>
              <w:rPr>
                <w:rFonts w:ascii="Cambria" w:hAnsi="Cambria"/>
                <w:b/>
                <w:bCs/>
                <w:sz w:val="20"/>
                <w:szCs w:val="20"/>
              </w:rPr>
              <w:t>DI</w:t>
            </w:r>
            <w:r w:rsidR="00ED52EC" w:rsidRPr="00951FDB">
              <w:rPr>
                <w:rFonts w:ascii="Cambria" w:hAnsi="Cambria"/>
                <w:b/>
                <w:bCs/>
                <w:sz w:val="20"/>
                <w:szCs w:val="20"/>
              </w:rPr>
              <w:t xml:space="preserve">P Descriptor </w:t>
            </w:r>
          </w:p>
        </w:tc>
        <w:tc>
          <w:tcPr>
            <w:tcW w:w="1980" w:type="dxa"/>
            <w:shd w:val="clear" w:color="auto" w:fill="92D050"/>
          </w:tcPr>
          <w:p w14:paraId="29FBB4FF" w14:textId="77777777" w:rsidR="0017593B" w:rsidRPr="00951FDB" w:rsidRDefault="00ED52EC" w:rsidP="0017593B">
            <w:pPr>
              <w:jc w:val="both"/>
              <w:rPr>
                <w:rFonts w:ascii="Cambria" w:hAnsi="Cambria"/>
                <w:sz w:val="20"/>
                <w:szCs w:val="20"/>
              </w:rPr>
            </w:pPr>
            <w:r w:rsidRPr="00951FDB">
              <w:rPr>
                <w:rFonts w:ascii="Cambria" w:hAnsi="Cambria"/>
                <w:bCs/>
                <w:sz w:val="20"/>
                <w:szCs w:val="20"/>
              </w:rPr>
              <w:t xml:space="preserve">Precautionary </w:t>
            </w:r>
          </w:p>
        </w:tc>
        <w:tc>
          <w:tcPr>
            <w:tcW w:w="2430" w:type="dxa"/>
            <w:shd w:val="clear" w:color="auto" w:fill="D9D9D9" w:themeFill="background1" w:themeFillShade="D9"/>
          </w:tcPr>
          <w:p w14:paraId="29FBB500" w14:textId="77777777" w:rsidR="0017593B" w:rsidRPr="00951FDB" w:rsidRDefault="00ED52EC" w:rsidP="0017593B">
            <w:pPr>
              <w:jc w:val="both"/>
              <w:rPr>
                <w:rFonts w:ascii="Cambria" w:hAnsi="Cambria"/>
                <w:sz w:val="20"/>
                <w:szCs w:val="20"/>
              </w:rPr>
            </w:pPr>
            <w:r w:rsidRPr="00951FDB">
              <w:rPr>
                <w:rFonts w:ascii="Cambria" w:hAnsi="Cambria"/>
                <w:bCs/>
                <w:sz w:val="20"/>
                <w:szCs w:val="20"/>
              </w:rPr>
              <w:t xml:space="preserve">Restriction of Movement </w:t>
            </w:r>
          </w:p>
        </w:tc>
        <w:tc>
          <w:tcPr>
            <w:tcW w:w="3142" w:type="dxa"/>
          </w:tcPr>
          <w:p w14:paraId="29FBB501" w14:textId="77777777" w:rsidR="0017593B" w:rsidRPr="00951FDB" w:rsidRDefault="00ED52EC" w:rsidP="0017593B">
            <w:pPr>
              <w:jc w:val="both"/>
              <w:rPr>
                <w:rFonts w:ascii="Cambria" w:hAnsi="Cambria"/>
                <w:sz w:val="20"/>
                <w:szCs w:val="20"/>
              </w:rPr>
            </w:pPr>
            <w:r w:rsidRPr="00951FDB">
              <w:rPr>
                <w:rFonts w:ascii="Cambria" w:hAnsi="Cambria"/>
                <w:bCs/>
                <w:sz w:val="20"/>
                <w:szCs w:val="20"/>
              </w:rPr>
              <w:t>Stabilization Evacuation</w:t>
            </w:r>
          </w:p>
        </w:tc>
        <w:tc>
          <w:tcPr>
            <w:tcW w:w="2700" w:type="dxa"/>
            <w:shd w:val="clear" w:color="auto" w:fill="FFFF00"/>
          </w:tcPr>
          <w:p w14:paraId="29FBB502" w14:textId="77777777" w:rsidR="0017593B" w:rsidRPr="00951FDB" w:rsidRDefault="00ED52EC" w:rsidP="0017593B">
            <w:pPr>
              <w:jc w:val="both"/>
              <w:rPr>
                <w:rFonts w:ascii="Cambria" w:hAnsi="Cambria"/>
                <w:sz w:val="20"/>
                <w:szCs w:val="20"/>
              </w:rPr>
            </w:pPr>
            <w:r w:rsidRPr="00951FDB">
              <w:rPr>
                <w:rFonts w:ascii="Cambria" w:hAnsi="Cambria"/>
                <w:bCs/>
                <w:sz w:val="20"/>
                <w:szCs w:val="20"/>
              </w:rPr>
              <w:t>Concentration</w:t>
            </w:r>
          </w:p>
        </w:tc>
        <w:tc>
          <w:tcPr>
            <w:tcW w:w="2348" w:type="dxa"/>
            <w:shd w:val="clear" w:color="auto" w:fill="FF0000"/>
          </w:tcPr>
          <w:p w14:paraId="29FBB503" w14:textId="77777777" w:rsidR="0017593B" w:rsidRPr="00951FDB" w:rsidRDefault="00ED52EC" w:rsidP="0017593B">
            <w:pPr>
              <w:jc w:val="both"/>
              <w:rPr>
                <w:rFonts w:ascii="Cambria" w:hAnsi="Cambria"/>
                <w:sz w:val="20"/>
                <w:szCs w:val="20"/>
              </w:rPr>
            </w:pPr>
            <w:r w:rsidRPr="00951FDB">
              <w:rPr>
                <w:rFonts w:ascii="Cambria" w:hAnsi="Cambria"/>
                <w:bCs/>
                <w:sz w:val="20"/>
                <w:szCs w:val="20"/>
              </w:rPr>
              <w:t xml:space="preserve">Relocation/Evacuation </w:t>
            </w:r>
          </w:p>
        </w:tc>
      </w:tr>
      <w:tr w:rsidR="0017593B" w:rsidRPr="00951FDB" w14:paraId="29FBB51B" w14:textId="77777777" w:rsidTr="0017593B">
        <w:tc>
          <w:tcPr>
            <w:tcW w:w="1170" w:type="dxa"/>
            <w:shd w:val="clear" w:color="auto" w:fill="92D050"/>
          </w:tcPr>
          <w:p w14:paraId="29FBB505" w14:textId="77777777" w:rsidR="0017593B" w:rsidRPr="00951FDB" w:rsidRDefault="0017593B" w:rsidP="0017593B">
            <w:pPr>
              <w:autoSpaceDE w:val="0"/>
              <w:autoSpaceDN w:val="0"/>
              <w:adjustRightInd w:val="0"/>
              <w:jc w:val="both"/>
              <w:rPr>
                <w:rFonts w:ascii="Cambria" w:hAnsi="Cambria"/>
                <w:b/>
                <w:bCs/>
                <w:sz w:val="20"/>
                <w:szCs w:val="20"/>
              </w:rPr>
            </w:pPr>
          </w:p>
          <w:p w14:paraId="29FBB506" w14:textId="77777777" w:rsidR="0017593B" w:rsidRPr="00951FDB" w:rsidRDefault="00ED52EC" w:rsidP="0017593B">
            <w:pPr>
              <w:autoSpaceDE w:val="0"/>
              <w:autoSpaceDN w:val="0"/>
              <w:adjustRightInd w:val="0"/>
              <w:jc w:val="both"/>
              <w:rPr>
                <w:rFonts w:ascii="Cambria" w:hAnsi="Cambria"/>
                <w:b/>
                <w:bCs/>
                <w:sz w:val="20"/>
                <w:szCs w:val="20"/>
              </w:rPr>
            </w:pPr>
            <w:r w:rsidRPr="00951FDB">
              <w:rPr>
                <w:rFonts w:ascii="Cambria" w:hAnsi="Cambria"/>
                <w:b/>
                <w:bCs/>
                <w:sz w:val="20"/>
                <w:szCs w:val="20"/>
              </w:rPr>
              <w:t>Potential</w:t>
            </w:r>
          </w:p>
          <w:p w14:paraId="29FBB507" w14:textId="77777777" w:rsidR="0017593B" w:rsidRPr="00951FDB" w:rsidRDefault="00ED52EC" w:rsidP="0017593B">
            <w:pPr>
              <w:jc w:val="both"/>
              <w:rPr>
                <w:rFonts w:ascii="Cambria" w:hAnsi="Cambria"/>
                <w:b/>
                <w:sz w:val="20"/>
                <w:szCs w:val="20"/>
              </w:rPr>
            </w:pPr>
            <w:r w:rsidRPr="00951FDB">
              <w:rPr>
                <w:rFonts w:ascii="Cambria" w:hAnsi="Cambria"/>
                <w:b/>
                <w:bCs/>
                <w:sz w:val="20"/>
                <w:szCs w:val="20"/>
              </w:rPr>
              <w:t>Triggers</w:t>
            </w:r>
          </w:p>
        </w:tc>
        <w:tc>
          <w:tcPr>
            <w:tcW w:w="1980" w:type="dxa"/>
            <w:shd w:val="clear" w:color="auto" w:fill="92D050"/>
          </w:tcPr>
          <w:p w14:paraId="29FBB508" w14:textId="77777777" w:rsidR="0017593B" w:rsidRPr="00951FDB" w:rsidRDefault="00ED52EC" w:rsidP="0017593B">
            <w:pPr>
              <w:autoSpaceDE w:val="0"/>
              <w:autoSpaceDN w:val="0"/>
              <w:adjustRightInd w:val="0"/>
              <w:jc w:val="both"/>
              <w:rPr>
                <w:rFonts w:ascii="Cambria" w:hAnsi="Cambria"/>
                <w:sz w:val="20"/>
                <w:szCs w:val="20"/>
              </w:rPr>
            </w:pPr>
            <w:r w:rsidRPr="00951FDB">
              <w:rPr>
                <w:rFonts w:ascii="Cambria" w:hAnsi="Cambria"/>
                <w:sz w:val="20"/>
                <w:szCs w:val="20"/>
              </w:rPr>
              <w:t>-Agreement by project coordination units at all level and with stakeholders;</w:t>
            </w:r>
          </w:p>
          <w:p w14:paraId="29FBB509" w14:textId="77777777" w:rsidR="0017593B" w:rsidRPr="00951FDB" w:rsidRDefault="00ED52EC" w:rsidP="0017593B">
            <w:pPr>
              <w:autoSpaceDE w:val="0"/>
              <w:autoSpaceDN w:val="0"/>
              <w:adjustRightInd w:val="0"/>
              <w:jc w:val="both"/>
              <w:rPr>
                <w:rFonts w:ascii="Cambria" w:hAnsi="Cambria"/>
                <w:sz w:val="20"/>
                <w:szCs w:val="20"/>
              </w:rPr>
            </w:pPr>
            <w:r w:rsidRPr="00951FDB">
              <w:rPr>
                <w:rFonts w:ascii="Cambria" w:hAnsi="Cambria"/>
                <w:sz w:val="20"/>
                <w:szCs w:val="20"/>
              </w:rPr>
              <w:t>- Agreement between project implementers and project workers;</w:t>
            </w:r>
          </w:p>
        </w:tc>
        <w:tc>
          <w:tcPr>
            <w:tcW w:w="2430" w:type="dxa"/>
            <w:shd w:val="clear" w:color="auto" w:fill="D9D9D9" w:themeFill="background1" w:themeFillShade="D9"/>
          </w:tcPr>
          <w:p w14:paraId="29FBB50A" w14:textId="77777777" w:rsidR="0017593B" w:rsidRPr="00951FDB" w:rsidRDefault="00ED52EC" w:rsidP="0017593B">
            <w:pPr>
              <w:autoSpaceDE w:val="0"/>
              <w:autoSpaceDN w:val="0"/>
              <w:adjustRightInd w:val="0"/>
              <w:jc w:val="both"/>
              <w:rPr>
                <w:rFonts w:ascii="Cambria" w:hAnsi="Cambria"/>
                <w:sz w:val="20"/>
                <w:szCs w:val="20"/>
              </w:rPr>
            </w:pPr>
            <w:r w:rsidRPr="00951FDB">
              <w:rPr>
                <w:rFonts w:ascii="Cambria" w:hAnsi="Cambria"/>
                <w:sz w:val="20"/>
                <w:szCs w:val="20"/>
              </w:rPr>
              <w:t>- Community unrest/conflict;</w:t>
            </w:r>
          </w:p>
          <w:p w14:paraId="29FBB50B" w14:textId="77777777" w:rsidR="0017593B" w:rsidRPr="00951FDB" w:rsidRDefault="00ED52EC" w:rsidP="0017593B">
            <w:pPr>
              <w:autoSpaceDE w:val="0"/>
              <w:autoSpaceDN w:val="0"/>
              <w:adjustRightInd w:val="0"/>
              <w:jc w:val="both"/>
              <w:rPr>
                <w:rFonts w:ascii="Cambria" w:hAnsi="Cambria"/>
                <w:sz w:val="20"/>
                <w:szCs w:val="20"/>
              </w:rPr>
            </w:pPr>
            <w:r w:rsidRPr="00951FDB">
              <w:rPr>
                <w:rFonts w:ascii="Cambria" w:hAnsi="Cambria"/>
                <w:sz w:val="20"/>
                <w:szCs w:val="20"/>
              </w:rPr>
              <w:t>-Limitation of transportation access to project site</w:t>
            </w:r>
          </w:p>
          <w:p w14:paraId="29FBB50C" w14:textId="77777777" w:rsidR="0017593B" w:rsidRPr="00951FDB" w:rsidRDefault="00ED52EC" w:rsidP="0017593B">
            <w:pPr>
              <w:autoSpaceDE w:val="0"/>
              <w:autoSpaceDN w:val="0"/>
              <w:adjustRightInd w:val="0"/>
              <w:jc w:val="both"/>
              <w:rPr>
                <w:rFonts w:ascii="Cambria" w:hAnsi="Cambria"/>
                <w:sz w:val="20"/>
                <w:szCs w:val="20"/>
              </w:rPr>
            </w:pPr>
            <w:r w:rsidRPr="00951FDB">
              <w:rPr>
                <w:rFonts w:ascii="Cambria" w:hAnsi="Cambria"/>
                <w:sz w:val="20"/>
                <w:szCs w:val="20"/>
              </w:rPr>
              <w:t>-- Limitation of access to target</w:t>
            </w:r>
          </w:p>
          <w:p w14:paraId="29FBB50D" w14:textId="77777777" w:rsidR="0017593B" w:rsidRPr="00951FDB" w:rsidRDefault="00ED52EC" w:rsidP="0017593B">
            <w:pPr>
              <w:autoSpaceDE w:val="0"/>
              <w:autoSpaceDN w:val="0"/>
              <w:adjustRightInd w:val="0"/>
              <w:jc w:val="both"/>
              <w:rPr>
                <w:rFonts w:ascii="Cambria" w:hAnsi="Cambria"/>
                <w:sz w:val="20"/>
                <w:szCs w:val="20"/>
              </w:rPr>
            </w:pPr>
            <w:r w:rsidRPr="00951FDB">
              <w:rPr>
                <w:rFonts w:ascii="Cambria" w:hAnsi="Cambria"/>
                <w:sz w:val="20"/>
                <w:szCs w:val="20"/>
              </w:rPr>
              <w:t>Sites due to insecurity;</w:t>
            </w:r>
          </w:p>
          <w:p w14:paraId="29FBB50E" w14:textId="77777777" w:rsidR="0017593B" w:rsidRPr="00951FDB" w:rsidRDefault="00ED52EC" w:rsidP="0017593B">
            <w:pPr>
              <w:autoSpaceDE w:val="0"/>
              <w:autoSpaceDN w:val="0"/>
              <w:adjustRightInd w:val="0"/>
              <w:jc w:val="both"/>
              <w:rPr>
                <w:rFonts w:ascii="Cambria" w:hAnsi="Cambria"/>
                <w:sz w:val="20"/>
                <w:szCs w:val="20"/>
              </w:rPr>
            </w:pPr>
            <w:r w:rsidRPr="00951FDB">
              <w:rPr>
                <w:rFonts w:ascii="Cambria" w:hAnsi="Cambria"/>
                <w:sz w:val="20"/>
                <w:szCs w:val="20"/>
              </w:rPr>
              <w:t>- Government offices affected in undertaking their day to day activities</w:t>
            </w:r>
          </w:p>
        </w:tc>
        <w:tc>
          <w:tcPr>
            <w:tcW w:w="3142" w:type="dxa"/>
          </w:tcPr>
          <w:p w14:paraId="29FBB50F" w14:textId="77777777" w:rsidR="0017593B" w:rsidRPr="00951FDB" w:rsidRDefault="00ED52EC" w:rsidP="0017593B">
            <w:pPr>
              <w:autoSpaceDE w:val="0"/>
              <w:autoSpaceDN w:val="0"/>
              <w:adjustRightInd w:val="0"/>
              <w:jc w:val="both"/>
              <w:rPr>
                <w:rFonts w:ascii="Cambria" w:hAnsi="Cambria"/>
                <w:sz w:val="20"/>
                <w:szCs w:val="20"/>
              </w:rPr>
            </w:pPr>
            <w:r w:rsidRPr="00951FDB">
              <w:rPr>
                <w:rFonts w:ascii="Cambria" w:hAnsi="Cambria"/>
                <w:sz w:val="20"/>
                <w:szCs w:val="20"/>
              </w:rPr>
              <w:t>- All Grey Status Triggers, and</w:t>
            </w:r>
          </w:p>
          <w:p w14:paraId="29FBB510" w14:textId="77777777" w:rsidR="0017593B" w:rsidRPr="00951FDB" w:rsidRDefault="00ED52EC" w:rsidP="0017593B">
            <w:pPr>
              <w:autoSpaceDE w:val="0"/>
              <w:autoSpaceDN w:val="0"/>
              <w:adjustRightInd w:val="0"/>
              <w:jc w:val="both"/>
              <w:rPr>
                <w:rFonts w:ascii="Cambria" w:hAnsi="Cambria"/>
                <w:sz w:val="20"/>
                <w:szCs w:val="20"/>
              </w:rPr>
            </w:pPr>
            <w:r w:rsidRPr="00951FDB">
              <w:rPr>
                <w:rFonts w:ascii="Cambria" w:hAnsi="Cambria"/>
                <w:sz w:val="20"/>
                <w:szCs w:val="20"/>
              </w:rPr>
              <w:t>additionally:</w:t>
            </w:r>
          </w:p>
          <w:p w14:paraId="29FBB511" w14:textId="14AE35F0" w:rsidR="0017593B" w:rsidRPr="00951FDB" w:rsidRDefault="00ED52EC" w:rsidP="0017593B">
            <w:pPr>
              <w:autoSpaceDE w:val="0"/>
              <w:autoSpaceDN w:val="0"/>
              <w:adjustRightInd w:val="0"/>
              <w:jc w:val="both"/>
              <w:rPr>
                <w:rFonts w:ascii="Cambria" w:hAnsi="Cambria"/>
                <w:sz w:val="20"/>
                <w:szCs w:val="20"/>
              </w:rPr>
            </w:pPr>
            <w:r w:rsidRPr="00951FDB">
              <w:rPr>
                <w:rFonts w:ascii="Cambria" w:hAnsi="Cambria"/>
                <w:sz w:val="20"/>
                <w:szCs w:val="20"/>
              </w:rPr>
              <w:t>- Specific th</w:t>
            </w:r>
            <w:r w:rsidR="00951FDB">
              <w:rPr>
                <w:rFonts w:ascii="Cambria" w:hAnsi="Cambria"/>
                <w:sz w:val="20"/>
                <w:szCs w:val="20"/>
              </w:rPr>
              <w:t>reats against EA-</w:t>
            </w:r>
            <w:r w:rsidRPr="00951FDB">
              <w:rPr>
                <w:rFonts w:ascii="Cambria" w:hAnsi="Cambria"/>
                <w:sz w:val="20"/>
                <w:szCs w:val="20"/>
              </w:rPr>
              <w:t>R</w:t>
            </w:r>
            <w:r w:rsidR="00951FDB">
              <w:rPr>
                <w:rFonts w:ascii="Cambria" w:hAnsi="Cambria"/>
                <w:sz w:val="20"/>
                <w:szCs w:val="20"/>
              </w:rPr>
              <w:t>DI</w:t>
            </w:r>
            <w:r w:rsidRPr="00951FDB">
              <w:rPr>
                <w:rFonts w:ascii="Cambria" w:hAnsi="Cambria"/>
                <w:sz w:val="20"/>
                <w:szCs w:val="20"/>
              </w:rPr>
              <w:t xml:space="preserve">P </w:t>
            </w:r>
            <w:r w:rsidR="001B6AC4">
              <w:rPr>
                <w:rFonts w:ascii="Cambria" w:hAnsi="Cambria"/>
                <w:sz w:val="20"/>
                <w:szCs w:val="20"/>
              </w:rPr>
              <w:t xml:space="preserve">II </w:t>
            </w:r>
            <w:r w:rsidRPr="00951FDB">
              <w:rPr>
                <w:rFonts w:ascii="Cambria" w:hAnsi="Cambria"/>
                <w:sz w:val="20"/>
                <w:szCs w:val="20"/>
              </w:rPr>
              <w:t>workers;</w:t>
            </w:r>
          </w:p>
          <w:p w14:paraId="29FBB512" w14:textId="557422E5" w:rsidR="0017593B" w:rsidRPr="00951FDB" w:rsidRDefault="00ED52EC" w:rsidP="0017593B">
            <w:pPr>
              <w:autoSpaceDE w:val="0"/>
              <w:autoSpaceDN w:val="0"/>
              <w:adjustRightInd w:val="0"/>
              <w:jc w:val="both"/>
              <w:rPr>
                <w:rFonts w:ascii="Cambria" w:hAnsi="Cambria"/>
                <w:sz w:val="20"/>
                <w:szCs w:val="20"/>
              </w:rPr>
            </w:pPr>
            <w:r w:rsidRPr="00951FDB">
              <w:rPr>
                <w:rFonts w:ascii="Cambria" w:hAnsi="Cambria"/>
                <w:sz w:val="20"/>
                <w:szCs w:val="20"/>
              </w:rPr>
              <w:t xml:space="preserve">- Armed robbery at </w:t>
            </w:r>
            <w:r w:rsidR="00951FDB">
              <w:rPr>
                <w:rFonts w:ascii="Cambria" w:hAnsi="Cambria"/>
                <w:sz w:val="20"/>
                <w:szCs w:val="20"/>
              </w:rPr>
              <w:t>EA-</w:t>
            </w:r>
            <w:r w:rsidRPr="00951FDB">
              <w:rPr>
                <w:rFonts w:ascii="Cambria" w:hAnsi="Cambria"/>
                <w:sz w:val="20"/>
                <w:szCs w:val="20"/>
              </w:rPr>
              <w:t>R</w:t>
            </w:r>
            <w:r w:rsidR="00951FDB">
              <w:rPr>
                <w:rFonts w:ascii="Cambria" w:hAnsi="Cambria"/>
                <w:sz w:val="20"/>
                <w:szCs w:val="20"/>
              </w:rPr>
              <w:t>DI</w:t>
            </w:r>
            <w:r w:rsidRPr="00951FDB">
              <w:rPr>
                <w:rFonts w:ascii="Cambria" w:hAnsi="Cambria"/>
                <w:sz w:val="20"/>
                <w:szCs w:val="20"/>
              </w:rPr>
              <w:t xml:space="preserve">P </w:t>
            </w:r>
            <w:r w:rsidR="001B6AC4">
              <w:rPr>
                <w:rFonts w:ascii="Cambria" w:hAnsi="Cambria"/>
                <w:sz w:val="20"/>
                <w:szCs w:val="20"/>
              </w:rPr>
              <w:t xml:space="preserve">II </w:t>
            </w:r>
            <w:r w:rsidRPr="00951FDB">
              <w:rPr>
                <w:rFonts w:ascii="Cambria" w:hAnsi="Cambria"/>
                <w:sz w:val="20"/>
                <w:szCs w:val="20"/>
              </w:rPr>
              <w:t>office/ activity location;</w:t>
            </w:r>
          </w:p>
          <w:p w14:paraId="29FBB513" w14:textId="77777777" w:rsidR="0017593B" w:rsidRPr="00951FDB" w:rsidRDefault="00ED52EC" w:rsidP="0017593B">
            <w:pPr>
              <w:autoSpaceDE w:val="0"/>
              <w:autoSpaceDN w:val="0"/>
              <w:adjustRightInd w:val="0"/>
              <w:jc w:val="both"/>
              <w:rPr>
                <w:rFonts w:ascii="Cambria" w:hAnsi="Cambria"/>
                <w:sz w:val="20"/>
                <w:szCs w:val="20"/>
              </w:rPr>
            </w:pPr>
            <w:r w:rsidRPr="00951FDB">
              <w:rPr>
                <w:rFonts w:ascii="Cambria" w:hAnsi="Cambria"/>
                <w:sz w:val="20"/>
                <w:szCs w:val="20"/>
              </w:rPr>
              <w:t>- Serious injury/illness of project personnel.</w:t>
            </w:r>
          </w:p>
        </w:tc>
        <w:tc>
          <w:tcPr>
            <w:tcW w:w="2700" w:type="dxa"/>
            <w:shd w:val="clear" w:color="auto" w:fill="FFFF00"/>
          </w:tcPr>
          <w:p w14:paraId="29FBB514" w14:textId="77777777" w:rsidR="0017593B" w:rsidRPr="00951FDB" w:rsidRDefault="00ED52EC" w:rsidP="0017593B">
            <w:pPr>
              <w:autoSpaceDE w:val="0"/>
              <w:autoSpaceDN w:val="0"/>
              <w:adjustRightInd w:val="0"/>
              <w:jc w:val="both"/>
              <w:rPr>
                <w:rFonts w:ascii="Cambria" w:hAnsi="Cambria"/>
                <w:sz w:val="20"/>
                <w:szCs w:val="20"/>
              </w:rPr>
            </w:pPr>
            <w:r w:rsidRPr="00951FDB">
              <w:rPr>
                <w:rFonts w:ascii="Cambria" w:hAnsi="Cambria"/>
                <w:sz w:val="20"/>
                <w:szCs w:val="20"/>
              </w:rPr>
              <w:t>- All White Status Triggers,</w:t>
            </w:r>
          </w:p>
          <w:p w14:paraId="29FBB515" w14:textId="77777777" w:rsidR="0017593B" w:rsidRPr="00951FDB" w:rsidRDefault="00ED52EC" w:rsidP="0017593B">
            <w:pPr>
              <w:autoSpaceDE w:val="0"/>
              <w:autoSpaceDN w:val="0"/>
              <w:adjustRightInd w:val="0"/>
              <w:jc w:val="both"/>
              <w:rPr>
                <w:rFonts w:ascii="Cambria" w:hAnsi="Cambria"/>
                <w:sz w:val="20"/>
                <w:szCs w:val="20"/>
              </w:rPr>
            </w:pPr>
            <w:r w:rsidRPr="00951FDB">
              <w:rPr>
                <w:rFonts w:ascii="Cambria" w:hAnsi="Cambria"/>
                <w:sz w:val="20"/>
                <w:szCs w:val="20"/>
              </w:rPr>
              <w:t>and additionally:</w:t>
            </w:r>
          </w:p>
          <w:p w14:paraId="29FBB516" w14:textId="77777777" w:rsidR="0017593B" w:rsidRPr="00951FDB" w:rsidRDefault="00ED52EC" w:rsidP="0017593B">
            <w:pPr>
              <w:autoSpaceDE w:val="0"/>
              <w:autoSpaceDN w:val="0"/>
              <w:adjustRightInd w:val="0"/>
              <w:jc w:val="both"/>
              <w:rPr>
                <w:rFonts w:ascii="Cambria" w:hAnsi="Cambria"/>
                <w:sz w:val="20"/>
                <w:szCs w:val="20"/>
              </w:rPr>
            </w:pPr>
            <w:r w:rsidRPr="00951FDB">
              <w:rPr>
                <w:rFonts w:ascii="Cambria" w:hAnsi="Cambria"/>
                <w:sz w:val="20"/>
                <w:szCs w:val="20"/>
              </w:rPr>
              <w:t>- Armed conflict nearby impacting project activities.</w:t>
            </w:r>
          </w:p>
        </w:tc>
        <w:tc>
          <w:tcPr>
            <w:tcW w:w="2348" w:type="dxa"/>
            <w:shd w:val="clear" w:color="auto" w:fill="FF0000"/>
          </w:tcPr>
          <w:p w14:paraId="29FBB517" w14:textId="77777777" w:rsidR="0017593B" w:rsidRPr="00951FDB" w:rsidRDefault="00ED52EC" w:rsidP="0017593B">
            <w:pPr>
              <w:jc w:val="both"/>
              <w:rPr>
                <w:rFonts w:ascii="Cambria" w:hAnsi="Cambria"/>
                <w:sz w:val="20"/>
                <w:szCs w:val="20"/>
              </w:rPr>
            </w:pPr>
            <w:r w:rsidRPr="00951FDB">
              <w:rPr>
                <w:rFonts w:ascii="Cambria" w:hAnsi="Cambria"/>
                <w:sz w:val="20"/>
                <w:szCs w:val="20"/>
              </w:rPr>
              <w:t>- All Yellow Status Triggers, and additionally:</w:t>
            </w:r>
          </w:p>
          <w:p w14:paraId="29FBB518" w14:textId="77777777" w:rsidR="0017593B" w:rsidRPr="00951FDB" w:rsidRDefault="00ED52EC" w:rsidP="0017593B">
            <w:pPr>
              <w:jc w:val="both"/>
              <w:rPr>
                <w:rFonts w:ascii="Cambria" w:hAnsi="Cambria"/>
                <w:sz w:val="20"/>
                <w:szCs w:val="20"/>
              </w:rPr>
            </w:pPr>
            <w:r w:rsidRPr="00951FDB">
              <w:rPr>
                <w:rFonts w:ascii="Cambria" w:hAnsi="Cambria"/>
                <w:sz w:val="20"/>
                <w:szCs w:val="20"/>
              </w:rPr>
              <w:t>- Serious assault/fatality of project workers;</w:t>
            </w:r>
          </w:p>
          <w:p w14:paraId="29FBB519" w14:textId="77777777" w:rsidR="0017593B" w:rsidRPr="00951FDB" w:rsidRDefault="00ED52EC" w:rsidP="0017593B">
            <w:pPr>
              <w:jc w:val="both"/>
              <w:rPr>
                <w:rFonts w:ascii="Cambria" w:hAnsi="Cambria"/>
                <w:sz w:val="20"/>
                <w:szCs w:val="20"/>
              </w:rPr>
            </w:pPr>
            <w:r w:rsidRPr="00951FDB">
              <w:rPr>
                <w:rFonts w:ascii="Cambria" w:hAnsi="Cambria"/>
                <w:sz w:val="20"/>
                <w:szCs w:val="20"/>
              </w:rPr>
              <w:t>- Withdrawal of WB Supported projects from the area (or nearby) location;</w:t>
            </w:r>
          </w:p>
          <w:p w14:paraId="29FBB51A" w14:textId="77777777" w:rsidR="0017593B" w:rsidRPr="00951FDB" w:rsidRDefault="00ED52EC" w:rsidP="0017593B">
            <w:pPr>
              <w:jc w:val="both"/>
              <w:rPr>
                <w:rFonts w:ascii="Cambria" w:hAnsi="Cambria"/>
                <w:sz w:val="20"/>
                <w:szCs w:val="20"/>
              </w:rPr>
            </w:pPr>
            <w:r w:rsidRPr="00951FDB">
              <w:rPr>
                <w:rFonts w:ascii="Cambria" w:hAnsi="Cambria"/>
                <w:sz w:val="20"/>
                <w:szCs w:val="20"/>
              </w:rPr>
              <w:t>- Withdrawal/lack of government support to ensure security.</w:t>
            </w:r>
          </w:p>
        </w:tc>
      </w:tr>
      <w:tr w:rsidR="0017593B" w:rsidRPr="00951FDB" w14:paraId="29FBB53D" w14:textId="77777777" w:rsidTr="0017593B">
        <w:trPr>
          <w:trHeight w:val="3946"/>
        </w:trPr>
        <w:tc>
          <w:tcPr>
            <w:tcW w:w="1170" w:type="dxa"/>
            <w:shd w:val="clear" w:color="auto" w:fill="92D050"/>
          </w:tcPr>
          <w:p w14:paraId="29FBB51C" w14:textId="0A5DF521" w:rsidR="0017593B" w:rsidRPr="00951FDB" w:rsidRDefault="00951FDB" w:rsidP="0017593B">
            <w:pPr>
              <w:jc w:val="both"/>
              <w:rPr>
                <w:rFonts w:ascii="Cambria" w:hAnsi="Cambria"/>
                <w:sz w:val="20"/>
                <w:szCs w:val="20"/>
              </w:rPr>
            </w:pPr>
            <w:r>
              <w:rPr>
                <w:rFonts w:ascii="Cambria" w:hAnsi="Cambria"/>
                <w:b/>
                <w:bCs/>
                <w:sz w:val="20"/>
                <w:szCs w:val="20"/>
              </w:rPr>
              <w:t>EA-</w:t>
            </w:r>
            <w:r w:rsidR="00ED52EC" w:rsidRPr="00951FDB">
              <w:rPr>
                <w:rFonts w:ascii="Cambria" w:hAnsi="Cambria"/>
                <w:b/>
                <w:bCs/>
                <w:sz w:val="20"/>
                <w:szCs w:val="20"/>
              </w:rPr>
              <w:t>R</w:t>
            </w:r>
            <w:r>
              <w:rPr>
                <w:rFonts w:ascii="Cambria" w:hAnsi="Cambria"/>
                <w:b/>
                <w:bCs/>
                <w:sz w:val="20"/>
                <w:szCs w:val="20"/>
              </w:rPr>
              <w:t>DI</w:t>
            </w:r>
            <w:r w:rsidR="00ED52EC" w:rsidRPr="00951FDB">
              <w:rPr>
                <w:rFonts w:ascii="Cambria" w:hAnsi="Cambria"/>
                <w:b/>
                <w:bCs/>
                <w:sz w:val="20"/>
                <w:szCs w:val="20"/>
              </w:rPr>
              <w:t>P Response</w:t>
            </w:r>
          </w:p>
        </w:tc>
        <w:tc>
          <w:tcPr>
            <w:tcW w:w="1980" w:type="dxa"/>
            <w:shd w:val="clear" w:color="auto" w:fill="92D050"/>
          </w:tcPr>
          <w:p w14:paraId="29FBB51D" w14:textId="77777777" w:rsidR="0017593B" w:rsidRPr="00951FDB" w:rsidRDefault="00ED52EC" w:rsidP="0017593B">
            <w:pPr>
              <w:autoSpaceDE w:val="0"/>
              <w:autoSpaceDN w:val="0"/>
              <w:adjustRightInd w:val="0"/>
              <w:rPr>
                <w:rFonts w:ascii="Cambria" w:hAnsi="Cambria"/>
                <w:sz w:val="20"/>
                <w:szCs w:val="20"/>
              </w:rPr>
            </w:pPr>
            <w:r w:rsidRPr="00951FDB">
              <w:rPr>
                <w:rFonts w:ascii="Cambria" w:hAnsi="Cambria"/>
                <w:sz w:val="20"/>
                <w:szCs w:val="20"/>
              </w:rPr>
              <w:t>- Normal day to day government operations ongoing</w:t>
            </w:r>
          </w:p>
          <w:p w14:paraId="29FBB51E" w14:textId="77777777" w:rsidR="0017593B" w:rsidRPr="00951FDB" w:rsidRDefault="0017593B" w:rsidP="0017593B">
            <w:pPr>
              <w:autoSpaceDE w:val="0"/>
              <w:autoSpaceDN w:val="0"/>
              <w:adjustRightInd w:val="0"/>
              <w:rPr>
                <w:rFonts w:ascii="Cambria" w:hAnsi="Cambria"/>
                <w:sz w:val="20"/>
                <w:szCs w:val="20"/>
              </w:rPr>
            </w:pPr>
          </w:p>
          <w:p w14:paraId="29FBB51F" w14:textId="77777777" w:rsidR="0017593B" w:rsidRPr="00951FDB" w:rsidRDefault="00ED52EC" w:rsidP="0017593B">
            <w:pPr>
              <w:autoSpaceDE w:val="0"/>
              <w:autoSpaceDN w:val="0"/>
              <w:adjustRightInd w:val="0"/>
              <w:rPr>
                <w:rFonts w:ascii="Cambria" w:hAnsi="Cambria"/>
                <w:sz w:val="20"/>
                <w:szCs w:val="20"/>
              </w:rPr>
            </w:pPr>
            <w:r w:rsidRPr="00951FDB">
              <w:rPr>
                <w:rFonts w:ascii="Cambria" w:hAnsi="Cambria"/>
              </w:rPr>
              <w:t>-Project activity ongoing</w:t>
            </w:r>
            <w:r w:rsidRPr="00951FDB">
              <w:rPr>
                <w:rFonts w:ascii="Cambria" w:hAnsi="Cambria"/>
                <w:sz w:val="20"/>
                <w:szCs w:val="20"/>
              </w:rPr>
              <w:t xml:space="preserve"> </w:t>
            </w:r>
          </w:p>
          <w:p w14:paraId="29FBB520" w14:textId="77777777" w:rsidR="0017593B" w:rsidRPr="00951FDB" w:rsidRDefault="0017593B" w:rsidP="0017593B">
            <w:pPr>
              <w:autoSpaceDE w:val="0"/>
              <w:autoSpaceDN w:val="0"/>
              <w:adjustRightInd w:val="0"/>
              <w:rPr>
                <w:rFonts w:ascii="Cambria" w:hAnsi="Cambria"/>
                <w:sz w:val="18"/>
                <w:szCs w:val="18"/>
              </w:rPr>
            </w:pPr>
          </w:p>
          <w:p w14:paraId="29FBB521" w14:textId="77777777" w:rsidR="0017593B" w:rsidRPr="00951FDB" w:rsidRDefault="00ED52EC" w:rsidP="0017593B">
            <w:pPr>
              <w:autoSpaceDE w:val="0"/>
              <w:autoSpaceDN w:val="0"/>
              <w:adjustRightInd w:val="0"/>
              <w:jc w:val="both"/>
              <w:rPr>
                <w:rFonts w:ascii="Cambria" w:hAnsi="Cambria"/>
                <w:sz w:val="20"/>
                <w:szCs w:val="20"/>
              </w:rPr>
            </w:pPr>
            <w:r w:rsidRPr="00951FDB">
              <w:rPr>
                <w:rFonts w:ascii="Cambria" w:hAnsi="Cambria"/>
                <w:sz w:val="20"/>
                <w:szCs w:val="20"/>
              </w:rPr>
              <w:t xml:space="preserve">-Project coordinators and security focal personnel monitor the security situation.  </w:t>
            </w:r>
          </w:p>
        </w:tc>
        <w:tc>
          <w:tcPr>
            <w:tcW w:w="2430" w:type="dxa"/>
            <w:shd w:val="clear" w:color="auto" w:fill="D9D9D9" w:themeFill="background1" w:themeFillShade="D9"/>
          </w:tcPr>
          <w:p w14:paraId="29FBB522" w14:textId="77777777" w:rsidR="0017593B" w:rsidRPr="00951FDB" w:rsidRDefault="00ED52EC" w:rsidP="0017593B">
            <w:pPr>
              <w:autoSpaceDE w:val="0"/>
              <w:autoSpaceDN w:val="0"/>
              <w:adjustRightInd w:val="0"/>
              <w:jc w:val="both"/>
              <w:rPr>
                <w:rFonts w:ascii="Cambria" w:hAnsi="Cambria"/>
                <w:sz w:val="20"/>
                <w:szCs w:val="20"/>
              </w:rPr>
            </w:pPr>
            <w:r w:rsidRPr="00951FDB">
              <w:rPr>
                <w:rFonts w:ascii="Cambria" w:hAnsi="Cambria"/>
                <w:sz w:val="20"/>
                <w:szCs w:val="20"/>
              </w:rPr>
              <w:t>-undertake site specific security risk assessment</w:t>
            </w:r>
          </w:p>
          <w:p w14:paraId="29FBB523" w14:textId="77777777" w:rsidR="0017593B" w:rsidRPr="00951FDB" w:rsidRDefault="00ED52EC" w:rsidP="0017593B">
            <w:pPr>
              <w:autoSpaceDE w:val="0"/>
              <w:autoSpaceDN w:val="0"/>
              <w:adjustRightInd w:val="0"/>
              <w:jc w:val="both"/>
              <w:rPr>
                <w:rFonts w:ascii="Cambria" w:hAnsi="Cambria"/>
                <w:sz w:val="20"/>
                <w:szCs w:val="20"/>
              </w:rPr>
            </w:pPr>
            <w:r w:rsidRPr="00951FDB">
              <w:rPr>
                <w:rFonts w:ascii="Cambria" w:hAnsi="Cambria"/>
                <w:sz w:val="20"/>
                <w:szCs w:val="20"/>
              </w:rPr>
              <w:t xml:space="preserve">- The public security officials to notify project coordinators who will in turn notify project workers within 24 hours. </w:t>
            </w:r>
          </w:p>
          <w:p w14:paraId="29FBB524" w14:textId="77777777" w:rsidR="0017593B" w:rsidRPr="00951FDB" w:rsidRDefault="0017593B" w:rsidP="0017593B">
            <w:pPr>
              <w:autoSpaceDE w:val="0"/>
              <w:autoSpaceDN w:val="0"/>
              <w:adjustRightInd w:val="0"/>
              <w:jc w:val="both"/>
              <w:rPr>
                <w:rFonts w:ascii="Cambria" w:hAnsi="Cambria"/>
                <w:sz w:val="20"/>
                <w:szCs w:val="20"/>
              </w:rPr>
            </w:pPr>
          </w:p>
          <w:p w14:paraId="29FBB525" w14:textId="77777777" w:rsidR="0017593B" w:rsidRPr="00951FDB" w:rsidRDefault="00ED52EC" w:rsidP="0017593B">
            <w:pPr>
              <w:autoSpaceDE w:val="0"/>
              <w:autoSpaceDN w:val="0"/>
              <w:adjustRightInd w:val="0"/>
              <w:jc w:val="both"/>
              <w:rPr>
                <w:rFonts w:ascii="Cambria" w:hAnsi="Cambria"/>
                <w:sz w:val="20"/>
                <w:szCs w:val="20"/>
              </w:rPr>
            </w:pPr>
            <w:r w:rsidRPr="00951FDB">
              <w:rPr>
                <w:rFonts w:ascii="Cambria" w:hAnsi="Cambria"/>
                <w:sz w:val="20"/>
                <w:szCs w:val="20"/>
              </w:rPr>
              <w:t xml:space="preserve">- Government security officers accompany project workers, contractors and suppliers during movement to project site </w:t>
            </w:r>
          </w:p>
          <w:p w14:paraId="29FBB526" w14:textId="77777777" w:rsidR="0017593B" w:rsidRPr="00951FDB" w:rsidRDefault="0017593B" w:rsidP="0017593B">
            <w:pPr>
              <w:autoSpaceDE w:val="0"/>
              <w:autoSpaceDN w:val="0"/>
              <w:adjustRightInd w:val="0"/>
              <w:jc w:val="both"/>
              <w:rPr>
                <w:rFonts w:ascii="Cambria" w:hAnsi="Cambria"/>
                <w:sz w:val="20"/>
                <w:szCs w:val="20"/>
              </w:rPr>
            </w:pPr>
          </w:p>
          <w:p w14:paraId="29FBB527" w14:textId="77777777" w:rsidR="0017593B" w:rsidRPr="00951FDB" w:rsidRDefault="00ED52EC" w:rsidP="0017593B">
            <w:pPr>
              <w:autoSpaceDE w:val="0"/>
              <w:autoSpaceDN w:val="0"/>
              <w:adjustRightInd w:val="0"/>
              <w:jc w:val="both"/>
              <w:rPr>
                <w:rFonts w:ascii="Cambria" w:hAnsi="Cambria"/>
                <w:sz w:val="20"/>
                <w:szCs w:val="20"/>
              </w:rPr>
            </w:pPr>
            <w:r w:rsidRPr="00951FDB">
              <w:rPr>
                <w:rFonts w:ascii="Cambria" w:hAnsi="Cambria"/>
                <w:sz w:val="20"/>
                <w:szCs w:val="20"/>
              </w:rPr>
              <w:t>-Temporary suspension of activities;</w:t>
            </w:r>
          </w:p>
          <w:p w14:paraId="29FBB528" w14:textId="77777777" w:rsidR="0017593B" w:rsidRPr="00951FDB" w:rsidRDefault="0017593B" w:rsidP="0017593B">
            <w:pPr>
              <w:autoSpaceDE w:val="0"/>
              <w:autoSpaceDN w:val="0"/>
              <w:adjustRightInd w:val="0"/>
              <w:jc w:val="both"/>
              <w:rPr>
                <w:rFonts w:ascii="Cambria" w:hAnsi="Cambria"/>
                <w:sz w:val="20"/>
                <w:szCs w:val="20"/>
              </w:rPr>
            </w:pPr>
          </w:p>
          <w:p w14:paraId="29FBB529" w14:textId="77777777" w:rsidR="0017593B" w:rsidRPr="00951FDB" w:rsidRDefault="0017593B" w:rsidP="0017593B">
            <w:pPr>
              <w:jc w:val="both"/>
              <w:rPr>
                <w:rFonts w:ascii="Cambria" w:hAnsi="Cambria"/>
                <w:sz w:val="20"/>
                <w:szCs w:val="20"/>
              </w:rPr>
            </w:pPr>
          </w:p>
        </w:tc>
        <w:tc>
          <w:tcPr>
            <w:tcW w:w="3142" w:type="dxa"/>
          </w:tcPr>
          <w:p w14:paraId="29FBB52A" w14:textId="77777777" w:rsidR="0017593B" w:rsidRPr="00951FDB" w:rsidRDefault="00ED52EC" w:rsidP="0017593B">
            <w:pPr>
              <w:autoSpaceDE w:val="0"/>
              <w:autoSpaceDN w:val="0"/>
              <w:adjustRightInd w:val="0"/>
              <w:jc w:val="both"/>
              <w:rPr>
                <w:rFonts w:ascii="Cambria" w:hAnsi="Cambria"/>
                <w:sz w:val="20"/>
                <w:szCs w:val="20"/>
              </w:rPr>
            </w:pPr>
            <w:r w:rsidRPr="00951FDB">
              <w:rPr>
                <w:rFonts w:ascii="Cambria" w:hAnsi="Cambria"/>
                <w:sz w:val="20"/>
                <w:szCs w:val="20"/>
              </w:rPr>
              <w:t>- Project workers pause field visit to move to safe location;</w:t>
            </w:r>
          </w:p>
          <w:p w14:paraId="29FBB52B" w14:textId="77777777" w:rsidR="0017593B" w:rsidRPr="00951FDB" w:rsidRDefault="0017593B" w:rsidP="0017593B">
            <w:pPr>
              <w:autoSpaceDE w:val="0"/>
              <w:autoSpaceDN w:val="0"/>
              <w:adjustRightInd w:val="0"/>
              <w:jc w:val="both"/>
              <w:rPr>
                <w:rFonts w:ascii="Cambria" w:hAnsi="Cambria"/>
                <w:sz w:val="16"/>
                <w:szCs w:val="16"/>
              </w:rPr>
            </w:pPr>
          </w:p>
          <w:p w14:paraId="29FBB52C" w14:textId="77777777" w:rsidR="0017593B" w:rsidRPr="00951FDB" w:rsidRDefault="00ED52EC" w:rsidP="0017593B">
            <w:pPr>
              <w:autoSpaceDE w:val="0"/>
              <w:autoSpaceDN w:val="0"/>
              <w:adjustRightInd w:val="0"/>
              <w:jc w:val="both"/>
              <w:rPr>
                <w:rFonts w:ascii="Cambria" w:hAnsi="Cambria"/>
                <w:sz w:val="20"/>
                <w:szCs w:val="20"/>
              </w:rPr>
            </w:pPr>
            <w:r w:rsidRPr="00951FDB">
              <w:rPr>
                <w:rFonts w:ascii="Cambria" w:hAnsi="Cambria"/>
                <w:sz w:val="20"/>
                <w:szCs w:val="20"/>
              </w:rPr>
              <w:t>-Project coordinators and security focal personnel to account for workers and project resources regularly.</w:t>
            </w:r>
          </w:p>
          <w:p w14:paraId="29FBB52D" w14:textId="77777777" w:rsidR="0017593B" w:rsidRPr="00951FDB" w:rsidRDefault="00ED52EC" w:rsidP="0017593B">
            <w:pPr>
              <w:autoSpaceDE w:val="0"/>
              <w:autoSpaceDN w:val="0"/>
              <w:adjustRightInd w:val="0"/>
              <w:jc w:val="both"/>
              <w:rPr>
                <w:rFonts w:ascii="Cambria" w:hAnsi="Cambria"/>
                <w:sz w:val="20"/>
                <w:szCs w:val="20"/>
              </w:rPr>
            </w:pPr>
            <w:r w:rsidRPr="00951FDB">
              <w:rPr>
                <w:rFonts w:ascii="Cambria" w:hAnsi="Cambria"/>
                <w:sz w:val="20"/>
                <w:szCs w:val="20"/>
              </w:rPr>
              <w:t>- The public security officials to notify project coordinators who will in turn notify project workers within 24 hours.</w:t>
            </w:r>
          </w:p>
          <w:p w14:paraId="29FBB52E" w14:textId="66B437AE" w:rsidR="0017593B" w:rsidRPr="00951FDB" w:rsidRDefault="00ED52EC" w:rsidP="0017593B">
            <w:pPr>
              <w:autoSpaceDE w:val="0"/>
              <w:autoSpaceDN w:val="0"/>
              <w:adjustRightInd w:val="0"/>
              <w:jc w:val="both"/>
              <w:rPr>
                <w:rFonts w:ascii="Cambria" w:hAnsi="Cambria"/>
                <w:sz w:val="20"/>
                <w:szCs w:val="20"/>
              </w:rPr>
            </w:pPr>
            <w:r w:rsidRPr="00951FDB">
              <w:rPr>
                <w:rFonts w:ascii="Cambria" w:hAnsi="Cambria"/>
                <w:sz w:val="20"/>
                <w:szCs w:val="20"/>
              </w:rPr>
              <w:t>- Public security officials in liaison with the P</w:t>
            </w:r>
            <w:r w:rsidR="00951FDB">
              <w:rPr>
                <w:rFonts w:ascii="Cambria" w:hAnsi="Cambria"/>
                <w:sz w:val="20"/>
                <w:szCs w:val="20"/>
              </w:rPr>
              <w:t>I</w:t>
            </w:r>
            <w:r w:rsidRPr="00951FDB">
              <w:rPr>
                <w:rFonts w:ascii="Cambria" w:hAnsi="Cambria"/>
                <w:sz w:val="20"/>
                <w:szCs w:val="20"/>
              </w:rPr>
              <w:t>U assess potential for de-escalation.</w:t>
            </w:r>
          </w:p>
          <w:p w14:paraId="29FBB52F" w14:textId="77777777" w:rsidR="0017593B" w:rsidRPr="00951FDB" w:rsidRDefault="00ED52EC" w:rsidP="0017593B">
            <w:pPr>
              <w:autoSpaceDE w:val="0"/>
              <w:autoSpaceDN w:val="0"/>
              <w:adjustRightInd w:val="0"/>
              <w:jc w:val="both"/>
              <w:rPr>
                <w:rFonts w:ascii="Cambria" w:hAnsi="Cambria"/>
                <w:sz w:val="20"/>
                <w:szCs w:val="20"/>
              </w:rPr>
            </w:pPr>
            <w:r w:rsidRPr="00951FDB">
              <w:rPr>
                <w:rFonts w:ascii="Cambria" w:hAnsi="Cambria"/>
                <w:sz w:val="20"/>
                <w:szCs w:val="20"/>
              </w:rPr>
              <w:t>- Update WBG on proposed options for de-escalation for agreement</w:t>
            </w:r>
          </w:p>
          <w:p w14:paraId="29FBB530" w14:textId="77777777" w:rsidR="0017593B" w:rsidRPr="00951FDB" w:rsidRDefault="00ED52EC" w:rsidP="0017593B">
            <w:pPr>
              <w:autoSpaceDE w:val="0"/>
              <w:autoSpaceDN w:val="0"/>
              <w:adjustRightInd w:val="0"/>
              <w:jc w:val="both"/>
              <w:rPr>
                <w:rFonts w:ascii="Cambria" w:hAnsi="Cambria"/>
                <w:sz w:val="20"/>
                <w:szCs w:val="20"/>
              </w:rPr>
            </w:pPr>
            <w:r w:rsidRPr="00951FDB">
              <w:rPr>
                <w:rFonts w:ascii="Cambria" w:hAnsi="Cambria"/>
                <w:sz w:val="20"/>
                <w:szCs w:val="20"/>
              </w:rPr>
              <w:t xml:space="preserve">- Implement agreed de-escalation actions </w:t>
            </w:r>
          </w:p>
          <w:p w14:paraId="29FBB531" w14:textId="77777777" w:rsidR="0017593B" w:rsidRPr="00951FDB" w:rsidRDefault="00ED52EC" w:rsidP="0017593B">
            <w:pPr>
              <w:autoSpaceDE w:val="0"/>
              <w:autoSpaceDN w:val="0"/>
              <w:adjustRightInd w:val="0"/>
              <w:jc w:val="both"/>
              <w:rPr>
                <w:rFonts w:ascii="Cambria" w:hAnsi="Cambria"/>
                <w:sz w:val="20"/>
                <w:szCs w:val="20"/>
              </w:rPr>
            </w:pPr>
            <w:r w:rsidRPr="00951FDB">
              <w:rPr>
                <w:rFonts w:ascii="Cambria" w:hAnsi="Cambria"/>
                <w:sz w:val="20"/>
                <w:szCs w:val="20"/>
              </w:rPr>
              <w:t>- Temporary suspension of activities;</w:t>
            </w:r>
          </w:p>
        </w:tc>
        <w:tc>
          <w:tcPr>
            <w:tcW w:w="2700" w:type="dxa"/>
            <w:shd w:val="clear" w:color="auto" w:fill="FFFF00"/>
          </w:tcPr>
          <w:p w14:paraId="29FBB532" w14:textId="77777777" w:rsidR="0017593B" w:rsidRPr="00951FDB" w:rsidRDefault="00ED52EC" w:rsidP="0017593B">
            <w:pPr>
              <w:autoSpaceDE w:val="0"/>
              <w:autoSpaceDN w:val="0"/>
              <w:adjustRightInd w:val="0"/>
              <w:jc w:val="both"/>
              <w:rPr>
                <w:rFonts w:ascii="Cambria" w:hAnsi="Cambria"/>
                <w:sz w:val="20"/>
                <w:szCs w:val="20"/>
              </w:rPr>
            </w:pPr>
            <w:r w:rsidRPr="00951FDB">
              <w:rPr>
                <w:rFonts w:ascii="Cambria" w:hAnsi="Cambria"/>
                <w:sz w:val="20"/>
                <w:szCs w:val="20"/>
              </w:rPr>
              <w:t>- Project workers to move to concentration points and prepare to relocate to safe location;</w:t>
            </w:r>
          </w:p>
          <w:p w14:paraId="29FBB533" w14:textId="77777777" w:rsidR="0017593B" w:rsidRPr="00951FDB" w:rsidRDefault="00ED52EC" w:rsidP="0017593B">
            <w:pPr>
              <w:autoSpaceDE w:val="0"/>
              <w:autoSpaceDN w:val="0"/>
              <w:adjustRightInd w:val="0"/>
              <w:jc w:val="both"/>
              <w:rPr>
                <w:rFonts w:ascii="Cambria" w:hAnsi="Cambria"/>
                <w:sz w:val="20"/>
                <w:szCs w:val="20"/>
              </w:rPr>
            </w:pPr>
            <w:r w:rsidRPr="00951FDB">
              <w:rPr>
                <w:rFonts w:ascii="Cambria" w:hAnsi="Cambria"/>
                <w:sz w:val="20"/>
                <w:szCs w:val="20"/>
              </w:rPr>
              <w:t xml:space="preserve">- Project coordinators and security focal personnel to account for workers and project resources regularly </w:t>
            </w:r>
          </w:p>
          <w:p w14:paraId="29FBB534" w14:textId="77777777" w:rsidR="0017593B" w:rsidRPr="00951FDB" w:rsidRDefault="00ED52EC" w:rsidP="0017593B">
            <w:pPr>
              <w:autoSpaceDE w:val="0"/>
              <w:autoSpaceDN w:val="0"/>
              <w:adjustRightInd w:val="0"/>
              <w:jc w:val="both"/>
              <w:rPr>
                <w:rFonts w:ascii="Cambria" w:hAnsi="Cambria"/>
                <w:sz w:val="20"/>
                <w:szCs w:val="20"/>
              </w:rPr>
            </w:pPr>
            <w:r w:rsidRPr="00951FDB">
              <w:rPr>
                <w:rFonts w:ascii="Cambria" w:hAnsi="Cambria"/>
                <w:sz w:val="20"/>
                <w:szCs w:val="20"/>
              </w:rPr>
              <w:t>-- The public security officials to notify project coordinators who will in turn notify project workers within 24 hours.</w:t>
            </w:r>
          </w:p>
          <w:p w14:paraId="29FBB535" w14:textId="77777777" w:rsidR="0017593B" w:rsidRPr="00951FDB" w:rsidRDefault="00ED52EC" w:rsidP="0017593B">
            <w:pPr>
              <w:autoSpaceDE w:val="0"/>
              <w:autoSpaceDN w:val="0"/>
              <w:adjustRightInd w:val="0"/>
              <w:jc w:val="both"/>
              <w:rPr>
                <w:rFonts w:ascii="Cambria" w:hAnsi="Cambria"/>
                <w:sz w:val="20"/>
                <w:szCs w:val="20"/>
              </w:rPr>
            </w:pPr>
            <w:r w:rsidRPr="00951FDB">
              <w:rPr>
                <w:rFonts w:ascii="Cambria" w:hAnsi="Cambria"/>
                <w:sz w:val="20"/>
                <w:szCs w:val="20"/>
              </w:rPr>
              <w:t>- Update WBG on proposed options for de-escalation for agreement</w:t>
            </w:r>
          </w:p>
          <w:p w14:paraId="29FBB536" w14:textId="77777777" w:rsidR="0017593B" w:rsidRPr="00951FDB" w:rsidRDefault="00ED52EC" w:rsidP="0017593B">
            <w:pPr>
              <w:jc w:val="both"/>
              <w:rPr>
                <w:rFonts w:ascii="Cambria" w:hAnsi="Cambria"/>
                <w:sz w:val="20"/>
                <w:szCs w:val="20"/>
              </w:rPr>
            </w:pPr>
            <w:r w:rsidRPr="00951FDB">
              <w:rPr>
                <w:rFonts w:ascii="Cambria" w:hAnsi="Cambria"/>
                <w:sz w:val="20"/>
                <w:szCs w:val="20"/>
              </w:rPr>
              <w:t>- Implement agreed de-escalation actions</w:t>
            </w:r>
          </w:p>
          <w:p w14:paraId="29FBB537" w14:textId="77777777" w:rsidR="0017593B" w:rsidRPr="00951FDB" w:rsidRDefault="00ED52EC" w:rsidP="0017593B">
            <w:pPr>
              <w:jc w:val="both"/>
              <w:rPr>
                <w:rFonts w:ascii="Cambria" w:hAnsi="Cambria"/>
                <w:sz w:val="20"/>
                <w:szCs w:val="20"/>
              </w:rPr>
            </w:pPr>
            <w:r w:rsidRPr="00951FDB">
              <w:rPr>
                <w:rFonts w:ascii="Cambria" w:hAnsi="Cambria"/>
                <w:sz w:val="20"/>
                <w:szCs w:val="20"/>
              </w:rPr>
              <w:t>- Suspension of project activities</w:t>
            </w:r>
          </w:p>
        </w:tc>
        <w:tc>
          <w:tcPr>
            <w:tcW w:w="2348" w:type="dxa"/>
            <w:shd w:val="clear" w:color="auto" w:fill="FF0000"/>
          </w:tcPr>
          <w:p w14:paraId="29FBB538" w14:textId="77777777" w:rsidR="0017593B" w:rsidRPr="00951FDB" w:rsidRDefault="00ED52EC" w:rsidP="0017593B">
            <w:pPr>
              <w:jc w:val="both"/>
              <w:rPr>
                <w:rFonts w:ascii="Cambria" w:hAnsi="Cambria"/>
                <w:sz w:val="20"/>
                <w:szCs w:val="20"/>
              </w:rPr>
            </w:pPr>
            <w:r w:rsidRPr="00951FDB">
              <w:rPr>
                <w:rFonts w:ascii="Cambria" w:hAnsi="Cambria"/>
                <w:sz w:val="20"/>
                <w:szCs w:val="20"/>
              </w:rPr>
              <w:t xml:space="preserve">- The public security officials to notify project coordinators who will in turn notify project workers within 24 hours </w:t>
            </w:r>
          </w:p>
          <w:p w14:paraId="29FBB539" w14:textId="24686D33" w:rsidR="0017593B" w:rsidRPr="00951FDB" w:rsidRDefault="00951FDB" w:rsidP="0017593B">
            <w:pPr>
              <w:jc w:val="both"/>
              <w:rPr>
                <w:rFonts w:ascii="Cambria" w:hAnsi="Cambria"/>
                <w:sz w:val="20"/>
                <w:szCs w:val="20"/>
              </w:rPr>
            </w:pPr>
            <w:r>
              <w:rPr>
                <w:rFonts w:ascii="Cambria" w:hAnsi="Cambria"/>
                <w:sz w:val="20"/>
                <w:szCs w:val="20"/>
              </w:rPr>
              <w:t>- EA-</w:t>
            </w:r>
            <w:r w:rsidR="00ED52EC" w:rsidRPr="00951FDB">
              <w:rPr>
                <w:rFonts w:ascii="Cambria" w:hAnsi="Cambria"/>
                <w:sz w:val="20"/>
                <w:szCs w:val="20"/>
              </w:rPr>
              <w:t>R</w:t>
            </w:r>
            <w:r>
              <w:rPr>
                <w:rFonts w:ascii="Cambria" w:hAnsi="Cambria"/>
                <w:sz w:val="20"/>
                <w:szCs w:val="20"/>
              </w:rPr>
              <w:t>DI</w:t>
            </w:r>
            <w:r w:rsidR="00ED52EC" w:rsidRPr="00951FDB">
              <w:rPr>
                <w:rFonts w:ascii="Cambria" w:hAnsi="Cambria"/>
                <w:sz w:val="20"/>
                <w:szCs w:val="20"/>
              </w:rPr>
              <w:t>P to review viability of continuing with project activities in a particular location/region</w:t>
            </w:r>
          </w:p>
          <w:p w14:paraId="29FBB53A" w14:textId="4E77C97E" w:rsidR="0017593B" w:rsidRPr="00951FDB" w:rsidRDefault="00951FDB" w:rsidP="0017593B">
            <w:pPr>
              <w:jc w:val="both"/>
              <w:rPr>
                <w:rFonts w:ascii="Cambria" w:hAnsi="Cambria"/>
                <w:sz w:val="20"/>
                <w:szCs w:val="20"/>
              </w:rPr>
            </w:pPr>
            <w:r>
              <w:rPr>
                <w:rFonts w:ascii="Cambria" w:hAnsi="Cambria"/>
                <w:sz w:val="20"/>
                <w:szCs w:val="20"/>
              </w:rPr>
              <w:t>- EA-</w:t>
            </w:r>
            <w:r w:rsidR="00ED52EC" w:rsidRPr="00951FDB">
              <w:rPr>
                <w:rFonts w:ascii="Cambria" w:hAnsi="Cambria"/>
                <w:sz w:val="20"/>
                <w:szCs w:val="20"/>
              </w:rPr>
              <w:t>R</w:t>
            </w:r>
            <w:r>
              <w:rPr>
                <w:rFonts w:ascii="Cambria" w:hAnsi="Cambria"/>
                <w:sz w:val="20"/>
                <w:szCs w:val="20"/>
              </w:rPr>
              <w:t>DI</w:t>
            </w:r>
            <w:r w:rsidR="00ED52EC" w:rsidRPr="00951FDB">
              <w:rPr>
                <w:rFonts w:ascii="Cambria" w:hAnsi="Cambria"/>
                <w:sz w:val="20"/>
                <w:szCs w:val="20"/>
              </w:rPr>
              <w:t>P to advise and agree with WBG on proposed way forward</w:t>
            </w:r>
          </w:p>
          <w:p w14:paraId="29FBB53B" w14:textId="77777777" w:rsidR="0017593B" w:rsidRPr="00951FDB" w:rsidRDefault="00ED52EC" w:rsidP="0017593B">
            <w:pPr>
              <w:jc w:val="both"/>
              <w:rPr>
                <w:rFonts w:ascii="Cambria" w:hAnsi="Cambria"/>
                <w:sz w:val="20"/>
                <w:szCs w:val="20"/>
              </w:rPr>
            </w:pPr>
            <w:r w:rsidRPr="00951FDB">
              <w:rPr>
                <w:rFonts w:ascii="Cambria" w:hAnsi="Cambria"/>
                <w:sz w:val="20"/>
                <w:szCs w:val="20"/>
              </w:rPr>
              <w:t>(pause/continue/otherwise)</w:t>
            </w:r>
          </w:p>
          <w:p w14:paraId="1599CB75" w14:textId="77777777" w:rsidR="0017593B" w:rsidRDefault="00ED52EC" w:rsidP="0017593B">
            <w:pPr>
              <w:jc w:val="both"/>
              <w:rPr>
                <w:rFonts w:ascii="Cambria" w:hAnsi="Cambria"/>
                <w:sz w:val="20"/>
                <w:szCs w:val="20"/>
              </w:rPr>
            </w:pPr>
            <w:r w:rsidRPr="00951FDB">
              <w:rPr>
                <w:rFonts w:ascii="Cambria" w:hAnsi="Cambria"/>
                <w:sz w:val="20"/>
                <w:szCs w:val="20"/>
              </w:rPr>
              <w:t>- Suspension of project activities</w:t>
            </w:r>
          </w:p>
          <w:p w14:paraId="7AE9039D" w14:textId="77777777" w:rsidR="009C3341" w:rsidRDefault="009C3341" w:rsidP="0017593B">
            <w:pPr>
              <w:jc w:val="both"/>
              <w:rPr>
                <w:rFonts w:ascii="Cambria" w:hAnsi="Cambria"/>
                <w:sz w:val="20"/>
                <w:szCs w:val="20"/>
              </w:rPr>
            </w:pPr>
          </w:p>
          <w:p w14:paraId="2874C7C0" w14:textId="3C98CA4D" w:rsidR="009E584E" w:rsidRDefault="009E584E" w:rsidP="009C3341">
            <w:pPr>
              <w:jc w:val="both"/>
              <w:rPr>
                <w:sz w:val="20"/>
                <w:szCs w:val="20"/>
              </w:rPr>
            </w:pPr>
          </w:p>
          <w:p w14:paraId="36B98FFD" w14:textId="77777777" w:rsidR="009C3341" w:rsidRDefault="009C3341" w:rsidP="009C3341">
            <w:pPr>
              <w:jc w:val="both"/>
              <w:rPr>
                <w:rFonts w:ascii="Cambria" w:hAnsi="Cambria"/>
                <w:sz w:val="20"/>
                <w:szCs w:val="20"/>
              </w:rPr>
            </w:pPr>
          </w:p>
          <w:p w14:paraId="29FBB53C" w14:textId="097717A3" w:rsidR="009E584E" w:rsidRPr="00951FDB" w:rsidRDefault="009E584E" w:rsidP="009C3341">
            <w:pPr>
              <w:jc w:val="both"/>
              <w:rPr>
                <w:rFonts w:ascii="Cambria" w:hAnsi="Cambria"/>
                <w:sz w:val="20"/>
                <w:szCs w:val="20"/>
              </w:rPr>
            </w:pPr>
            <w:r>
              <w:rPr>
                <w:rFonts w:ascii="Cambria" w:hAnsi="Cambria"/>
                <w:sz w:val="20"/>
                <w:szCs w:val="20"/>
              </w:rPr>
              <w:t>yyy</w:t>
            </w:r>
          </w:p>
        </w:tc>
      </w:tr>
    </w:tbl>
    <w:p w14:paraId="29FBB53E" w14:textId="77777777" w:rsidR="0017593B" w:rsidRPr="002F16C1" w:rsidRDefault="0017593B" w:rsidP="0017593B">
      <w:pPr>
        <w:spacing w:after="240"/>
        <w:rPr>
          <w:rFonts w:ascii="Times New Roman" w:eastAsia="Calibri" w:hAnsi="Times New Roman" w:cs="Times New Roman"/>
          <w:sz w:val="24"/>
          <w:szCs w:val="24"/>
          <w:lang w:val="en-ZA"/>
        </w:rPr>
        <w:sectPr w:rsidR="0017593B" w:rsidRPr="002F16C1" w:rsidSect="0017593B">
          <w:pgSz w:w="15840" w:h="12240" w:orient="landscape"/>
          <w:pgMar w:top="1170" w:right="1440" w:bottom="1440" w:left="1440" w:header="720" w:footer="720" w:gutter="0"/>
          <w:cols w:space="720"/>
          <w:docGrid w:linePitch="360"/>
        </w:sectPr>
      </w:pPr>
    </w:p>
    <w:p w14:paraId="29FBB53F" w14:textId="77777777" w:rsidR="0017593B" w:rsidRPr="00537AD8" w:rsidRDefault="00ED52EC" w:rsidP="00D3593D">
      <w:pPr>
        <w:pStyle w:val="Heading1"/>
        <w:rPr>
          <w:rFonts w:eastAsia="Calibri"/>
        </w:rPr>
      </w:pPr>
      <w:r w:rsidRPr="002F16C1">
        <w:rPr>
          <w:rFonts w:eastAsia="Calibri"/>
          <w:lang w:val="en-ZA"/>
        </w:rPr>
        <w:t xml:space="preserve"> </w:t>
      </w:r>
      <w:bookmarkStart w:id="119" w:name="_Toc146519927"/>
      <w:r w:rsidRPr="00537AD8">
        <w:rPr>
          <w:rFonts w:eastAsia="Calibri"/>
        </w:rPr>
        <w:t>Annex 2- Security Operating Procedures (SOP)</w:t>
      </w:r>
      <w:bookmarkEnd w:id="119"/>
    </w:p>
    <w:p w14:paraId="29FBB540" w14:textId="77777777" w:rsidR="0017593B" w:rsidRPr="00537AD8" w:rsidRDefault="0017593B" w:rsidP="0017593B">
      <w:pPr>
        <w:autoSpaceDE w:val="0"/>
        <w:autoSpaceDN w:val="0"/>
        <w:adjustRightInd w:val="0"/>
        <w:spacing w:after="0" w:line="0" w:lineRule="atLeast"/>
        <w:jc w:val="both"/>
        <w:rPr>
          <w:rFonts w:ascii="Times New Roman" w:eastAsia="Calibri" w:hAnsi="Times New Roman"/>
          <w:bCs/>
          <w:sz w:val="24"/>
          <w:szCs w:val="24"/>
        </w:rPr>
      </w:pPr>
    </w:p>
    <w:p w14:paraId="29FBB541" w14:textId="77777777" w:rsidR="0017593B" w:rsidRPr="00951FDB" w:rsidRDefault="00ED52EC" w:rsidP="0017593B">
      <w:pPr>
        <w:autoSpaceDE w:val="0"/>
        <w:autoSpaceDN w:val="0"/>
        <w:adjustRightInd w:val="0"/>
        <w:spacing w:after="0" w:line="0" w:lineRule="atLeast"/>
        <w:jc w:val="both"/>
        <w:rPr>
          <w:rFonts w:ascii="Cambria" w:eastAsia="Calibri" w:hAnsi="Cambria"/>
          <w:bCs/>
        </w:rPr>
      </w:pPr>
      <w:r w:rsidRPr="00951FDB">
        <w:rPr>
          <w:rFonts w:ascii="Cambria" w:eastAsia="Calibri" w:hAnsi="Cambria"/>
          <w:bCs/>
        </w:rPr>
        <w:t>Security Operating Procedures describes key procedures and how these fit together. These are common procedures including boundary security (perimeter and access control), access-point operations (screening of people and vehicles), incident response (who will respond, and how), security patrols, travel security, materials storage and control, information and communication.</w:t>
      </w:r>
    </w:p>
    <w:p w14:paraId="29FBB542" w14:textId="77777777" w:rsidR="0017593B" w:rsidRPr="00951FDB" w:rsidRDefault="0017593B" w:rsidP="0017593B">
      <w:pPr>
        <w:autoSpaceDE w:val="0"/>
        <w:autoSpaceDN w:val="0"/>
        <w:adjustRightInd w:val="0"/>
        <w:spacing w:after="0" w:line="0" w:lineRule="atLeast"/>
        <w:jc w:val="both"/>
        <w:rPr>
          <w:rFonts w:ascii="Cambria" w:eastAsia="Calibri" w:hAnsi="Cambria"/>
          <w:bCs/>
        </w:rPr>
      </w:pPr>
    </w:p>
    <w:p w14:paraId="29FBB543" w14:textId="2D2AACC6" w:rsidR="0017593B" w:rsidRPr="00951FDB" w:rsidRDefault="00ED52EC" w:rsidP="0017593B">
      <w:pPr>
        <w:autoSpaceDE w:val="0"/>
        <w:autoSpaceDN w:val="0"/>
        <w:adjustRightInd w:val="0"/>
        <w:spacing w:after="0" w:line="0" w:lineRule="atLeast"/>
        <w:jc w:val="both"/>
        <w:rPr>
          <w:rFonts w:ascii="Cambria" w:eastAsia="Calibri" w:hAnsi="Cambria"/>
          <w:bCs/>
        </w:rPr>
      </w:pPr>
      <w:r w:rsidRPr="00951FDB">
        <w:rPr>
          <w:rFonts w:ascii="Cambria" w:eastAsia="Calibri" w:hAnsi="Cambria"/>
          <w:bCs/>
        </w:rPr>
        <w:t>The following major operating security procedures should be implemented and put in place to ensure</w:t>
      </w:r>
      <w:r w:rsidR="00951FDB">
        <w:rPr>
          <w:rFonts w:ascii="Cambria" w:eastAsia="Calibri" w:hAnsi="Cambria"/>
          <w:bCs/>
        </w:rPr>
        <w:t xml:space="preserve"> security within the proposed EA-</w:t>
      </w:r>
      <w:r w:rsidRPr="00951FDB">
        <w:rPr>
          <w:rFonts w:ascii="Cambria" w:eastAsia="Calibri" w:hAnsi="Cambria"/>
          <w:bCs/>
        </w:rPr>
        <w:t>R</w:t>
      </w:r>
      <w:r w:rsidR="00951FDB">
        <w:rPr>
          <w:rFonts w:ascii="Cambria" w:eastAsia="Calibri" w:hAnsi="Cambria"/>
          <w:bCs/>
        </w:rPr>
        <w:t>DI</w:t>
      </w:r>
      <w:r w:rsidRPr="00951FDB">
        <w:rPr>
          <w:rFonts w:ascii="Cambria" w:eastAsia="Calibri" w:hAnsi="Cambria"/>
          <w:bCs/>
        </w:rPr>
        <w:t xml:space="preserve">P </w:t>
      </w:r>
      <w:r w:rsidR="001B6AC4">
        <w:rPr>
          <w:rFonts w:ascii="Cambria" w:eastAsia="Calibri" w:hAnsi="Cambria"/>
          <w:bCs/>
        </w:rPr>
        <w:t xml:space="preserve">II </w:t>
      </w:r>
      <w:r w:rsidRPr="00951FDB">
        <w:rPr>
          <w:rFonts w:ascii="Cambria" w:eastAsia="Calibri" w:hAnsi="Cambria"/>
          <w:bCs/>
        </w:rPr>
        <w:t>subproject sites:</w:t>
      </w:r>
    </w:p>
    <w:p w14:paraId="29FBB544" w14:textId="77777777" w:rsidR="0017593B" w:rsidRPr="00951FDB" w:rsidRDefault="00ED52EC" w:rsidP="0017593B">
      <w:pPr>
        <w:autoSpaceDE w:val="0"/>
        <w:autoSpaceDN w:val="0"/>
        <w:adjustRightInd w:val="0"/>
        <w:spacing w:after="0" w:line="0" w:lineRule="atLeast"/>
        <w:jc w:val="both"/>
        <w:rPr>
          <w:rFonts w:ascii="Cambria" w:eastAsia="Calibri" w:hAnsi="Cambria"/>
          <w:bCs/>
        </w:rPr>
      </w:pPr>
      <w:r w:rsidRPr="00951FDB">
        <w:rPr>
          <w:rFonts w:ascii="Cambria" w:eastAsia="Calibri" w:hAnsi="Cambria"/>
          <w:b/>
          <w:bCs/>
        </w:rPr>
        <w:t>Boundary Security:</w:t>
      </w:r>
      <w:r w:rsidRPr="00951FDB">
        <w:rPr>
          <w:rFonts w:ascii="Cambria" w:eastAsia="Calibri" w:hAnsi="Cambria"/>
          <w:bCs/>
        </w:rPr>
        <w:t xml:space="preserve"> The boundary security in project camps and associated facilities shall be marked by security fences.  </w:t>
      </w:r>
    </w:p>
    <w:p w14:paraId="29FBB545" w14:textId="77777777" w:rsidR="0017593B" w:rsidRPr="00951FDB" w:rsidRDefault="00ED52EC" w:rsidP="0017593B">
      <w:pPr>
        <w:autoSpaceDE w:val="0"/>
        <w:autoSpaceDN w:val="0"/>
        <w:adjustRightInd w:val="0"/>
        <w:spacing w:after="0" w:line="0" w:lineRule="atLeast"/>
        <w:jc w:val="both"/>
        <w:rPr>
          <w:rFonts w:ascii="Cambria" w:eastAsia="Calibri" w:hAnsi="Cambria"/>
          <w:bCs/>
        </w:rPr>
      </w:pPr>
      <w:r w:rsidRPr="00951FDB">
        <w:rPr>
          <w:rFonts w:ascii="Cambria" w:eastAsia="Calibri" w:hAnsi="Cambria"/>
          <w:b/>
          <w:bCs/>
        </w:rPr>
        <w:t>Access-Point Operations:</w:t>
      </w:r>
      <w:r w:rsidRPr="00951FDB">
        <w:rPr>
          <w:rFonts w:ascii="Cambria" w:eastAsia="Calibri" w:hAnsi="Cambria"/>
          <w:bCs/>
        </w:rPr>
        <w:t xml:space="preserve"> project staff and visitors will access camps through designated gates. Searches will only be conducted by security personnel who have received instruction and information regarding the procedure and the legal aspects of search and seizure. Body searches will only be conducted by security personnel of the same gender. Above all, implementing agencies, contractors and sub-contractors shall have booking in and out procedure for all regular project workers and visitors. </w:t>
      </w:r>
    </w:p>
    <w:p w14:paraId="29FBB546" w14:textId="77777777" w:rsidR="0017593B" w:rsidRPr="00951FDB" w:rsidRDefault="0017593B" w:rsidP="0017593B">
      <w:pPr>
        <w:autoSpaceDE w:val="0"/>
        <w:autoSpaceDN w:val="0"/>
        <w:adjustRightInd w:val="0"/>
        <w:spacing w:after="0" w:line="0" w:lineRule="atLeast"/>
        <w:jc w:val="both"/>
        <w:rPr>
          <w:rFonts w:ascii="Cambria" w:eastAsia="Calibri" w:hAnsi="Cambria"/>
          <w:bCs/>
        </w:rPr>
      </w:pPr>
    </w:p>
    <w:p w14:paraId="29FBB547" w14:textId="77777777" w:rsidR="0017593B" w:rsidRPr="00951FDB" w:rsidRDefault="00ED52EC" w:rsidP="0017593B">
      <w:pPr>
        <w:autoSpaceDE w:val="0"/>
        <w:autoSpaceDN w:val="0"/>
        <w:adjustRightInd w:val="0"/>
        <w:spacing w:after="0" w:line="0" w:lineRule="atLeast"/>
        <w:jc w:val="both"/>
        <w:rPr>
          <w:rFonts w:ascii="Cambria" w:eastAsia="Calibri" w:hAnsi="Cambria"/>
          <w:bCs/>
        </w:rPr>
      </w:pPr>
      <w:r w:rsidRPr="00951FDB">
        <w:rPr>
          <w:rFonts w:ascii="Cambria" w:eastAsia="Calibri" w:hAnsi="Cambria"/>
          <w:b/>
          <w:bCs/>
        </w:rPr>
        <w:t>Vehicle Access Control Procedures:</w:t>
      </w:r>
      <w:r w:rsidRPr="00951FDB">
        <w:rPr>
          <w:rFonts w:ascii="Cambria" w:eastAsia="Calibri" w:hAnsi="Cambria"/>
          <w:bCs/>
        </w:rPr>
        <w:t xml:space="preserve"> All Vehicles accessing project facilities will be accessed through the approaching ways suggested in consultation with community and at the gate with the driver only after going through a security check/search for prohibited items i.e., Alcohol Beverages, Firearms, Knives and dangerous drugs. The driver must declare his entire luggage at the main gate (Personal luggage) for checking. Besides, a vehicle access log will be maintained.</w:t>
      </w:r>
    </w:p>
    <w:p w14:paraId="29FBB548" w14:textId="77777777" w:rsidR="0017593B" w:rsidRPr="00951FDB" w:rsidRDefault="0017593B" w:rsidP="0017593B">
      <w:pPr>
        <w:autoSpaceDE w:val="0"/>
        <w:autoSpaceDN w:val="0"/>
        <w:adjustRightInd w:val="0"/>
        <w:spacing w:after="0" w:line="0" w:lineRule="atLeast"/>
        <w:jc w:val="both"/>
        <w:rPr>
          <w:rFonts w:ascii="Cambria" w:eastAsia="Calibri" w:hAnsi="Cambria"/>
          <w:bCs/>
        </w:rPr>
      </w:pPr>
    </w:p>
    <w:p w14:paraId="29FBB549" w14:textId="47DA9871" w:rsidR="0017593B" w:rsidRPr="00951FDB" w:rsidRDefault="00ED52EC" w:rsidP="0017593B">
      <w:pPr>
        <w:autoSpaceDE w:val="0"/>
        <w:autoSpaceDN w:val="0"/>
        <w:adjustRightInd w:val="0"/>
        <w:spacing w:after="0" w:line="0" w:lineRule="atLeast"/>
        <w:jc w:val="both"/>
        <w:rPr>
          <w:rFonts w:ascii="Cambria" w:eastAsia="Calibri" w:hAnsi="Cambria"/>
          <w:bCs/>
        </w:rPr>
      </w:pPr>
      <w:r w:rsidRPr="00951FDB">
        <w:rPr>
          <w:rFonts w:ascii="Cambria" w:eastAsia="Calibri" w:hAnsi="Cambria"/>
          <w:b/>
          <w:bCs/>
        </w:rPr>
        <w:t>Vehicles:</w:t>
      </w:r>
      <w:r w:rsidR="003D3491">
        <w:rPr>
          <w:rFonts w:ascii="Cambria" w:eastAsia="Calibri" w:hAnsi="Cambria"/>
          <w:bCs/>
        </w:rPr>
        <w:t xml:space="preserve"> All EA-</w:t>
      </w:r>
      <w:r w:rsidRPr="00951FDB">
        <w:rPr>
          <w:rFonts w:ascii="Cambria" w:eastAsia="Calibri" w:hAnsi="Cambria"/>
          <w:bCs/>
        </w:rPr>
        <w:t>R</w:t>
      </w:r>
      <w:r w:rsidR="003D3491">
        <w:rPr>
          <w:rFonts w:ascii="Cambria" w:eastAsia="Calibri" w:hAnsi="Cambria"/>
          <w:bCs/>
        </w:rPr>
        <w:t>DI</w:t>
      </w:r>
      <w:r w:rsidRPr="00951FDB">
        <w:rPr>
          <w:rFonts w:ascii="Cambria" w:eastAsia="Calibri" w:hAnsi="Cambria"/>
          <w:bCs/>
        </w:rPr>
        <w:t>P cars in use for operations to be parked within secured compound. Besides, all vehicles must be licensed and checked periodically, and each vehicle must be equipped with a spare tire, a toolbox, first aid Kit and vehicle logbook. Above all, drivers must abide by the traffic laws and not exceed the speed limit; they must immediately report any traffic accident.</w:t>
      </w:r>
    </w:p>
    <w:p w14:paraId="29FBB54A" w14:textId="77777777" w:rsidR="0017593B" w:rsidRPr="00951FDB" w:rsidRDefault="0017593B" w:rsidP="0017593B">
      <w:pPr>
        <w:autoSpaceDE w:val="0"/>
        <w:autoSpaceDN w:val="0"/>
        <w:adjustRightInd w:val="0"/>
        <w:spacing w:after="0" w:line="0" w:lineRule="atLeast"/>
        <w:jc w:val="both"/>
        <w:rPr>
          <w:rFonts w:ascii="Cambria" w:eastAsia="Calibri" w:hAnsi="Cambria"/>
          <w:bCs/>
        </w:rPr>
      </w:pPr>
    </w:p>
    <w:p w14:paraId="29FBB54B" w14:textId="1087E5E7" w:rsidR="0017593B" w:rsidRPr="00951FDB" w:rsidRDefault="00ED52EC" w:rsidP="0017593B">
      <w:pPr>
        <w:autoSpaceDE w:val="0"/>
        <w:autoSpaceDN w:val="0"/>
        <w:adjustRightInd w:val="0"/>
        <w:spacing w:after="0" w:line="0" w:lineRule="atLeast"/>
        <w:jc w:val="both"/>
        <w:rPr>
          <w:rFonts w:ascii="Cambria" w:eastAsia="Calibri" w:hAnsi="Cambria"/>
          <w:bCs/>
        </w:rPr>
      </w:pPr>
      <w:r w:rsidRPr="00951FDB">
        <w:rPr>
          <w:rFonts w:ascii="Cambria" w:eastAsia="Calibri" w:hAnsi="Cambria"/>
          <w:b/>
          <w:bCs/>
        </w:rPr>
        <w:t>Prohibited Items:</w:t>
      </w:r>
      <w:r w:rsidRPr="00951FDB">
        <w:rPr>
          <w:rFonts w:ascii="Cambria" w:eastAsia="Calibri" w:hAnsi="Cambria"/>
          <w:bCs/>
        </w:rPr>
        <w:t xml:space="preserve"> bringing items such as; knives, guns, alcohol beverages, dangerous drugs, explosives of any type to project sites by workers and visitors are strictly prohibited. The security personnel shall carry out body check and report</w:t>
      </w:r>
      <w:r w:rsidR="003D3491">
        <w:rPr>
          <w:rFonts w:ascii="Cambria" w:eastAsia="Calibri" w:hAnsi="Cambria"/>
          <w:bCs/>
        </w:rPr>
        <w:t xml:space="preserve"> to the contractor and to the EA-</w:t>
      </w:r>
      <w:r w:rsidRPr="00951FDB">
        <w:rPr>
          <w:rFonts w:ascii="Cambria" w:eastAsia="Calibri" w:hAnsi="Cambria"/>
          <w:bCs/>
        </w:rPr>
        <w:t>R</w:t>
      </w:r>
      <w:r w:rsidR="003D3491">
        <w:rPr>
          <w:rFonts w:ascii="Cambria" w:eastAsia="Calibri" w:hAnsi="Cambria"/>
          <w:bCs/>
        </w:rPr>
        <w:t xml:space="preserve">DIP </w:t>
      </w:r>
      <w:r w:rsidR="001B6AC4">
        <w:rPr>
          <w:rFonts w:ascii="Cambria" w:eastAsia="Calibri" w:hAnsi="Cambria"/>
          <w:bCs/>
        </w:rPr>
        <w:t>II</w:t>
      </w:r>
      <w:r w:rsidR="003D3491">
        <w:rPr>
          <w:rFonts w:ascii="Cambria" w:eastAsia="Calibri" w:hAnsi="Cambria"/>
          <w:bCs/>
        </w:rPr>
        <w:t>-PI</w:t>
      </w:r>
      <w:r w:rsidRPr="00951FDB">
        <w:rPr>
          <w:rFonts w:ascii="Cambria" w:eastAsia="Calibri" w:hAnsi="Cambria"/>
          <w:bCs/>
        </w:rPr>
        <w:t xml:space="preserve">U.  </w:t>
      </w:r>
    </w:p>
    <w:p w14:paraId="29FBB54C" w14:textId="77777777" w:rsidR="0017593B" w:rsidRPr="00951FDB" w:rsidRDefault="0017593B" w:rsidP="0017593B">
      <w:pPr>
        <w:autoSpaceDE w:val="0"/>
        <w:autoSpaceDN w:val="0"/>
        <w:adjustRightInd w:val="0"/>
        <w:spacing w:after="0" w:line="0" w:lineRule="atLeast"/>
        <w:jc w:val="both"/>
        <w:rPr>
          <w:rFonts w:ascii="Cambria" w:eastAsia="Calibri" w:hAnsi="Cambria"/>
          <w:bCs/>
        </w:rPr>
      </w:pPr>
    </w:p>
    <w:p w14:paraId="29FBB54D" w14:textId="7B0A4DEE" w:rsidR="0017593B" w:rsidRPr="00951FDB" w:rsidRDefault="00ED52EC" w:rsidP="0017593B">
      <w:pPr>
        <w:autoSpaceDE w:val="0"/>
        <w:autoSpaceDN w:val="0"/>
        <w:adjustRightInd w:val="0"/>
        <w:spacing w:after="0" w:line="0" w:lineRule="atLeast"/>
        <w:jc w:val="both"/>
        <w:rPr>
          <w:rFonts w:ascii="Cambria" w:eastAsia="Calibri" w:hAnsi="Cambria"/>
          <w:bCs/>
        </w:rPr>
      </w:pPr>
      <w:r w:rsidRPr="00951FDB">
        <w:rPr>
          <w:rFonts w:ascii="Cambria" w:eastAsia="Calibri" w:hAnsi="Cambria"/>
          <w:b/>
          <w:bCs/>
        </w:rPr>
        <w:t>Incident Response:</w:t>
      </w:r>
      <w:r w:rsidRPr="00951FDB">
        <w:rPr>
          <w:rFonts w:ascii="Cambria" w:eastAsia="Calibri" w:hAnsi="Cambria"/>
          <w:bCs/>
        </w:rPr>
        <w:t xml:space="preserve"> Any security incidence related to the subprojects directly affecting project staff, equipment and communities should be reported by either the project manager or security personnel in charge to the nearest police post. In the event of a serious insecurity occurrence, the projec</w:t>
      </w:r>
      <w:r w:rsidR="003D3491">
        <w:rPr>
          <w:rFonts w:ascii="Cambria" w:eastAsia="Calibri" w:hAnsi="Cambria"/>
          <w:bCs/>
        </w:rPr>
        <w:t>t manager shall report to the EA-</w:t>
      </w:r>
      <w:r w:rsidRPr="00951FDB">
        <w:rPr>
          <w:rFonts w:ascii="Cambria" w:eastAsia="Calibri" w:hAnsi="Cambria"/>
          <w:bCs/>
        </w:rPr>
        <w:t>R</w:t>
      </w:r>
      <w:r w:rsidR="003D3491">
        <w:rPr>
          <w:rFonts w:ascii="Cambria" w:eastAsia="Calibri" w:hAnsi="Cambria"/>
          <w:bCs/>
        </w:rPr>
        <w:t>DIP -PIU. The EA-</w:t>
      </w:r>
      <w:r w:rsidRPr="00951FDB">
        <w:rPr>
          <w:rFonts w:ascii="Cambria" w:eastAsia="Calibri" w:hAnsi="Cambria"/>
          <w:bCs/>
        </w:rPr>
        <w:t>R</w:t>
      </w:r>
      <w:r w:rsidR="003D3491">
        <w:rPr>
          <w:rFonts w:ascii="Cambria" w:eastAsia="Calibri" w:hAnsi="Cambria"/>
          <w:bCs/>
        </w:rPr>
        <w:t>DIP -PI</w:t>
      </w:r>
      <w:r w:rsidRPr="00951FDB">
        <w:rPr>
          <w:rFonts w:ascii="Cambria" w:eastAsia="Calibri" w:hAnsi="Cambria"/>
          <w:bCs/>
        </w:rPr>
        <w:t>U will notify the WB Bank within 24 hours.</w:t>
      </w:r>
    </w:p>
    <w:p w14:paraId="29FBB54E" w14:textId="77777777" w:rsidR="0017593B" w:rsidRPr="00951FDB" w:rsidRDefault="0017593B" w:rsidP="0017593B">
      <w:pPr>
        <w:autoSpaceDE w:val="0"/>
        <w:autoSpaceDN w:val="0"/>
        <w:adjustRightInd w:val="0"/>
        <w:spacing w:after="0" w:line="0" w:lineRule="atLeast"/>
        <w:jc w:val="both"/>
        <w:rPr>
          <w:rFonts w:ascii="Cambria" w:eastAsia="Calibri" w:hAnsi="Cambria"/>
          <w:bCs/>
        </w:rPr>
      </w:pPr>
    </w:p>
    <w:p w14:paraId="29FBB54F" w14:textId="77777777" w:rsidR="0017593B" w:rsidRPr="00951FDB" w:rsidRDefault="00ED52EC" w:rsidP="0017593B">
      <w:pPr>
        <w:autoSpaceDE w:val="0"/>
        <w:autoSpaceDN w:val="0"/>
        <w:adjustRightInd w:val="0"/>
        <w:spacing w:after="0" w:line="0" w:lineRule="atLeast"/>
        <w:jc w:val="both"/>
        <w:rPr>
          <w:rFonts w:ascii="Cambria" w:eastAsia="Calibri" w:hAnsi="Cambria"/>
          <w:bCs/>
        </w:rPr>
      </w:pPr>
      <w:r w:rsidRPr="00951FDB">
        <w:rPr>
          <w:rFonts w:ascii="Cambria" w:eastAsia="Calibri" w:hAnsi="Cambria"/>
          <w:b/>
          <w:bCs/>
        </w:rPr>
        <w:t>Security Patrols:</w:t>
      </w:r>
      <w:r w:rsidRPr="00951FDB">
        <w:rPr>
          <w:rFonts w:ascii="Cambria" w:eastAsia="Calibri" w:hAnsi="Cambria"/>
          <w:bCs/>
        </w:rPr>
        <w:t xml:space="preserve"> Security patrols shall be carried out by the security personnel. Where subprojects are located in areas with high potential insecurity incidence, public security services should be used. </w:t>
      </w:r>
    </w:p>
    <w:p w14:paraId="29FBB550" w14:textId="77777777" w:rsidR="0017593B" w:rsidRPr="00951FDB" w:rsidRDefault="0017593B" w:rsidP="0017593B">
      <w:pPr>
        <w:autoSpaceDE w:val="0"/>
        <w:autoSpaceDN w:val="0"/>
        <w:adjustRightInd w:val="0"/>
        <w:spacing w:after="0" w:line="0" w:lineRule="atLeast"/>
        <w:jc w:val="both"/>
        <w:rPr>
          <w:rFonts w:ascii="Cambria" w:eastAsia="Calibri" w:hAnsi="Cambria"/>
          <w:bCs/>
        </w:rPr>
      </w:pPr>
    </w:p>
    <w:p w14:paraId="29FBB551" w14:textId="3A199077" w:rsidR="0017593B" w:rsidRPr="00951FDB" w:rsidRDefault="00ED52EC" w:rsidP="0017593B">
      <w:pPr>
        <w:autoSpaceDE w:val="0"/>
        <w:autoSpaceDN w:val="0"/>
        <w:adjustRightInd w:val="0"/>
        <w:spacing w:after="0" w:line="0" w:lineRule="atLeast"/>
        <w:jc w:val="both"/>
        <w:rPr>
          <w:rFonts w:ascii="Cambria" w:eastAsia="Calibri" w:hAnsi="Cambria"/>
          <w:bCs/>
        </w:rPr>
      </w:pPr>
      <w:r w:rsidRPr="00951FDB">
        <w:rPr>
          <w:rFonts w:ascii="Cambria" w:eastAsia="Calibri" w:hAnsi="Cambria"/>
          <w:b/>
          <w:bCs/>
        </w:rPr>
        <w:t xml:space="preserve">Travel Security: </w:t>
      </w:r>
      <w:r w:rsidRPr="00951FDB">
        <w:rPr>
          <w:rFonts w:ascii="Cambria" w:eastAsia="Calibri" w:hAnsi="Cambria"/>
          <w:bCs/>
        </w:rPr>
        <w:t>Travel security will be required where subproject staff and equipment are transiting through areas with security risks. In this case, the arrangement for travel sec</w:t>
      </w:r>
      <w:r w:rsidR="003D3491">
        <w:rPr>
          <w:rFonts w:ascii="Cambria" w:eastAsia="Calibri" w:hAnsi="Cambria"/>
          <w:bCs/>
        </w:rPr>
        <w:t>urity shall be coordinated by EA-</w:t>
      </w:r>
      <w:r w:rsidRPr="00951FDB">
        <w:rPr>
          <w:rFonts w:ascii="Cambria" w:eastAsia="Calibri" w:hAnsi="Cambria"/>
          <w:bCs/>
        </w:rPr>
        <w:t>R</w:t>
      </w:r>
      <w:r w:rsidR="003D3491">
        <w:rPr>
          <w:rFonts w:ascii="Cambria" w:eastAsia="Calibri" w:hAnsi="Cambria"/>
          <w:bCs/>
        </w:rPr>
        <w:t>DIP -PI</w:t>
      </w:r>
      <w:r w:rsidRPr="00951FDB">
        <w:rPr>
          <w:rFonts w:ascii="Cambria" w:eastAsia="Calibri" w:hAnsi="Cambria"/>
          <w:bCs/>
        </w:rPr>
        <w:t xml:space="preserve">U or regional implementing agencies in coordination with national information network security agency or regional/local security offices. Travel to high-risk areas is subject to a security risk assessment and that the </w:t>
      </w:r>
      <w:r w:rsidR="003D3491">
        <w:rPr>
          <w:rFonts w:ascii="Cambria" w:eastAsia="Calibri" w:hAnsi="Cambria"/>
          <w:bCs/>
        </w:rPr>
        <w:t>authority be sought from the PI</w:t>
      </w:r>
      <w:r w:rsidRPr="00951FDB">
        <w:rPr>
          <w:rFonts w:ascii="Cambria" w:eastAsia="Calibri" w:hAnsi="Cambria"/>
          <w:bCs/>
        </w:rPr>
        <w:t>U Coordinator. Where GSM coverage is not guaranteed, staff should be issued with a satellite phone. Staff should also carry a grab bag, containing food, water, first aid kit, medicines, etc.</w:t>
      </w:r>
    </w:p>
    <w:p w14:paraId="29FBB552" w14:textId="77777777" w:rsidR="0017593B" w:rsidRPr="00951FDB" w:rsidRDefault="00ED52EC" w:rsidP="0017593B">
      <w:pPr>
        <w:autoSpaceDE w:val="0"/>
        <w:autoSpaceDN w:val="0"/>
        <w:adjustRightInd w:val="0"/>
        <w:spacing w:after="0" w:line="0" w:lineRule="atLeast"/>
        <w:jc w:val="both"/>
        <w:rPr>
          <w:rFonts w:ascii="Cambria" w:eastAsia="Calibri" w:hAnsi="Cambria"/>
          <w:b/>
          <w:bCs/>
        </w:rPr>
      </w:pPr>
      <w:r w:rsidRPr="00951FDB">
        <w:rPr>
          <w:rFonts w:ascii="Cambria" w:eastAsia="Calibri" w:hAnsi="Cambria"/>
          <w:b/>
          <w:bCs/>
        </w:rPr>
        <w:t>Hierarchy of hazard management</w:t>
      </w:r>
    </w:p>
    <w:p w14:paraId="29FBB553" w14:textId="77777777" w:rsidR="0017593B" w:rsidRPr="00951FDB" w:rsidRDefault="00ED52EC" w:rsidP="0017593B">
      <w:pPr>
        <w:autoSpaceDE w:val="0"/>
        <w:autoSpaceDN w:val="0"/>
        <w:adjustRightInd w:val="0"/>
        <w:spacing w:after="0" w:line="0" w:lineRule="atLeast"/>
        <w:jc w:val="both"/>
        <w:rPr>
          <w:rFonts w:ascii="Cambria" w:eastAsia="Calibri" w:hAnsi="Cambria"/>
          <w:bCs/>
        </w:rPr>
      </w:pPr>
      <w:r w:rsidRPr="00951FDB">
        <w:rPr>
          <w:rFonts w:ascii="Cambria" w:eastAsia="Calibri" w:hAnsi="Cambria"/>
          <w:bCs/>
        </w:rPr>
        <w:t xml:space="preserve">a. </w:t>
      </w:r>
      <w:r w:rsidRPr="00951FDB">
        <w:rPr>
          <w:rFonts w:ascii="Cambria" w:eastAsia="Calibri" w:hAnsi="Cambria"/>
          <w:b/>
          <w:bCs/>
        </w:rPr>
        <w:t>Eliminate the Hazard:</w:t>
      </w:r>
      <w:r w:rsidRPr="00951FDB">
        <w:rPr>
          <w:rFonts w:ascii="Cambria" w:eastAsia="Calibri" w:hAnsi="Cambria"/>
          <w:bCs/>
        </w:rPr>
        <w:t xml:space="preserve"> Determine if the process, plant, equipment, testing methods, materials or substances are necessary.</w:t>
      </w:r>
    </w:p>
    <w:p w14:paraId="29FBB554" w14:textId="77777777" w:rsidR="0017593B" w:rsidRPr="00951FDB" w:rsidRDefault="0017593B" w:rsidP="0017593B">
      <w:pPr>
        <w:autoSpaceDE w:val="0"/>
        <w:autoSpaceDN w:val="0"/>
        <w:adjustRightInd w:val="0"/>
        <w:spacing w:after="0" w:line="0" w:lineRule="atLeast"/>
        <w:jc w:val="both"/>
        <w:rPr>
          <w:rFonts w:ascii="Cambria" w:eastAsia="Calibri" w:hAnsi="Cambria"/>
          <w:bCs/>
        </w:rPr>
      </w:pPr>
    </w:p>
    <w:p w14:paraId="29FBB555" w14:textId="77777777" w:rsidR="0017593B" w:rsidRPr="00951FDB" w:rsidRDefault="00ED52EC" w:rsidP="0017593B">
      <w:pPr>
        <w:autoSpaceDE w:val="0"/>
        <w:autoSpaceDN w:val="0"/>
        <w:adjustRightInd w:val="0"/>
        <w:spacing w:after="0" w:line="0" w:lineRule="atLeast"/>
        <w:jc w:val="both"/>
        <w:rPr>
          <w:rFonts w:ascii="Cambria" w:eastAsia="Calibri" w:hAnsi="Cambria"/>
          <w:bCs/>
        </w:rPr>
      </w:pPr>
      <w:r w:rsidRPr="00951FDB">
        <w:rPr>
          <w:rFonts w:ascii="Cambria" w:eastAsia="Calibri" w:hAnsi="Cambria"/>
          <w:bCs/>
        </w:rPr>
        <w:t xml:space="preserve">b. </w:t>
      </w:r>
      <w:r w:rsidRPr="00951FDB">
        <w:rPr>
          <w:rFonts w:ascii="Cambria" w:eastAsia="Calibri" w:hAnsi="Cambria"/>
          <w:b/>
          <w:bCs/>
        </w:rPr>
        <w:t>Substitute the Hazard:</w:t>
      </w:r>
      <w:r w:rsidRPr="00951FDB">
        <w:rPr>
          <w:rFonts w:ascii="Cambria" w:eastAsia="Calibri" w:hAnsi="Cambria"/>
          <w:bCs/>
        </w:rPr>
        <w:t xml:space="preserve"> Reduce the risk by substituting a less hazardous process, plant, equipment, testing method, material or substance (e.g. Replace ladder with scissor lift, Substitute solvent based paint with water based  paint ,Redesign plant to reduce noise levels, Replace frequent telephone use with headsets).</w:t>
      </w:r>
    </w:p>
    <w:p w14:paraId="29FBB556" w14:textId="77777777" w:rsidR="0017593B" w:rsidRPr="00951FDB" w:rsidRDefault="0017593B" w:rsidP="0017593B">
      <w:pPr>
        <w:autoSpaceDE w:val="0"/>
        <w:autoSpaceDN w:val="0"/>
        <w:adjustRightInd w:val="0"/>
        <w:spacing w:after="0" w:line="0" w:lineRule="atLeast"/>
        <w:jc w:val="both"/>
        <w:rPr>
          <w:rFonts w:ascii="Cambria" w:eastAsia="Calibri" w:hAnsi="Cambria"/>
          <w:bCs/>
        </w:rPr>
      </w:pPr>
    </w:p>
    <w:p w14:paraId="29FBB557" w14:textId="77777777" w:rsidR="0017593B" w:rsidRPr="00951FDB" w:rsidRDefault="00ED52EC" w:rsidP="0017593B">
      <w:pPr>
        <w:autoSpaceDE w:val="0"/>
        <w:autoSpaceDN w:val="0"/>
        <w:adjustRightInd w:val="0"/>
        <w:spacing w:after="0" w:line="0" w:lineRule="atLeast"/>
        <w:jc w:val="both"/>
        <w:rPr>
          <w:rFonts w:ascii="Cambria" w:eastAsia="Calibri" w:hAnsi="Cambria"/>
          <w:bCs/>
        </w:rPr>
      </w:pPr>
      <w:r w:rsidRPr="00951FDB">
        <w:rPr>
          <w:rFonts w:ascii="Cambria" w:eastAsia="Calibri" w:hAnsi="Cambria"/>
          <w:bCs/>
        </w:rPr>
        <w:t xml:space="preserve">c. </w:t>
      </w:r>
      <w:r w:rsidRPr="00951FDB">
        <w:rPr>
          <w:rFonts w:ascii="Cambria" w:eastAsia="Calibri" w:hAnsi="Cambria"/>
          <w:b/>
          <w:bCs/>
        </w:rPr>
        <w:t>Isolate the Hazard:</w:t>
      </w:r>
      <w:r w:rsidRPr="00951FDB">
        <w:rPr>
          <w:rFonts w:ascii="Cambria" w:eastAsia="Calibri" w:hAnsi="Cambria"/>
          <w:bCs/>
        </w:rPr>
        <w:t xml:space="preserve"> Isolate the hazard by using containment, shielding or distance (Put protection around noisy equipment and Guards over moving parts).</w:t>
      </w:r>
    </w:p>
    <w:p w14:paraId="29FBB558" w14:textId="77777777" w:rsidR="0017593B" w:rsidRPr="00951FDB" w:rsidRDefault="0017593B" w:rsidP="0017593B">
      <w:pPr>
        <w:autoSpaceDE w:val="0"/>
        <w:autoSpaceDN w:val="0"/>
        <w:adjustRightInd w:val="0"/>
        <w:spacing w:after="0" w:line="0" w:lineRule="atLeast"/>
        <w:jc w:val="both"/>
        <w:rPr>
          <w:rFonts w:ascii="Cambria" w:eastAsia="Calibri" w:hAnsi="Cambria"/>
          <w:bCs/>
        </w:rPr>
      </w:pPr>
    </w:p>
    <w:p w14:paraId="29FBB559" w14:textId="77777777" w:rsidR="0017593B" w:rsidRPr="00951FDB" w:rsidRDefault="00ED52EC" w:rsidP="0017593B">
      <w:pPr>
        <w:autoSpaceDE w:val="0"/>
        <w:autoSpaceDN w:val="0"/>
        <w:adjustRightInd w:val="0"/>
        <w:spacing w:after="0" w:line="0" w:lineRule="atLeast"/>
        <w:jc w:val="both"/>
        <w:rPr>
          <w:rFonts w:ascii="Cambria" w:eastAsia="Calibri" w:hAnsi="Cambria"/>
          <w:bCs/>
        </w:rPr>
      </w:pPr>
      <w:r w:rsidRPr="00951FDB">
        <w:rPr>
          <w:rFonts w:ascii="Cambria" w:eastAsia="Calibri" w:hAnsi="Cambria"/>
          <w:bCs/>
        </w:rPr>
        <w:t xml:space="preserve">d. </w:t>
      </w:r>
      <w:r w:rsidRPr="00951FDB">
        <w:rPr>
          <w:rFonts w:ascii="Cambria" w:eastAsia="Calibri" w:hAnsi="Cambria"/>
          <w:b/>
          <w:bCs/>
        </w:rPr>
        <w:t>Engineering Controls:</w:t>
      </w:r>
      <w:r w:rsidRPr="00951FDB">
        <w:rPr>
          <w:rFonts w:ascii="Cambria" w:eastAsia="Calibri" w:hAnsi="Cambria"/>
          <w:bCs/>
        </w:rPr>
        <w:t xml:space="preserve"> Install barriers, guards, ventilation or alarms to reduce the exposure to the hazard, minimize the size or volume of the hazard. Rearrange the work area and workflow (e.g. Use mechanical aids to reduce manual handling).</w:t>
      </w:r>
    </w:p>
    <w:p w14:paraId="29FBB55A" w14:textId="77777777" w:rsidR="0017593B" w:rsidRPr="00951FDB" w:rsidRDefault="0017593B" w:rsidP="0017593B">
      <w:pPr>
        <w:autoSpaceDE w:val="0"/>
        <w:autoSpaceDN w:val="0"/>
        <w:adjustRightInd w:val="0"/>
        <w:spacing w:after="0" w:line="0" w:lineRule="atLeast"/>
        <w:jc w:val="both"/>
        <w:rPr>
          <w:rFonts w:ascii="Cambria" w:eastAsia="Calibri" w:hAnsi="Cambria"/>
          <w:bCs/>
        </w:rPr>
      </w:pPr>
    </w:p>
    <w:p w14:paraId="29FBB55B" w14:textId="77777777" w:rsidR="0017593B" w:rsidRPr="00951FDB" w:rsidRDefault="00ED52EC" w:rsidP="0017593B">
      <w:pPr>
        <w:autoSpaceDE w:val="0"/>
        <w:autoSpaceDN w:val="0"/>
        <w:adjustRightInd w:val="0"/>
        <w:spacing w:after="0" w:line="0" w:lineRule="atLeast"/>
        <w:jc w:val="both"/>
        <w:rPr>
          <w:rFonts w:ascii="Cambria" w:eastAsia="Calibri" w:hAnsi="Cambria"/>
          <w:bCs/>
        </w:rPr>
      </w:pPr>
      <w:r w:rsidRPr="00951FDB">
        <w:rPr>
          <w:rFonts w:ascii="Cambria" w:eastAsia="Calibri" w:hAnsi="Cambria"/>
          <w:bCs/>
        </w:rPr>
        <w:t xml:space="preserve">e. </w:t>
      </w:r>
      <w:r w:rsidRPr="00951FDB">
        <w:rPr>
          <w:rFonts w:ascii="Cambria" w:eastAsia="Calibri" w:hAnsi="Cambria"/>
          <w:b/>
          <w:bCs/>
        </w:rPr>
        <w:t>Administrative Controls:</w:t>
      </w:r>
      <w:r w:rsidRPr="00951FDB">
        <w:rPr>
          <w:rFonts w:ascii="Cambria" w:eastAsia="Calibri" w:hAnsi="Cambria"/>
          <w:bCs/>
        </w:rPr>
        <w:t xml:space="preserve"> Reduce the duration of exposure to the hazard Intersperse high demand or intense activity with lighter, less intense tasks. Establish safe work practices, provide training and supervision appropriate to the level of expertise of the personnel involved.  Introduce procedures, signs, permits to increase awareness of the hazard or limit exposure to the hazard. Administrative controls may be used as a secondary measure to supplement the other agreed risk controls (e.g. Job rotation, work instructions, restricting access to the area, keeping the area free of disorder, being prepared for emergencies, and Training and induction projects).</w:t>
      </w:r>
    </w:p>
    <w:p w14:paraId="29FBB55C" w14:textId="77777777" w:rsidR="0017593B" w:rsidRPr="00951FDB" w:rsidRDefault="0017593B" w:rsidP="0017593B">
      <w:pPr>
        <w:autoSpaceDE w:val="0"/>
        <w:autoSpaceDN w:val="0"/>
        <w:adjustRightInd w:val="0"/>
        <w:spacing w:after="0" w:line="0" w:lineRule="atLeast"/>
        <w:jc w:val="both"/>
        <w:rPr>
          <w:rFonts w:ascii="Cambria" w:eastAsia="Calibri" w:hAnsi="Cambria"/>
          <w:bCs/>
        </w:rPr>
      </w:pPr>
    </w:p>
    <w:p w14:paraId="29FBB55D" w14:textId="77777777" w:rsidR="0017593B" w:rsidRPr="00951FDB" w:rsidRDefault="00ED52EC" w:rsidP="0017593B">
      <w:pPr>
        <w:autoSpaceDE w:val="0"/>
        <w:autoSpaceDN w:val="0"/>
        <w:adjustRightInd w:val="0"/>
        <w:spacing w:after="0" w:line="0" w:lineRule="atLeast"/>
        <w:jc w:val="both"/>
        <w:rPr>
          <w:rFonts w:ascii="Cambria" w:eastAsia="Calibri" w:hAnsi="Cambria"/>
          <w:bCs/>
        </w:rPr>
      </w:pPr>
      <w:r w:rsidRPr="00951FDB">
        <w:rPr>
          <w:rFonts w:ascii="Cambria" w:eastAsia="Calibri" w:hAnsi="Cambria"/>
          <w:bCs/>
        </w:rPr>
        <w:t xml:space="preserve">f. </w:t>
      </w:r>
      <w:r w:rsidRPr="00951FDB">
        <w:rPr>
          <w:rFonts w:ascii="Cambria" w:eastAsia="Calibri" w:hAnsi="Cambria"/>
          <w:b/>
          <w:bCs/>
        </w:rPr>
        <w:t>Personal Protective Equipment:</w:t>
      </w:r>
      <w:r w:rsidRPr="00951FDB">
        <w:rPr>
          <w:rFonts w:ascii="Cambria" w:eastAsia="Calibri" w:hAnsi="Cambria"/>
          <w:bCs/>
        </w:rPr>
        <w:t xml:space="preserve"> Provide personal protection. This is the last resort because it is the least reliable and requires high levels of supervision, skills and attention. Personal protection may be used as a secondary measure to supplement the other agreed risk controls (e.g. Hearing protective devices, respirators, hard hats etc.)</w:t>
      </w:r>
    </w:p>
    <w:p w14:paraId="29FBB55E" w14:textId="77777777" w:rsidR="0017593B" w:rsidRPr="00951FDB" w:rsidRDefault="0017593B" w:rsidP="0017593B">
      <w:pPr>
        <w:autoSpaceDE w:val="0"/>
        <w:autoSpaceDN w:val="0"/>
        <w:adjustRightInd w:val="0"/>
        <w:spacing w:after="0" w:line="0" w:lineRule="atLeast"/>
        <w:jc w:val="both"/>
        <w:rPr>
          <w:rFonts w:ascii="Cambria" w:eastAsia="Calibri" w:hAnsi="Cambria"/>
          <w:bCs/>
        </w:rPr>
      </w:pPr>
    </w:p>
    <w:p w14:paraId="29FBB55F" w14:textId="77777777" w:rsidR="0017593B" w:rsidRPr="00951FDB" w:rsidRDefault="00ED52EC" w:rsidP="0017593B">
      <w:pPr>
        <w:autoSpaceDE w:val="0"/>
        <w:autoSpaceDN w:val="0"/>
        <w:adjustRightInd w:val="0"/>
        <w:spacing w:after="0" w:line="0" w:lineRule="atLeast"/>
        <w:jc w:val="both"/>
        <w:rPr>
          <w:rFonts w:ascii="Cambria" w:eastAsia="Calibri" w:hAnsi="Cambria"/>
          <w:bCs/>
        </w:rPr>
      </w:pPr>
      <w:r w:rsidRPr="00951FDB">
        <w:rPr>
          <w:rFonts w:ascii="Cambria" w:eastAsia="Calibri" w:hAnsi="Cambria"/>
          <w:b/>
          <w:bCs/>
        </w:rPr>
        <w:t>Fire:</w:t>
      </w:r>
      <w:r w:rsidRPr="00951FDB">
        <w:rPr>
          <w:rFonts w:ascii="Cambria" w:eastAsia="Calibri" w:hAnsi="Cambria"/>
          <w:bCs/>
        </w:rPr>
        <w:t xml:space="preserve"> Flammable and explosive materials should also be managed to avoid uncontrolled reactions or conditions resulting in fire or explosion. Hence, Store incompatible materials in separate areas, and with containment facilities separating material storage areas·  Besides, material-specific storage for extremely hazardous or reactive materials should be provide· In addition, select materials of construction compatible with products stored for all parts of storage and delivery systems, and avoid reuse of tanks for different products without checking material compatibility· Furthermore, store hazardous materials in an area of the facility separated from the main production works. In cases, proximity is unavoidable, physical separation should be provided using structures designed to prevent fire, explosion, spill, and other emergency situations from affecting facility operations · Prohibition of all sources of ignition from areas near flammable storage tanks.</w:t>
      </w:r>
    </w:p>
    <w:p w14:paraId="29FBB560" w14:textId="77777777" w:rsidR="0017593B" w:rsidRPr="00951FDB" w:rsidRDefault="0017593B" w:rsidP="0017593B">
      <w:pPr>
        <w:autoSpaceDE w:val="0"/>
        <w:autoSpaceDN w:val="0"/>
        <w:adjustRightInd w:val="0"/>
        <w:spacing w:after="0" w:line="0" w:lineRule="atLeast"/>
        <w:jc w:val="both"/>
        <w:rPr>
          <w:rFonts w:ascii="Cambria" w:eastAsia="Calibri" w:hAnsi="Cambria"/>
          <w:bCs/>
        </w:rPr>
      </w:pPr>
    </w:p>
    <w:p w14:paraId="29FBB561" w14:textId="40A7BB18" w:rsidR="0017593B" w:rsidRPr="00951FDB" w:rsidRDefault="00ED52EC" w:rsidP="0017593B">
      <w:pPr>
        <w:autoSpaceDE w:val="0"/>
        <w:autoSpaceDN w:val="0"/>
        <w:adjustRightInd w:val="0"/>
        <w:spacing w:after="0" w:line="0" w:lineRule="atLeast"/>
        <w:jc w:val="both"/>
        <w:rPr>
          <w:rFonts w:ascii="Cambria" w:eastAsia="Calibri" w:hAnsi="Cambria"/>
          <w:bCs/>
        </w:rPr>
      </w:pPr>
      <w:r w:rsidRPr="00951FDB">
        <w:rPr>
          <w:rFonts w:ascii="Cambria" w:eastAsia="Calibri" w:hAnsi="Cambria"/>
          <w:b/>
          <w:bCs/>
        </w:rPr>
        <w:t>OHS:</w:t>
      </w:r>
      <w:r w:rsidR="003D3491">
        <w:rPr>
          <w:rFonts w:ascii="Cambria" w:eastAsia="Calibri" w:hAnsi="Cambria"/>
          <w:bCs/>
        </w:rPr>
        <w:t xml:space="preserve"> EA-</w:t>
      </w:r>
      <w:r w:rsidRPr="00951FDB">
        <w:rPr>
          <w:rFonts w:ascii="Cambria" w:eastAsia="Calibri" w:hAnsi="Cambria"/>
          <w:bCs/>
        </w:rPr>
        <w:t>R</w:t>
      </w:r>
      <w:r w:rsidR="003D3491">
        <w:rPr>
          <w:rFonts w:ascii="Cambria" w:eastAsia="Calibri" w:hAnsi="Cambria"/>
          <w:bCs/>
        </w:rPr>
        <w:t>DIP</w:t>
      </w:r>
      <w:r w:rsidR="001B6AC4">
        <w:rPr>
          <w:rFonts w:ascii="Cambria" w:eastAsia="Calibri" w:hAnsi="Cambria"/>
          <w:bCs/>
        </w:rPr>
        <w:t xml:space="preserve"> II</w:t>
      </w:r>
      <w:r w:rsidR="003D3491">
        <w:rPr>
          <w:rFonts w:ascii="Cambria" w:eastAsia="Calibri" w:hAnsi="Cambria"/>
          <w:bCs/>
        </w:rPr>
        <w:t xml:space="preserve"> PI</w:t>
      </w:r>
      <w:r w:rsidRPr="00951FDB">
        <w:rPr>
          <w:rFonts w:ascii="Cambria" w:eastAsia="Calibri" w:hAnsi="Cambria"/>
          <w:bCs/>
        </w:rPr>
        <w:t>U, IA, Contractors will ensure a safe and healthy working environment recognizing the potential OHS risks related to the project. Accordingly, they will ensure that reasonable precautions are taken to protect workers potentially exposed to project related occupation risks. Hence, IAs, contractors and subcontractors shall assess the risks of injury to workers and local community ge</w:t>
      </w:r>
      <w:r w:rsidR="003D3491">
        <w:rPr>
          <w:rFonts w:ascii="Cambria" w:eastAsia="Calibri" w:hAnsi="Cambria"/>
          <w:bCs/>
        </w:rPr>
        <w:t>nerated by the activities of EA-</w:t>
      </w:r>
      <w:r w:rsidRPr="00951FDB">
        <w:rPr>
          <w:rFonts w:ascii="Cambria" w:eastAsia="Calibri" w:hAnsi="Cambria"/>
          <w:bCs/>
        </w:rPr>
        <w:t>R</w:t>
      </w:r>
      <w:r w:rsidR="003D3491">
        <w:rPr>
          <w:rFonts w:ascii="Cambria" w:eastAsia="Calibri" w:hAnsi="Cambria"/>
          <w:bCs/>
        </w:rPr>
        <w:t>DI</w:t>
      </w:r>
      <w:r w:rsidRPr="00951FDB">
        <w:rPr>
          <w:rFonts w:ascii="Cambria" w:eastAsia="Calibri" w:hAnsi="Cambria"/>
          <w:bCs/>
        </w:rPr>
        <w:t>P</w:t>
      </w:r>
      <w:r w:rsidR="001B6AC4">
        <w:rPr>
          <w:rFonts w:ascii="Cambria" w:eastAsia="Calibri" w:hAnsi="Cambria"/>
          <w:bCs/>
        </w:rPr>
        <w:t xml:space="preserve"> II</w:t>
      </w:r>
      <w:r w:rsidRPr="00951FDB">
        <w:rPr>
          <w:rFonts w:ascii="Cambria" w:eastAsia="Calibri" w:hAnsi="Cambria"/>
          <w:bCs/>
        </w:rPr>
        <w:t xml:space="preserve">; providing hostile environment training; provide adequate protective equipment (PPE), </w:t>
      </w:r>
    </w:p>
    <w:p w14:paraId="29FBB562" w14:textId="77777777" w:rsidR="0017593B" w:rsidRPr="00951FDB" w:rsidRDefault="0017593B" w:rsidP="0017593B">
      <w:pPr>
        <w:autoSpaceDE w:val="0"/>
        <w:autoSpaceDN w:val="0"/>
        <w:adjustRightInd w:val="0"/>
        <w:spacing w:after="0" w:line="0" w:lineRule="atLeast"/>
        <w:jc w:val="both"/>
        <w:rPr>
          <w:rFonts w:ascii="Cambria" w:eastAsia="Calibri" w:hAnsi="Cambria"/>
          <w:bCs/>
        </w:rPr>
      </w:pPr>
    </w:p>
    <w:p w14:paraId="29FBB563" w14:textId="77777777" w:rsidR="0017593B" w:rsidRPr="00951FDB" w:rsidRDefault="00ED52EC" w:rsidP="0017593B">
      <w:pPr>
        <w:autoSpaceDE w:val="0"/>
        <w:autoSpaceDN w:val="0"/>
        <w:adjustRightInd w:val="0"/>
        <w:spacing w:after="0" w:line="0" w:lineRule="atLeast"/>
        <w:jc w:val="both"/>
        <w:rPr>
          <w:rFonts w:ascii="Cambria" w:eastAsia="Calibri" w:hAnsi="Cambria"/>
          <w:b/>
          <w:bCs/>
        </w:rPr>
      </w:pPr>
      <w:r w:rsidRPr="00951FDB">
        <w:rPr>
          <w:rFonts w:ascii="Cambria" w:eastAsia="Calibri" w:hAnsi="Cambria"/>
          <w:b/>
          <w:bCs/>
        </w:rPr>
        <w:t>Preparedness to flooding:</w:t>
      </w:r>
    </w:p>
    <w:p w14:paraId="29FBB564" w14:textId="77777777" w:rsidR="0017593B" w:rsidRPr="00951FDB" w:rsidRDefault="00ED52EC" w:rsidP="00072672">
      <w:pPr>
        <w:numPr>
          <w:ilvl w:val="0"/>
          <w:numId w:val="7"/>
        </w:numPr>
        <w:autoSpaceDE w:val="0"/>
        <w:autoSpaceDN w:val="0"/>
        <w:adjustRightInd w:val="0"/>
        <w:spacing w:after="0" w:line="0" w:lineRule="atLeast"/>
        <w:jc w:val="both"/>
        <w:rPr>
          <w:rFonts w:ascii="Cambria" w:eastAsia="Calibri" w:hAnsi="Cambria"/>
          <w:bCs/>
        </w:rPr>
      </w:pPr>
      <w:r w:rsidRPr="00951FDB">
        <w:rPr>
          <w:rFonts w:ascii="Cambria" w:eastAsia="Calibri" w:hAnsi="Cambria"/>
          <w:bCs/>
        </w:rPr>
        <w:t>Monitor your surroundings and monitor Weather Radio, local television and radio stations.</w:t>
      </w:r>
    </w:p>
    <w:p w14:paraId="29FBB565" w14:textId="77777777" w:rsidR="0017593B" w:rsidRPr="00951FDB" w:rsidRDefault="00ED52EC" w:rsidP="00072672">
      <w:pPr>
        <w:numPr>
          <w:ilvl w:val="0"/>
          <w:numId w:val="7"/>
        </w:numPr>
        <w:autoSpaceDE w:val="0"/>
        <w:autoSpaceDN w:val="0"/>
        <w:adjustRightInd w:val="0"/>
        <w:spacing w:after="0" w:line="0" w:lineRule="atLeast"/>
        <w:jc w:val="both"/>
        <w:rPr>
          <w:rFonts w:ascii="Cambria" w:eastAsia="Calibri" w:hAnsi="Cambria"/>
          <w:bCs/>
        </w:rPr>
      </w:pPr>
      <w:r w:rsidRPr="00951FDB">
        <w:rPr>
          <w:rFonts w:ascii="Cambria" w:eastAsia="Calibri" w:hAnsi="Cambria"/>
          <w:bCs/>
        </w:rPr>
        <w:t>If a flash flood warning is issued for your area evacuate to high ground/place immediately.</w:t>
      </w:r>
    </w:p>
    <w:p w14:paraId="29FBB566" w14:textId="77777777" w:rsidR="0017593B" w:rsidRPr="00951FDB" w:rsidRDefault="00ED52EC" w:rsidP="00072672">
      <w:pPr>
        <w:numPr>
          <w:ilvl w:val="0"/>
          <w:numId w:val="7"/>
        </w:numPr>
        <w:autoSpaceDE w:val="0"/>
        <w:autoSpaceDN w:val="0"/>
        <w:adjustRightInd w:val="0"/>
        <w:spacing w:after="0" w:line="0" w:lineRule="atLeast"/>
        <w:jc w:val="both"/>
        <w:rPr>
          <w:rFonts w:ascii="Cambria" w:eastAsia="Calibri" w:hAnsi="Cambria"/>
          <w:bCs/>
        </w:rPr>
      </w:pPr>
      <w:r w:rsidRPr="00951FDB">
        <w:rPr>
          <w:rFonts w:ascii="Cambria" w:eastAsia="Calibri" w:hAnsi="Cambria"/>
          <w:bCs/>
        </w:rPr>
        <w:t>Flash floods develop quickly. Do not wait until you see rising water.</w:t>
      </w:r>
    </w:p>
    <w:p w14:paraId="29FBB567" w14:textId="77777777" w:rsidR="0017593B" w:rsidRPr="00951FDB" w:rsidRDefault="00ED52EC" w:rsidP="00072672">
      <w:pPr>
        <w:numPr>
          <w:ilvl w:val="0"/>
          <w:numId w:val="7"/>
        </w:numPr>
        <w:autoSpaceDE w:val="0"/>
        <w:autoSpaceDN w:val="0"/>
        <w:adjustRightInd w:val="0"/>
        <w:spacing w:after="0" w:line="0" w:lineRule="atLeast"/>
        <w:jc w:val="both"/>
        <w:rPr>
          <w:rFonts w:ascii="Cambria" w:eastAsia="Calibri" w:hAnsi="Cambria"/>
          <w:bCs/>
        </w:rPr>
      </w:pPr>
      <w:r w:rsidRPr="00951FDB">
        <w:rPr>
          <w:rFonts w:ascii="Cambria" w:eastAsia="Calibri" w:hAnsi="Cambria"/>
          <w:bCs/>
        </w:rPr>
        <w:t>Get out of low areas subject to flooding.</w:t>
      </w:r>
    </w:p>
    <w:p w14:paraId="29FBB568" w14:textId="77777777" w:rsidR="0017593B" w:rsidRPr="00951FDB" w:rsidRDefault="00ED52EC" w:rsidP="00072672">
      <w:pPr>
        <w:numPr>
          <w:ilvl w:val="0"/>
          <w:numId w:val="7"/>
        </w:numPr>
        <w:autoSpaceDE w:val="0"/>
        <w:autoSpaceDN w:val="0"/>
        <w:adjustRightInd w:val="0"/>
        <w:spacing w:after="0" w:line="0" w:lineRule="atLeast"/>
        <w:jc w:val="both"/>
        <w:rPr>
          <w:rFonts w:ascii="Cambria" w:eastAsia="Calibri" w:hAnsi="Cambria"/>
          <w:bCs/>
        </w:rPr>
      </w:pPr>
      <w:r w:rsidRPr="00951FDB">
        <w:rPr>
          <w:rFonts w:ascii="Cambria" w:eastAsia="Calibri" w:hAnsi="Cambria"/>
          <w:bCs/>
        </w:rPr>
        <w:t>If driving, do not drive through flooded roadways!</w:t>
      </w:r>
    </w:p>
    <w:p w14:paraId="29FBB569" w14:textId="77777777" w:rsidR="0017593B" w:rsidRPr="00951FDB" w:rsidRDefault="00ED52EC" w:rsidP="00072672">
      <w:pPr>
        <w:numPr>
          <w:ilvl w:val="0"/>
          <w:numId w:val="7"/>
        </w:numPr>
        <w:autoSpaceDE w:val="0"/>
        <w:autoSpaceDN w:val="0"/>
        <w:adjustRightInd w:val="0"/>
        <w:spacing w:after="0" w:line="0" w:lineRule="atLeast"/>
        <w:jc w:val="both"/>
        <w:rPr>
          <w:rFonts w:ascii="Cambria" w:eastAsia="Calibri" w:hAnsi="Cambria"/>
          <w:bCs/>
        </w:rPr>
      </w:pPr>
      <w:r w:rsidRPr="00951FDB">
        <w:rPr>
          <w:rFonts w:ascii="Cambria" w:eastAsia="Calibri" w:hAnsi="Cambria"/>
          <w:bCs/>
        </w:rPr>
        <w:t>Assemble disaster supplies: such as drinking water, food, cash, medication and first aid supplies. Battery-powered radio, flashlights, extra batteries.</w:t>
      </w:r>
    </w:p>
    <w:p w14:paraId="29FBB56A" w14:textId="77777777" w:rsidR="0017593B" w:rsidRPr="00951FDB" w:rsidRDefault="00ED52EC" w:rsidP="00072672">
      <w:pPr>
        <w:numPr>
          <w:ilvl w:val="0"/>
          <w:numId w:val="7"/>
        </w:numPr>
        <w:autoSpaceDE w:val="0"/>
        <w:autoSpaceDN w:val="0"/>
        <w:adjustRightInd w:val="0"/>
        <w:spacing w:after="0" w:line="0" w:lineRule="atLeast"/>
        <w:jc w:val="both"/>
        <w:rPr>
          <w:rFonts w:ascii="Cambria" w:eastAsia="Calibri" w:hAnsi="Cambria"/>
          <w:bCs/>
        </w:rPr>
      </w:pPr>
      <w:r w:rsidRPr="00951FDB">
        <w:rPr>
          <w:rFonts w:ascii="Cambria" w:eastAsia="Calibri" w:hAnsi="Cambria"/>
          <w:bCs/>
        </w:rPr>
        <w:t>Important documents: medical records, bank account numbers.</w:t>
      </w:r>
    </w:p>
    <w:p w14:paraId="29FBB56B" w14:textId="77777777" w:rsidR="0017593B" w:rsidRPr="00951FDB" w:rsidRDefault="00ED52EC" w:rsidP="00072672">
      <w:pPr>
        <w:numPr>
          <w:ilvl w:val="0"/>
          <w:numId w:val="7"/>
        </w:numPr>
        <w:autoSpaceDE w:val="0"/>
        <w:autoSpaceDN w:val="0"/>
        <w:adjustRightInd w:val="0"/>
        <w:spacing w:after="0" w:line="0" w:lineRule="atLeast"/>
        <w:jc w:val="both"/>
        <w:rPr>
          <w:rFonts w:ascii="Cambria" w:eastAsia="Calibri" w:hAnsi="Cambria"/>
          <w:bCs/>
        </w:rPr>
      </w:pPr>
      <w:r w:rsidRPr="00951FDB">
        <w:rPr>
          <w:rFonts w:ascii="Cambria" w:eastAsia="Calibri" w:hAnsi="Cambria"/>
          <w:bCs/>
        </w:rPr>
        <w:t>Be prepared to evacuate: identify places to go, identify alternative travel routes that are not prone to flooding, fill your car’s gas tank and if told to leave, do so quickly.</w:t>
      </w:r>
    </w:p>
    <w:p w14:paraId="29FBB56C" w14:textId="77777777" w:rsidR="0017593B" w:rsidRPr="00951FDB" w:rsidRDefault="00ED52EC" w:rsidP="00072672">
      <w:pPr>
        <w:numPr>
          <w:ilvl w:val="0"/>
          <w:numId w:val="7"/>
        </w:numPr>
        <w:autoSpaceDE w:val="0"/>
        <w:autoSpaceDN w:val="0"/>
        <w:adjustRightInd w:val="0"/>
        <w:spacing w:after="0" w:line="0" w:lineRule="atLeast"/>
        <w:jc w:val="both"/>
        <w:rPr>
          <w:rFonts w:ascii="Cambria" w:eastAsia="Calibri" w:hAnsi="Cambria"/>
          <w:bCs/>
        </w:rPr>
      </w:pPr>
      <w:r w:rsidRPr="00951FDB">
        <w:rPr>
          <w:rFonts w:ascii="Cambria" w:eastAsia="Calibri" w:hAnsi="Cambria"/>
          <w:bCs/>
        </w:rPr>
        <w:t>Protect your property: Move hazardous, disconnect electrical appliances and do not touch them if you are wet or standing in water.</w:t>
      </w:r>
    </w:p>
    <w:p w14:paraId="29FBB56D" w14:textId="77777777" w:rsidR="0017593B" w:rsidRPr="00951FDB" w:rsidRDefault="00ED52EC" w:rsidP="0017593B">
      <w:pPr>
        <w:autoSpaceDE w:val="0"/>
        <w:autoSpaceDN w:val="0"/>
        <w:adjustRightInd w:val="0"/>
        <w:spacing w:after="0" w:line="0" w:lineRule="atLeast"/>
        <w:jc w:val="both"/>
        <w:rPr>
          <w:rFonts w:ascii="Cambria" w:eastAsia="Calibri" w:hAnsi="Cambria"/>
          <w:bCs/>
        </w:rPr>
      </w:pPr>
      <w:r w:rsidRPr="00951FDB">
        <w:rPr>
          <w:rFonts w:ascii="Cambria" w:eastAsia="Calibri" w:hAnsi="Cambria"/>
          <w:b/>
          <w:bCs/>
        </w:rPr>
        <w:t>Security Supervision and Control:</w:t>
      </w:r>
      <w:r w:rsidRPr="00951FDB">
        <w:rPr>
          <w:rFonts w:ascii="Cambria" w:eastAsia="Calibri" w:hAnsi="Cambria"/>
          <w:bCs/>
        </w:rPr>
        <w:t xml:space="preserve"> Security supervision and control may be undertaken at various levels which may include at the national, regional, subproject sites and at the contractor levels.</w:t>
      </w:r>
    </w:p>
    <w:p w14:paraId="29FBB56E" w14:textId="77777777" w:rsidR="0017593B" w:rsidRPr="00951FDB" w:rsidRDefault="0017593B" w:rsidP="0017593B">
      <w:pPr>
        <w:autoSpaceDE w:val="0"/>
        <w:autoSpaceDN w:val="0"/>
        <w:adjustRightInd w:val="0"/>
        <w:spacing w:after="0" w:line="0" w:lineRule="atLeast"/>
        <w:jc w:val="both"/>
        <w:rPr>
          <w:rFonts w:ascii="Cambria" w:eastAsia="Calibri" w:hAnsi="Cambria"/>
          <w:bCs/>
        </w:rPr>
      </w:pPr>
    </w:p>
    <w:p w14:paraId="29FBB56F" w14:textId="43B363B7" w:rsidR="0017593B" w:rsidRPr="00951FDB" w:rsidRDefault="003D3491" w:rsidP="0017593B">
      <w:pPr>
        <w:autoSpaceDE w:val="0"/>
        <w:autoSpaceDN w:val="0"/>
        <w:adjustRightInd w:val="0"/>
        <w:spacing w:after="0" w:line="0" w:lineRule="atLeast"/>
        <w:jc w:val="both"/>
        <w:rPr>
          <w:rFonts w:ascii="Cambria" w:eastAsia="Calibri" w:hAnsi="Cambria"/>
          <w:bCs/>
        </w:rPr>
      </w:pPr>
      <w:r>
        <w:rPr>
          <w:rFonts w:ascii="Cambria" w:eastAsia="Calibri" w:hAnsi="Cambria"/>
          <w:bCs/>
        </w:rPr>
        <w:t>The EA-</w:t>
      </w:r>
      <w:r w:rsidR="00ED52EC" w:rsidRPr="00951FDB">
        <w:rPr>
          <w:rFonts w:ascii="Cambria" w:eastAsia="Calibri" w:hAnsi="Cambria"/>
          <w:bCs/>
        </w:rPr>
        <w:t>R</w:t>
      </w:r>
      <w:r>
        <w:rPr>
          <w:rFonts w:ascii="Cambria" w:eastAsia="Calibri" w:hAnsi="Cambria"/>
          <w:bCs/>
        </w:rPr>
        <w:t>DIP _PI</w:t>
      </w:r>
      <w:r w:rsidR="00ED52EC" w:rsidRPr="00951FDB">
        <w:rPr>
          <w:rFonts w:ascii="Cambria" w:eastAsia="Calibri" w:hAnsi="Cambria"/>
          <w:bCs/>
        </w:rPr>
        <w:t>U and regional implementing agencies will also work closely with national and regional security offices and other relevant stakeholders to ensure proper management of project security issues which will include:</w:t>
      </w:r>
    </w:p>
    <w:p w14:paraId="29FBB570" w14:textId="77777777" w:rsidR="0017593B" w:rsidRPr="00951FDB" w:rsidRDefault="0017593B" w:rsidP="0017593B">
      <w:pPr>
        <w:autoSpaceDE w:val="0"/>
        <w:autoSpaceDN w:val="0"/>
        <w:adjustRightInd w:val="0"/>
        <w:spacing w:after="0" w:line="0" w:lineRule="atLeast"/>
        <w:jc w:val="both"/>
        <w:rPr>
          <w:rFonts w:ascii="Cambria" w:eastAsia="Calibri" w:hAnsi="Cambria"/>
          <w:bCs/>
        </w:rPr>
      </w:pPr>
    </w:p>
    <w:p w14:paraId="29FBB571" w14:textId="77777777" w:rsidR="0017593B" w:rsidRPr="00951FDB" w:rsidRDefault="00ED52EC" w:rsidP="00072672">
      <w:pPr>
        <w:numPr>
          <w:ilvl w:val="0"/>
          <w:numId w:val="8"/>
        </w:numPr>
        <w:autoSpaceDE w:val="0"/>
        <w:autoSpaceDN w:val="0"/>
        <w:adjustRightInd w:val="0"/>
        <w:spacing w:after="0" w:line="0" w:lineRule="atLeast"/>
        <w:jc w:val="both"/>
        <w:rPr>
          <w:rFonts w:ascii="Cambria" w:eastAsia="Calibri" w:hAnsi="Cambria"/>
          <w:bCs/>
        </w:rPr>
      </w:pPr>
      <w:r w:rsidRPr="00951FDB">
        <w:rPr>
          <w:rFonts w:ascii="Cambria" w:eastAsia="Calibri" w:hAnsi="Cambria"/>
          <w:bCs/>
        </w:rPr>
        <w:t>Undertaking security risk assessments and recommend mitigation measures at subproject level;</w:t>
      </w:r>
    </w:p>
    <w:p w14:paraId="29FBB572" w14:textId="77777777" w:rsidR="0017593B" w:rsidRPr="00951FDB" w:rsidRDefault="00ED52EC" w:rsidP="00072672">
      <w:pPr>
        <w:numPr>
          <w:ilvl w:val="0"/>
          <w:numId w:val="8"/>
        </w:numPr>
        <w:autoSpaceDE w:val="0"/>
        <w:autoSpaceDN w:val="0"/>
        <w:adjustRightInd w:val="0"/>
        <w:spacing w:after="0" w:line="0" w:lineRule="atLeast"/>
        <w:jc w:val="both"/>
        <w:rPr>
          <w:rFonts w:ascii="Cambria" w:eastAsia="Calibri" w:hAnsi="Cambria"/>
          <w:bCs/>
        </w:rPr>
      </w:pPr>
      <w:r w:rsidRPr="00951FDB">
        <w:rPr>
          <w:rFonts w:ascii="Cambria" w:eastAsia="Calibri" w:hAnsi="Cambria"/>
          <w:bCs/>
        </w:rPr>
        <w:t>Ensure that security mitigation measures are included in sub-project ESMPs;</w:t>
      </w:r>
    </w:p>
    <w:p w14:paraId="29FBB573" w14:textId="77777777" w:rsidR="0017593B" w:rsidRPr="00951FDB" w:rsidRDefault="00ED52EC" w:rsidP="00072672">
      <w:pPr>
        <w:numPr>
          <w:ilvl w:val="0"/>
          <w:numId w:val="8"/>
        </w:numPr>
        <w:autoSpaceDE w:val="0"/>
        <w:autoSpaceDN w:val="0"/>
        <w:adjustRightInd w:val="0"/>
        <w:spacing w:after="0" w:line="0" w:lineRule="atLeast"/>
        <w:jc w:val="both"/>
        <w:rPr>
          <w:rFonts w:ascii="Cambria" w:eastAsia="Calibri" w:hAnsi="Cambria"/>
          <w:bCs/>
        </w:rPr>
      </w:pPr>
      <w:r w:rsidRPr="00951FDB">
        <w:rPr>
          <w:rFonts w:ascii="Cambria" w:eastAsia="Calibri" w:hAnsi="Cambria"/>
          <w:bCs/>
        </w:rPr>
        <w:t>Monitor potential security risks on subproject sites together with project beneficiaries;</w:t>
      </w:r>
    </w:p>
    <w:p w14:paraId="29FBB574" w14:textId="77777777" w:rsidR="0017593B" w:rsidRPr="00951FDB" w:rsidRDefault="00ED52EC" w:rsidP="00072672">
      <w:pPr>
        <w:numPr>
          <w:ilvl w:val="0"/>
          <w:numId w:val="8"/>
        </w:numPr>
        <w:autoSpaceDE w:val="0"/>
        <w:autoSpaceDN w:val="0"/>
        <w:adjustRightInd w:val="0"/>
        <w:spacing w:after="0" w:line="0" w:lineRule="atLeast"/>
        <w:jc w:val="both"/>
        <w:rPr>
          <w:rFonts w:ascii="Cambria" w:eastAsia="Calibri" w:hAnsi="Cambria"/>
          <w:bCs/>
        </w:rPr>
      </w:pPr>
      <w:r w:rsidRPr="00951FDB">
        <w:rPr>
          <w:rFonts w:ascii="Cambria" w:eastAsia="Calibri" w:hAnsi="Cambria"/>
          <w:bCs/>
        </w:rPr>
        <w:t>With social safeguard specialists, provide training to mitigate social risks of project workers and equipment including security risks;</w:t>
      </w:r>
    </w:p>
    <w:p w14:paraId="29FBB575" w14:textId="77777777" w:rsidR="0017593B" w:rsidRPr="00951FDB" w:rsidRDefault="00ED52EC" w:rsidP="00072672">
      <w:pPr>
        <w:numPr>
          <w:ilvl w:val="0"/>
          <w:numId w:val="8"/>
        </w:numPr>
        <w:autoSpaceDE w:val="0"/>
        <w:autoSpaceDN w:val="0"/>
        <w:adjustRightInd w:val="0"/>
        <w:spacing w:after="0" w:line="0" w:lineRule="atLeast"/>
        <w:jc w:val="both"/>
        <w:rPr>
          <w:rFonts w:ascii="Cambria" w:eastAsia="Calibri" w:hAnsi="Cambria"/>
          <w:bCs/>
        </w:rPr>
      </w:pPr>
      <w:r w:rsidRPr="00951FDB">
        <w:rPr>
          <w:rFonts w:ascii="Cambria" w:eastAsia="Calibri" w:hAnsi="Cambria"/>
          <w:bCs/>
        </w:rPr>
        <w:t>Ensure that the GRM for the project workers is established and implemented and that project workers are informed about it;</w:t>
      </w:r>
    </w:p>
    <w:p w14:paraId="29FBB576" w14:textId="77777777" w:rsidR="0017593B" w:rsidRPr="00951FDB" w:rsidRDefault="00ED52EC" w:rsidP="00072672">
      <w:pPr>
        <w:numPr>
          <w:ilvl w:val="0"/>
          <w:numId w:val="8"/>
        </w:numPr>
        <w:autoSpaceDE w:val="0"/>
        <w:autoSpaceDN w:val="0"/>
        <w:adjustRightInd w:val="0"/>
        <w:spacing w:after="0" w:line="0" w:lineRule="atLeast"/>
        <w:jc w:val="both"/>
        <w:rPr>
          <w:rFonts w:ascii="Cambria" w:eastAsia="Calibri" w:hAnsi="Cambria"/>
          <w:bCs/>
        </w:rPr>
      </w:pPr>
      <w:r w:rsidRPr="00951FDB">
        <w:rPr>
          <w:rFonts w:ascii="Cambria" w:eastAsia="Calibri" w:hAnsi="Cambria"/>
          <w:bCs/>
        </w:rPr>
        <w:t>Monitor the implementation of the workers’ CoC for contracted security personnel.</w:t>
      </w:r>
    </w:p>
    <w:p w14:paraId="29FBB577" w14:textId="77777777" w:rsidR="0017593B" w:rsidRPr="00951FDB" w:rsidRDefault="0017593B" w:rsidP="0017593B">
      <w:pPr>
        <w:autoSpaceDE w:val="0"/>
        <w:autoSpaceDN w:val="0"/>
        <w:adjustRightInd w:val="0"/>
        <w:spacing w:after="0" w:line="0" w:lineRule="atLeast"/>
        <w:jc w:val="both"/>
        <w:rPr>
          <w:rFonts w:ascii="Cambria" w:eastAsia="Calibri" w:hAnsi="Cambria"/>
          <w:bCs/>
        </w:rPr>
      </w:pPr>
    </w:p>
    <w:p w14:paraId="29FBB578" w14:textId="77777777" w:rsidR="0017593B" w:rsidRPr="00951FDB" w:rsidRDefault="00ED52EC" w:rsidP="0017593B">
      <w:pPr>
        <w:autoSpaceDE w:val="0"/>
        <w:autoSpaceDN w:val="0"/>
        <w:adjustRightInd w:val="0"/>
        <w:spacing w:after="0" w:line="0" w:lineRule="atLeast"/>
        <w:jc w:val="both"/>
        <w:rPr>
          <w:rFonts w:ascii="Cambria" w:eastAsia="Calibri" w:hAnsi="Cambria"/>
          <w:b/>
          <w:bCs/>
        </w:rPr>
      </w:pPr>
      <w:r w:rsidRPr="00951FDB">
        <w:rPr>
          <w:rFonts w:ascii="Cambria" w:eastAsia="Calibri" w:hAnsi="Cambria"/>
          <w:b/>
          <w:bCs/>
        </w:rPr>
        <w:t>Security Training</w:t>
      </w:r>
    </w:p>
    <w:p w14:paraId="29FBB579" w14:textId="702F816D" w:rsidR="0017593B" w:rsidRPr="00951FDB" w:rsidRDefault="00ED52EC" w:rsidP="0017593B">
      <w:pPr>
        <w:autoSpaceDE w:val="0"/>
        <w:autoSpaceDN w:val="0"/>
        <w:adjustRightInd w:val="0"/>
        <w:spacing w:after="0" w:line="0" w:lineRule="atLeast"/>
        <w:jc w:val="both"/>
        <w:rPr>
          <w:rFonts w:ascii="Cambria" w:eastAsia="Calibri" w:hAnsi="Cambria"/>
          <w:bCs/>
        </w:rPr>
      </w:pPr>
      <w:r w:rsidRPr="00951FDB">
        <w:rPr>
          <w:rFonts w:ascii="Cambria" w:eastAsia="Calibri" w:hAnsi="Cambria"/>
          <w:bCs/>
        </w:rPr>
        <w:t>To fulfill security related responsibilities project workers, security personnel, community, contractors and other stakeholders at all levels need proper training. This is due to the fact that providing security training and awareness creation is one of the most cost-effective ways of to reduce security threats. The securi</w:t>
      </w:r>
      <w:r w:rsidR="003D3491">
        <w:rPr>
          <w:rFonts w:ascii="Cambria" w:eastAsia="Calibri" w:hAnsi="Cambria"/>
          <w:bCs/>
        </w:rPr>
        <w:t>ty trainings provided include EA-</w:t>
      </w:r>
      <w:r w:rsidRPr="00951FDB">
        <w:rPr>
          <w:rFonts w:ascii="Cambria" w:eastAsia="Calibri" w:hAnsi="Cambria"/>
          <w:bCs/>
        </w:rPr>
        <w:t>R</w:t>
      </w:r>
      <w:r w:rsidR="003D3491">
        <w:rPr>
          <w:rFonts w:ascii="Cambria" w:eastAsia="Calibri" w:hAnsi="Cambria"/>
          <w:bCs/>
        </w:rPr>
        <w:t>DI</w:t>
      </w:r>
      <w:r w:rsidRPr="00951FDB">
        <w:rPr>
          <w:rFonts w:ascii="Cambria" w:eastAsia="Calibri" w:hAnsi="Cambria"/>
          <w:bCs/>
        </w:rPr>
        <w:t>P</w:t>
      </w:r>
      <w:r w:rsidR="001B6AC4">
        <w:rPr>
          <w:rFonts w:ascii="Cambria" w:eastAsia="Calibri" w:hAnsi="Cambria"/>
          <w:bCs/>
        </w:rPr>
        <w:t xml:space="preserve"> II</w:t>
      </w:r>
      <w:r w:rsidRPr="00951FDB">
        <w:rPr>
          <w:rFonts w:ascii="Cambria" w:eastAsia="Calibri" w:hAnsi="Cambria"/>
          <w:bCs/>
        </w:rPr>
        <w:t xml:space="preserve">  security Risk Assessment and Management plan, health and safety, Security Operating Procedure, incident reporting and response, human rights, GBV/SEA (Please refer GBV Action Plan), Environmental, Social, Health and Safety (ESHS) provisions, EHS risks on safety hazards at the project sites, Stakeholder Engagement Plan, Grievance Redressing Mechanisms, use of force, etc. Moreover, for </w:t>
      </w:r>
      <w:r w:rsidRPr="00951FDB">
        <w:rPr>
          <w:rFonts w:ascii="Cambria" w:hAnsi="Cambria"/>
        </w:rPr>
        <w:t xml:space="preserve">staff who will be deployed to high risk areas will receive Hostile Environment Awareness Training (HEAT). </w:t>
      </w:r>
      <w:r w:rsidRPr="00951FDB">
        <w:rPr>
          <w:rFonts w:ascii="Cambria" w:eastAsia="Calibri" w:hAnsi="Cambria"/>
          <w:bCs/>
        </w:rPr>
        <w:t>The Trai</w:t>
      </w:r>
      <w:r w:rsidR="003D3491">
        <w:rPr>
          <w:rFonts w:ascii="Cambria" w:eastAsia="Calibri" w:hAnsi="Cambria"/>
          <w:bCs/>
        </w:rPr>
        <w:t>ning will be provided by the PI</w:t>
      </w:r>
      <w:r w:rsidRPr="00951FDB">
        <w:rPr>
          <w:rFonts w:ascii="Cambria" w:eastAsia="Calibri" w:hAnsi="Cambria"/>
          <w:bCs/>
        </w:rPr>
        <w:t>U, contractors and relevant security structures of the government.</w:t>
      </w:r>
      <w:r w:rsidR="003D3491">
        <w:rPr>
          <w:rFonts w:ascii="Cambria" w:eastAsia="Calibri" w:hAnsi="Cambria"/>
          <w:bCs/>
        </w:rPr>
        <w:t xml:space="preserve"> If the PI</w:t>
      </w:r>
      <w:r w:rsidR="00002A46" w:rsidRPr="00951FDB">
        <w:rPr>
          <w:rFonts w:ascii="Cambria" w:eastAsia="Calibri" w:hAnsi="Cambria"/>
          <w:bCs/>
        </w:rPr>
        <w:t>U have not the required capacity to deliver fit-for-purpose training, it can outsource the service to the external but capable firm.</w:t>
      </w:r>
    </w:p>
    <w:p w14:paraId="29FBB57A" w14:textId="77777777" w:rsidR="0017593B" w:rsidRPr="00951FDB" w:rsidRDefault="0017593B" w:rsidP="0017593B">
      <w:pPr>
        <w:autoSpaceDE w:val="0"/>
        <w:autoSpaceDN w:val="0"/>
        <w:adjustRightInd w:val="0"/>
        <w:spacing w:after="0" w:line="0" w:lineRule="atLeast"/>
        <w:jc w:val="both"/>
        <w:rPr>
          <w:rFonts w:ascii="Cambria" w:eastAsia="Calibri" w:hAnsi="Cambria"/>
          <w:bCs/>
        </w:rPr>
      </w:pPr>
    </w:p>
    <w:p w14:paraId="29FBB57B" w14:textId="77777777" w:rsidR="0017593B" w:rsidRPr="00951FDB" w:rsidRDefault="00ED52EC" w:rsidP="0017593B">
      <w:pPr>
        <w:autoSpaceDE w:val="0"/>
        <w:autoSpaceDN w:val="0"/>
        <w:adjustRightInd w:val="0"/>
        <w:spacing w:after="0" w:line="0" w:lineRule="atLeast"/>
        <w:jc w:val="both"/>
        <w:rPr>
          <w:rFonts w:ascii="Cambria" w:eastAsia="Calibri" w:hAnsi="Cambria"/>
          <w:b/>
          <w:bCs/>
        </w:rPr>
      </w:pPr>
      <w:r w:rsidRPr="00951FDB">
        <w:rPr>
          <w:rFonts w:ascii="Cambria" w:eastAsia="Calibri" w:hAnsi="Cambria"/>
          <w:b/>
          <w:bCs/>
        </w:rPr>
        <w:t>Information sharing and communication</w:t>
      </w:r>
    </w:p>
    <w:p w14:paraId="29FBB57C" w14:textId="77777777" w:rsidR="0017593B" w:rsidRPr="00951FDB" w:rsidRDefault="0017593B" w:rsidP="0017593B">
      <w:pPr>
        <w:autoSpaceDE w:val="0"/>
        <w:autoSpaceDN w:val="0"/>
        <w:adjustRightInd w:val="0"/>
        <w:spacing w:after="0" w:line="0" w:lineRule="atLeast"/>
        <w:jc w:val="both"/>
        <w:rPr>
          <w:rFonts w:ascii="Cambria" w:eastAsia="Calibri" w:hAnsi="Cambria"/>
          <w:bCs/>
        </w:rPr>
      </w:pPr>
    </w:p>
    <w:p w14:paraId="29FBB57D" w14:textId="09CDEFC3" w:rsidR="0017593B" w:rsidRPr="00951FDB" w:rsidRDefault="00ED52EC" w:rsidP="0017593B">
      <w:pPr>
        <w:autoSpaceDE w:val="0"/>
        <w:autoSpaceDN w:val="0"/>
        <w:adjustRightInd w:val="0"/>
        <w:spacing w:after="0" w:line="0" w:lineRule="atLeast"/>
        <w:jc w:val="both"/>
        <w:rPr>
          <w:rFonts w:ascii="Cambria" w:eastAsia="Calibri" w:hAnsi="Cambria"/>
          <w:bCs/>
        </w:rPr>
      </w:pPr>
      <w:r w:rsidRPr="00951FDB">
        <w:rPr>
          <w:rFonts w:ascii="Cambria" w:eastAsia="Calibri" w:hAnsi="Cambria"/>
          <w:bCs/>
        </w:rPr>
        <w:t>Regarding the responsibility related to security information sharing and communication focal person assigned at federal, regional and woreda level are responsible. In this regard, communication or information sharing could be Federal, regional and then to woreda or the other way round. For instanc</w:t>
      </w:r>
      <w:r w:rsidR="003D3491">
        <w:rPr>
          <w:rFonts w:ascii="Cambria" w:eastAsia="Calibri" w:hAnsi="Cambria"/>
          <w:bCs/>
        </w:rPr>
        <w:t>e, in circumstances where the EA-</w:t>
      </w:r>
      <w:r w:rsidRPr="00951FDB">
        <w:rPr>
          <w:rFonts w:ascii="Cambria" w:eastAsia="Calibri" w:hAnsi="Cambria"/>
          <w:bCs/>
        </w:rPr>
        <w:t>R</w:t>
      </w:r>
      <w:r w:rsidR="003D3491">
        <w:rPr>
          <w:rFonts w:ascii="Cambria" w:eastAsia="Calibri" w:hAnsi="Cambria"/>
          <w:bCs/>
        </w:rPr>
        <w:t>DIP -PI</w:t>
      </w:r>
      <w:r w:rsidRPr="00951FDB">
        <w:rPr>
          <w:rFonts w:ascii="Cambria" w:eastAsia="Calibri" w:hAnsi="Cambria"/>
          <w:bCs/>
        </w:rPr>
        <w:t>U agree with higher level the information sharing and communication will be done by</w:t>
      </w:r>
      <w:r w:rsidR="003D3491">
        <w:rPr>
          <w:rFonts w:ascii="Cambria" w:eastAsia="Calibri" w:hAnsi="Cambria"/>
          <w:bCs/>
        </w:rPr>
        <w:t xml:space="preserve"> the federal to the regional PIU and the Regional PI</w:t>
      </w:r>
      <w:r w:rsidRPr="00951FDB">
        <w:rPr>
          <w:rFonts w:ascii="Cambria" w:eastAsia="Calibri" w:hAnsi="Cambria"/>
          <w:bCs/>
        </w:rPr>
        <w:t>U will share to woreda. In cases, where the incident or information are happened at the sub-project level it is starts</w:t>
      </w:r>
      <w:r w:rsidR="003D3491">
        <w:rPr>
          <w:rFonts w:ascii="Cambria" w:eastAsia="Calibri" w:hAnsi="Cambria"/>
          <w:bCs/>
        </w:rPr>
        <w:t xml:space="preserve"> at the contractor to woreda PI</w:t>
      </w:r>
      <w:r w:rsidRPr="00951FDB">
        <w:rPr>
          <w:rFonts w:ascii="Cambria" w:eastAsia="Calibri" w:hAnsi="Cambria"/>
          <w:bCs/>
        </w:rPr>
        <w:t>U, the wo</w:t>
      </w:r>
      <w:r w:rsidR="003D3491">
        <w:rPr>
          <w:rFonts w:ascii="Cambria" w:eastAsia="Calibri" w:hAnsi="Cambria"/>
          <w:bCs/>
        </w:rPr>
        <w:t>reda to region, the regional PIU to federal PIU, and the federal PI</w:t>
      </w:r>
      <w:r w:rsidRPr="00951FDB">
        <w:rPr>
          <w:rFonts w:ascii="Cambria" w:eastAsia="Calibri" w:hAnsi="Cambria"/>
          <w:bCs/>
        </w:rPr>
        <w:t>U shares or communicates to the World Bank. The communication approach would be as set out on the Stakeholder Engagement Plan (SEP) and could be mobile phone, lined phone, email, official letter, fax etc.</w:t>
      </w:r>
    </w:p>
    <w:p w14:paraId="29FBB57E" w14:textId="77777777" w:rsidR="0017593B" w:rsidRDefault="0017593B" w:rsidP="0017593B">
      <w:pPr>
        <w:autoSpaceDE w:val="0"/>
        <w:autoSpaceDN w:val="0"/>
        <w:adjustRightInd w:val="0"/>
        <w:spacing w:after="0" w:line="0" w:lineRule="atLeast"/>
        <w:rPr>
          <w:rFonts w:ascii="Times New Roman" w:eastAsia="Calibri" w:hAnsi="Times New Roman"/>
          <w:b/>
          <w:bCs/>
        </w:rPr>
      </w:pPr>
    </w:p>
    <w:p w14:paraId="2EBA193C"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3466CDC4"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66F0B02B"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3AA344E7"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24971F3F"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549678BF"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2BA30E74"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296E5487"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08AD9776"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06984A3C"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1B649466"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7C9DD429"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4DE11132"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4E5D7F02"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73DE5361"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3331A068"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11E38C7A"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6190DDDD"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0D9C544F"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415B1931"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5EE23302"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26CBB523"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6FF0B848"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00DAA7AF"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5F5F8C0F"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6F8D1116"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11D5650B"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429207C6"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77411A48"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179A36D1"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1235B0BE"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30CA2112"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55638448"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65D6A8B4"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7712E677"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2B2064B5"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14C448CD"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49299A2B"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5C0C3837"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5BD57297"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2699F82D"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7BD2B0B5"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5CD21234" w14:textId="77777777" w:rsidR="00353612" w:rsidRDefault="00353612" w:rsidP="0017593B">
      <w:pPr>
        <w:autoSpaceDE w:val="0"/>
        <w:autoSpaceDN w:val="0"/>
        <w:adjustRightInd w:val="0"/>
        <w:spacing w:after="0" w:line="0" w:lineRule="atLeast"/>
        <w:rPr>
          <w:rFonts w:ascii="Times New Roman" w:eastAsia="Calibri" w:hAnsi="Times New Roman"/>
          <w:b/>
          <w:bCs/>
        </w:rPr>
      </w:pPr>
    </w:p>
    <w:p w14:paraId="29FBB582" w14:textId="6592378C" w:rsidR="0017593B" w:rsidRDefault="00ED52EC" w:rsidP="00D3593D">
      <w:pPr>
        <w:pStyle w:val="Heading1"/>
        <w:rPr>
          <w:rFonts w:eastAsia="Calibri"/>
        </w:rPr>
      </w:pPr>
      <w:bookmarkStart w:id="120" w:name="_Toc146519928"/>
      <w:r w:rsidRPr="00537AD8">
        <w:rPr>
          <w:rFonts w:eastAsia="Calibri"/>
        </w:rPr>
        <w:t xml:space="preserve">Annex 3: </w:t>
      </w:r>
      <w:r w:rsidR="003D3491">
        <w:rPr>
          <w:rFonts w:eastAsia="Calibri"/>
        </w:rPr>
        <w:t>EA-</w:t>
      </w:r>
      <w:r>
        <w:rPr>
          <w:rFonts w:eastAsia="Calibri"/>
        </w:rPr>
        <w:t>R</w:t>
      </w:r>
      <w:r w:rsidR="003D3491">
        <w:rPr>
          <w:rFonts w:eastAsia="Calibri"/>
        </w:rPr>
        <w:t>DI</w:t>
      </w:r>
      <w:r>
        <w:rPr>
          <w:rFonts w:eastAsia="Calibri"/>
        </w:rPr>
        <w:t xml:space="preserve">P </w:t>
      </w:r>
      <w:r w:rsidR="001B6AC4">
        <w:rPr>
          <w:rFonts w:eastAsia="Calibri"/>
        </w:rPr>
        <w:t xml:space="preserve">II </w:t>
      </w:r>
      <w:r w:rsidRPr="00537AD8">
        <w:rPr>
          <w:rFonts w:eastAsia="Calibri"/>
        </w:rPr>
        <w:t>related incident and accident reporting procedure</w:t>
      </w:r>
      <w:bookmarkEnd w:id="120"/>
    </w:p>
    <w:p w14:paraId="29FBB583" w14:textId="77777777" w:rsidR="0017593B" w:rsidRPr="003D3491" w:rsidRDefault="00ED52EC" w:rsidP="0017593B">
      <w:pPr>
        <w:rPr>
          <w:rFonts w:ascii="Cambria" w:eastAsia="Calibri" w:hAnsi="Cambria"/>
        </w:rPr>
      </w:pPr>
      <w:r w:rsidRPr="003D3491">
        <w:rPr>
          <w:rFonts w:ascii="Cambria" w:hAnsi="Cambria"/>
        </w:rPr>
        <w:t xml:space="preserve">Purpose </w:t>
      </w:r>
    </w:p>
    <w:p w14:paraId="29FBB584" w14:textId="77777777" w:rsidR="0017593B" w:rsidRPr="003D3491" w:rsidRDefault="00ED52EC" w:rsidP="0017593B">
      <w:pPr>
        <w:autoSpaceDE w:val="0"/>
        <w:autoSpaceDN w:val="0"/>
        <w:adjustRightInd w:val="0"/>
        <w:spacing w:after="0" w:line="0" w:lineRule="atLeast"/>
        <w:rPr>
          <w:rFonts w:ascii="Cambria" w:eastAsia="Calibri" w:hAnsi="Cambria"/>
        </w:rPr>
      </w:pPr>
      <w:r w:rsidRPr="003D3491">
        <w:rPr>
          <w:rFonts w:ascii="Cambria" w:eastAsia="Calibri" w:hAnsi="Cambria"/>
        </w:rPr>
        <w:t>The purpose of this procedure is to outline the requirements, methods and outcomes of reporting all incidents and accidents.</w:t>
      </w:r>
    </w:p>
    <w:p w14:paraId="29FBB585" w14:textId="77777777" w:rsidR="0017593B" w:rsidRPr="003D3491" w:rsidRDefault="00ED52EC" w:rsidP="00072672">
      <w:pPr>
        <w:numPr>
          <w:ilvl w:val="0"/>
          <w:numId w:val="9"/>
        </w:numPr>
        <w:autoSpaceDE w:val="0"/>
        <w:autoSpaceDN w:val="0"/>
        <w:adjustRightInd w:val="0"/>
        <w:spacing w:after="0" w:line="0" w:lineRule="atLeast"/>
        <w:contextualSpacing/>
        <w:rPr>
          <w:rFonts w:ascii="Cambria" w:hAnsi="Cambria"/>
          <w:b/>
          <w:bCs/>
        </w:rPr>
      </w:pPr>
      <w:r w:rsidRPr="003D3491">
        <w:rPr>
          <w:rFonts w:ascii="Cambria" w:hAnsi="Cambria"/>
          <w:b/>
          <w:bCs/>
        </w:rPr>
        <w:t>Scope</w:t>
      </w:r>
    </w:p>
    <w:p w14:paraId="29FBB586" w14:textId="77777777" w:rsidR="0017593B" w:rsidRPr="003D3491" w:rsidRDefault="00ED52EC" w:rsidP="0017593B">
      <w:pPr>
        <w:autoSpaceDE w:val="0"/>
        <w:autoSpaceDN w:val="0"/>
        <w:adjustRightInd w:val="0"/>
        <w:spacing w:after="0" w:line="0" w:lineRule="atLeast"/>
        <w:rPr>
          <w:rFonts w:ascii="Cambria" w:eastAsia="Calibri" w:hAnsi="Cambria"/>
        </w:rPr>
      </w:pPr>
      <w:r w:rsidRPr="003D3491">
        <w:rPr>
          <w:rFonts w:ascii="Cambria" w:eastAsia="Calibri" w:hAnsi="Cambria"/>
        </w:rPr>
        <w:t xml:space="preserve">The following incidents and accidents will be reported, irrespective of the nature and level of severity: </w:t>
      </w:r>
    </w:p>
    <w:p w14:paraId="29FBB587" w14:textId="77777777" w:rsidR="0017593B" w:rsidRPr="003D3491" w:rsidRDefault="00ED52EC" w:rsidP="00072672">
      <w:pPr>
        <w:numPr>
          <w:ilvl w:val="1"/>
          <w:numId w:val="10"/>
        </w:numPr>
        <w:autoSpaceDE w:val="0"/>
        <w:autoSpaceDN w:val="0"/>
        <w:adjustRightInd w:val="0"/>
        <w:spacing w:after="0" w:line="0" w:lineRule="atLeast"/>
        <w:rPr>
          <w:rFonts w:ascii="Cambria" w:eastAsia="Calibri" w:hAnsi="Cambria"/>
        </w:rPr>
      </w:pPr>
      <w:r w:rsidRPr="003D3491">
        <w:rPr>
          <w:rFonts w:ascii="Cambria" w:eastAsia="Calibri" w:hAnsi="Cambria"/>
        </w:rPr>
        <w:t xml:space="preserve">Fatality and critical injury/illness, illness or injury for which an employee receives/seeks medical attention </w:t>
      </w:r>
    </w:p>
    <w:p w14:paraId="29FBB588" w14:textId="77777777" w:rsidR="0017593B" w:rsidRPr="003D3491" w:rsidRDefault="00ED52EC" w:rsidP="00072672">
      <w:pPr>
        <w:numPr>
          <w:ilvl w:val="1"/>
          <w:numId w:val="10"/>
        </w:numPr>
        <w:autoSpaceDE w:val="0"/>
        <w:autoSpaceDN w:val="0"/>
        <w:adjustRightInd w:val="0"/>
        <w:spacing w:after="0" w:line="0" w:lineRule="atLeast"/>
        <w:rPr>
          <w:rFonts w:ascii="Cambria" w:eastAsia="Calibri" w:hAnsi="Cambria"/>
        </w:rPr>
      </w:pPr>
      <w:r w:rsidRPr="003D3491">
        <w:rPr>
          <w:rFonts w:ascii="Cambria" w:eastAsia="Calibri" w:hAnsi="Cambria"/>
        </w:rPr>
        <w:t>First aid treatment, occupational disease,</w:t>
      </w:r>
    </w:p>
    <w:p w14:paraId="29FBB589" w14:textId="77777777" w:rsidR="0017593B" w:rsidRPr="003D3491" w:rsidRDefault="00ED52EC" w:rsidP="00072672">
      <w:pPr>
        <w:numPr>
          <w:ilvl w:val="1"/>
          <w:numId w:val="10"/>
        </w:numPr>
        <w:autoSpaceDE w:val="0"/>
        <w:autoSpaceDN w:val="0"/>
        <w:adjustRightInd w:val="0"/>
        <w:spacing w:after="0" w:line="0" w:lineRule="atLeast"/>
        <w:rPr>
          <w:rFonts w:ascii="Cambria" w:eastAsia="Calibri" w:hAnsi="Cambria"/>
        </w:rPr>
      </w:pPr>
      <w:r w:rsidRPr="003D3491">
        <w:rPr>
          <w:rFonts w:ascii="Cambria" w:eastAsia="Calibri" w:hAnsi="Cambria"/>
        </w:rPr>
        <w:t xml:space="preserve">Property damage and fire </w:t>
      </w:r>
    </w:p>
    <w:p w14:paraId="29FBB58A" w14:textId="77777777" w:rsidR="0017593B" w:rsidRPr="003D3491" w:rsidRDefault="00ED52EC" w:rsidP="00072672">
      <w:pPr>
        <w:numPr>
          <w:ilvl w:val="1"/>
          <w:numId w:val="10"/>
        </w:numPr>
        <w:autoSpaceDE w:val="0"/>
        <w:autoSpaceDN w:val="0"/>
        <w:adjustRightInd w:val="0"/>
        <w:spacing w:after="0" w:line="0" w:lineRule="atLeast"/>
        <w:rPr>
          <w:rFonts w:ascii="Cambria" w:eastAsia="Calibri" w:hAnsi="Cambria"/>
        </w:rPr>
      </w:pPr>
      <w:r w:rsidRPr="003D3491">
        <w:rPr>
          <w:rFonts w:ascii="Cambria" w:eastAsia="Calibri" w:hAnsi="Cambria"/>
        </w:rPr>
        <w:t>Environmental release (chemical spillages)</w:t>
      </w:r>
    </w:p>
    <w:p w14:paraId="29FBB58B" w14:textId="77777777" w:rsidR="0017593B" w:rsidRPr="003D3491" w:rsidRDefault="00ED52EC" w:rsidP="00072672">
      <w:pPr>
        <w:numPr>
          <w:ilvl w:val="1"/>
          <w:numId w:val="10"/>
        </w:numPr>
        <w:autoSpaceDE w:val="0"/>
        <w:autoSpaceDN w:val="0"/>
        <w:adjustRightInd w:val="0"/>
        <w:spacing w:after="0" w:line="0" w:lineRule="atLeast"/>
        <w:rPr>
          <w:rFonts w:ascii="Cambria" w:eastAsia="Calibri" w:hAnsi="Cambria"/>
        </w:rPr>
      </w:pPr>
      <w:r w:rsidRPr="003D3491">
        <w:rPr>
          <w:rFonts w:ascii="Cambria" w:eastAsia="Calibri" w:hAnsi="Cambria"/>
        </w:rPr>
        <w:t xml:space="preserve">Explosions </w:t>
      </w:r>
    </w:p>
    <w:p w14:paraId="29FBB58C" w14:textId="77777777" w:rsidR="0017593B" w:rsidRPr="003D3491" w:rsidRDefault="00ED52EC" w:rsidP="00072672">
      <w:pPr>
        <w:numPr>
          <w:ilvl w:val="1"/>
          <w:numId w:val="10"/>
        </w:numPr>
        <w:autoSpaceDE w:val="0"/>
        <w:autoSpaceDN w:val="0"/>
        <w:adjustRightInd w:val="0"/>
        <w:spacing w:after="0" w:line="0" w:lineRule="atLeast"/>
        <w:rPr>
          <w:rFonts w:ascii="Cambria" w:eastAsia="Calibri" w:hAnsi="Cambria"/>
        </w:rPr>
      </w:pPr>
      <w:r w:rsidRPr="003D3491">
        <w:rPr>
          <w:rFonts w:ascii="Cambria" w:eastAsia="Calibri" w:hAnsi="Cambria"/>
        </w:rPr>
        <w:t>Exposures to biological, chemical or physical agents and other related.</w:t>
      </w:r>
    </w:p>
    <w:p w14:paraId="29FBB58D" w14:textId="77777777" w:rsidR="0017593B" w:rsidRPr="003D3491" w:rsidRDefault="00ED52EC" w:rsidP="0017593B">
      <w:pPr>
        <w:autoSpaceDE w:val="0"/>
        <w:autoSpaceDN w:val="0"/>
        <w:adjustRightInd w:val="0"/>
        <w:spacing w:after="0" w:line="0" w:lineRule="atLeast"/>
        <w:rPr>
          <w:rFonts w:ascii="Cambria" w:eastAsia="Calibri" w:hAnsi="Cambria"/>
        </w:rPr>
      </w:pPr>
      <w:r w:rsidRPr="003D3491">
        <w:rPr>
          <w:rFonts w:ascii="Cambria" w:eastAsia="Calibri" w:hAnsi="Cambria"/>
          <w:b/>
          <w:bCs/>
        </w:rPr>
        <w:t xml:space="preserve">3. Roles and Responsibilities </w:t>
      </w:r>
    </w:p>
    <w:p w14:paraId="29FBB58E" w14:textId="77777777" w:rsidR="0017593B" w:rsidRPr="003D3491" w:rsidRDefault="00ED52EC" w:rsidP="0017593B">
      <w:pPr>
        <w:autoSpaceDE w:val="0"/>
        <w:autoSpaceDN w:val="0"/>
        <w:adjustRightInd w:val="0"/>
        <w:spacing w:after="0" w:line="0" w:lineRule="atLeast"/>
        <w:jc w:val="both"/>
        <w:rPr>
          <w:rFonts w:ascii="Cambria" w:eastAsia="Calibri" w:hAnsi="Cambria"/>
        </w:rPr>
      </w:pPr>
      <w:r w:rsidRPr="003D3491">
        <w:rPr>
          <w:rFonts w:ascii="Cambria" w:eastAsia="Calibri" w:hAnsi="Cambria"/>
        </w:rPr>
        <w:t xml:space="preserve">i) Regional Environmental and Social Safeguard Specialists and Project Coordinators </w:t>
      </w:r>
    </w:p>
    <w:p w14:paraId="29FBB58F" w14:textId="77777777" w:rsidR="0017593B" w:rsidRPr="003D3491" w:rsidRDefault="00ED52EC" w:rsidP="00072672">
      <w:pPr>
        <w:numPr>
          <w:ilvl w:val="0"/>
          <w:numId w:val="11"/>
        </w:numPr>
        <w:autoSpaceDE w:val="0"/>
        <w:autoSpaceDN w:val="0"/>
        <w:adjustRightInd w:val="0"/>
        <w:spacing w:after="0" w:line="0" w:lineRule="atLeast"/>
        <w:contextualSpacing/>
        <w:jc w:val="both"/>
        <w:rPr>
          <w:rFonts w:ascii="Cambria" w:hAnsi="Cambria"/>
        </w:rPr>
      </w:pPr>
      <w:r w:rsidRPr="003D3491">
        <w:rPr>
          <w:rFonts w:ascii="Cambria" w:hAnsi="Cambria"/>
        </w:rPr>
        <w:t>Environmental and Social Safeguard Specialists shall continue and regular monitoring and follow up project related incidents and accidents.</w:t>
      </w:r>
    </w:p>
    <w:p w14:paraId="29FBB590" w14:textId="5077A7AC" w:rsidR="0017593B" w:rsidRPr="003D3491" w:rsidRDefault="00ED52EC" w:rsidP="00072672">
      <w:pPr>
        <w:numPr>
          <w:ilvl w:val="0"/>
          <w:numId w:val="11"/>
        </w:numPr>
        <w:autoSpaceDE w:val="0"/>
        <w:autoSpaceDN w:val="0"/>
        <w:adjustRightInd w:val="0"/>
        <w:spacing w:after="0" w:line="0" w:lineRule="atLeast"/>
        <w:contextualSpacing/>
        <w:jc w:val="both"/>
        <w:rPr>
          <w:rFonts w:ascii="Cambria" w:hAnsi="Cambria"/>
        </w:rPr>
      </w:pPr>
      <w:r w:rsidRPr="003D3491">
        <w:rPr>
          <w:rFonts w:ascii="Cambria" w:hAnsi="Cambria"/>
        </w:rPr>
        <w:t xml:space="preserve">Report any project related incidents and accidents within 48 hours </w:t>
      </w:r>
      <w:r w:rsidR="003D3491">
        <w:rPr>
          <w:rFonts w:ascii="Cambria" w:hAnsi="Cambria"/>
        </w:rPr>
        <w:t xml:space="preserve">to Federal </w:t>
      </w:r>
      <w:r w:rsidR="00463CF6">
        <w:rPr>
          <w:rFonts w:ascii="Cambria" w:hAnsi="Cambria"/>
        </w:rPr>
        <w:t xml:space="preserve">Project </w:t>
      </w:r>
      <w:r w:rsidR="003D3491">
        <w:rPr>
          <w:rFonts w:ascii="Cambria" w:hAnsi="Cambria"/>
        </w:rPr>
        <w:t>Implementing Unit (</w:t>
      </w:r>
      <w:r w:rsidR="00463CF6">
        <w:rPr>
          <w:rFonts w:ascii="Cambria" w:hAnsi="Cambria"/>
        </w:rPr>
        <w:t>F</w:t>
      </w:r>
      <w:r w:rsidR="003D3491">
        <w:rPr>
          <w:rFonts w:ascii="Cambria" w:hAnsi="Cambria"/>
        </w:rPr>
        <w:t>PI</w:t>
      </w:r>
      <w:r w:rsidRPr="003D3491">
        <w:rPr>
          <w:rFonts w:ascii="Cambria" w:hAnsi="Cambria"/>
        </w:rPr>
        <w:t>U).</w:t>
      </w:r>
    </w:p>
    <w:p w14:paraId="29FBB591" w14:textId="77777777" w:rsidR="0017593B" w:rsidRPr="003D3491" w:rsidRDefault="00ED52EC" w:rsidP="00072672">
      <w:pPr>
        <w:numPr>
          <w:ilvl w:val="0"/>
          <w:numId w:val="11"/>
        </w:numPr>
        <w:autoSpaceDE w:val="0"/>
        <w:autoSpaceDN w:val="0"/>
        <w:adjustRightInd w:val="0"/>
        <w:spacing w:after="0" w:line="0" w:lineRule="atLeast"/>
        <w:contextualSpacing/>
        <w:jc w:val="both"/>
        <w:rPr>
          <w:rFonts w:ascii="Cambria" w:hAnsi="Cambria"/>
        </w:rPr>
      </w:pPr>
      <w:r w:rsidRPr="003D3491">
        <w:rPr>
          <w:rFonts w:ascii="Cambria" w:hAnsi="Cambria"/>
        </w:rPr>
        <w:t xml:space="preserve">Ensure all woredas are provided with incident and accident reporting Template, and the templates completed. </w:t>
      </w:r>
    </w:p>
    <w:p w14:paraId="29FBB592" w14:textId="21298DB4" w:rsidR="0017593B" w:rsidRPr="003D3491" w:rsidRDefault="00ED52EC" w:rsidP="00072672">
      <w:pPr>
        <w:numPr>
          <w:ilvl w:val="0"/>
          <w:numId w:val="11"/>
        </w:numPr>
        <w:autoSpaceDE w:val="0"/>
        <w:autoSpaceDN w:val="0"/>
        <w:adjustRightInd w:val="0"/>
        <w:spacing w:after="0" w:line="0" w:lineRule="atLeast"/>
        <w:contextualSpacing/>
        <w:jc w:val="both"/>
        <w:rPr>
          <w:rFonts w:ascii="Cambria" w:hAnsi="Cambria"/>
        </w:rPr>
      </w:pPr>
      <w:r w:rsidRPr="003D3491">
        <w:rPr>
          <w:rFonts w:ascii="Cambria" w:hAnsi="Cambria"/>
        </w:rPr>
        <w:t>Ensure injured or ill employees have received the required medical treatment and regularly updat</w:t>
      </w:r>
      <w:r w:rsidR="003D3491">
        <w:rPr>
          <w:rFonts w:ascii="Cambria" w:hAnsi="Cambria"/>
        </w:rPr>
        <w:t>e their health status to the FPI</w:t>
      </w:r>
      <w:r w:rsidRPr="003D3491">
        <w:rPr>
          <w:rFonts w:ascii="Cambria" w:hAnsi="Cambria"/>
        </w:rPr>
        <w:t>U.</w:t>
      </w:r>
    </w:p>
    <w:p w14:paraId="29FBB593" w14:textId="77777777" w:rsidR="0017593B" w:rsidRPr="003D3491" w:rsidRDefault="00ED52EC" w:rsidP="0017593B">
      <w:pPr>
        <w:autoSpaceDE w:val="0"/>
        <w:autoSpaceDN w:val="0"/>
        <w:adjustRightInd w:val="0"/>
        <w:spacing w:after="0" w:line="0" w:lineRule="atLeast"/>
        <w:jc w:val="both"/>
        <w:rPr>
          <w:rFonts w:ascii="Cambria" w:eastAsia="Calibri" w:hAnsi="Cambria"/>
        </w:rPr>
      </w:pPr>
      <w:r w:rsidRPr="003D3491">
        <w:rPr>
          <w:rFonts w:ascii="Cambria" w:eastAsia="Calibri" w:hAnsi="Cambria"/>
        </w:rPr>
        <w:t>ii) Woreda Environmental and Social Safeguard Focal Persons</w:t>
      </w:r>
    </w:p>
    <w:p w14:paraId="29FBB594" w14:textId="77777777" w:rsidR="0017593B" w:rsidRPr="003D3491" w:rsidRDefault="00ED52EC" w:rsidP="00072672">
      <w:pPr>
        <w:numPr>
          <w:ilvl w:val="0"/>
          <w:numId w:val="11"/>
        </w:numPr>
        <w:autoSpaceDE w:val="0"/>
        <w:autoSpaceDN w:val="0"/>
        <w:adjustRightInd w:val="0"/>
        <w:spacing w:after="0" w:line="0" w:lineRule="atLeast"/>
        <w:contextualSpacing/>
        <w:jc w:val="both"/>
        <w:rPr>
          <w:rFonts w:ascii="Cambria" w:hAnsi="Cambria"/>
        </w:rPr>
      </w:pPr>
      <w:r w:rsidRPr="003D3491">
        <w:rPr>
          <w:rFonts w:ascii="Cambria" w:hAnsi="Cambria"/>
        </w:rPr>
        <w:t>Shall conduct continuous and regular monitoring and follow up project related incidents and accidents.</w:t>
      </w:r>
    </w:p>
    <w:p w14:paraId="29FBB595" w14:textId="77777777" w:rsidR="0017593B" w:rsidRPr="003D3491" w:rsidRDefault="00ED52EC" w:rsidP="00072672">
      <w:pPr>
        <w:numPr>
          <w:ilvl w:val="0"/>
          <w:numId w:val="11"/>
        </w:numPr>
        <w:autoSpaceDE w:val="0"/>
        <w:autoSpaceDN w:val="0"/>
        <w:adjustRightInd w:val="0"/>
        <w:spacing w:after="0" w:line="0" w:lineRule="atLeast"/>
        <w:contextualSpacing/>
        <w:jc w:val="both"/>
        <w:rPr>
          <w:rFonts w:ascii="Cambria" w:hAnsi="Cambria"/>
        </w:rPr>
      </w:pPr>
      <w:r w:rsidRPr="003D3491">
        <w:rPr>
          <w:rFonts w:ascii="Cambria" w:hAnsi="Cambria"/>
        </w:rPr>
        <w:t>Report the case to the appropriate local administration entities and other relevant bodies.</w:t>
      </w:r>
    </w:p>
    <w:p w14:paraId="29FBB596" w14:textId="77777777" w:rsidR="0017593B" w:rsidRPr="003D3491" w:rsidRDefault="00ED52EC" w:rsidP="00072672">
      <w:pPr>
        <w:numPr>
          <w:ilvl w:val="0"/>
          <w:numId w:val="11"/>
        </w:numPr>
        <w:autoSpaceDE w:val="0"/>
        <w:autoSpaceDN w:val="0"/>
        <w:adjustRightInd w:val="0"/>
        <w:spacing w:after="0" w:line="0" w:lineRule="atLeast"/>
        <w:contextualSpacing/>
        <w:jc w:val="both"/>
        <w:rPr>
          <w:rFonts w:ascii="Cambria" w:hAnsi="Cambria"/>
        </w:rPr>
      </w:pPr>
      <w:r w:rsidRPr="003D3491">
        <w:rPr>
          <w:rFonts w:ascii="Cambria" w:hAnsi="Cambria"/>
        </w:rPr>
        <w:t>Ensure the injured persons have received the required medical treatment.</w:t>
      </w:r>
    </w:p>
    <w:p w14:paraId="29FBB597" w14:textId="77777777" w:rsidR="0017593B" w:rsidRPr="003D3491" w:rsidRDefault="00ED52EC" w:rsidP="00072672">
      <w:pPr>
        <w:numPr>
          <w:ilvl w:val="0"/>
          <w:numId w:val="11"/>
        </w:numPr>
        <w:autoSpaceDE w:val="0"/>
        <w:autoSpaceDN w:val="0"/>
        <w:adjustRightInd w:val="0"/>
        <w:spacing w:after="0" w:line="0" w:lineRule="atLeast"/>
        <w:contextualSpacing/>
        <w:jc w:val="both"/>
        <w:rPr>
          <w:rFonts w:ascii="Cambria" w:hAnsi="Cambria"/>
        </w:rPr>
      </w:pPr>
      <w:r w:rsidRPr="003D3491">
        <w:rPr>
          <w:rFonts w:ascii="Cambria" w:hAnsi="Cambria"/>
        </w:rPr>
        <w:t>Ensure Incident/accident Templates are completed.</w:t>
      </w:r>
    </w:p>
    <w:p w14:paraId="29FBB598" w14:textId="77777777" w:rsidR="0017593B" w:rsidRPr="003D3491" w:rsidRDefault="00ED52EC" w:rsidP="00072672">
      <w:pPr>
        <w:numPr>
          <w:ilvl w:val="0"/>
          <w:numId w:val="11"/>
        </w:numPr>
        <w:autoSpaceDE w:val="0"/>
        <w:autoSpaceDN w:val="0"/>
        <w:adjustRightInd w:val="0"/>
        <w:spacing w:after="0" w:line="0" w:lineRule="atLeast"/>
        <w:contextualSpacing/>
        <w:jc w:val="both"/>
        <w:rPr>
          <w:rFonts w:ascii="Cambria" w:hAnsi="Cambria"/>
        </w:rPr>
      </w:pPr>
      <w:r w:rsidRPr="003D3491">
        <w:rPr>
          <w:rFonts w:ascii="Cambria" w:hAnsi="Cambria"/>
        </w:rPr>
        <w:t>Report the incident/accident within 24 hours to Regional Project Implementing Unit.</w:t>
      </w:r>
    </w:p>
    <w:p w14:paraId="29FBB599" w14:textId="77777777" w:rsidR="0017593B" w:rsidRPr="003D3491" w:rsidRDefault="00ED52EC" w:rsidP="0017593B">
      <w:pPr>
        <w:autoSpaceDE w:val="0"/>
        <w:autoSpaceDN w:val="0"/>
        <w:adjustRightInd w:val="0"/>
        <w:spacing w:after="0" w:line="0" w:lineRule="atLeast"/>
        <w:rPr>
          <w:rFonts w:ascii="Cambria" w:eastAsia="Calibri" w:hAnsi="Cambria"/>
        </w:rPr>
      </w:pPr>
      <w:r w:rsidRPr="003D3491">
        <w:rPr>
          <w:rFonts w:ascii="Cambria" w:eastAsia="Calibri" w:hAnsi="Cambria"/>
          <w:b/>
          <w:bCs/>
        </w:rPr>
        <w:t xml:space="preserve">4. Communication </w:t>
      </w:r>
    </w:p>
    <w:p w14:paraId="29FBB59A" w14:textId="0AF51A16" w:rsidR="0017593B" w:rsidRPr="003D3491" w:rsidRDefault="00ED52EC" w:rsidP="0017593B">
      <w:pPr>
        <w:autoSpaceDE w:val="0"/>
        <w:autoSpaceDN w:val="0"/>
        <w:adjustRightInd w:val="0"/>
        <w:spacing w:after="0" w:line="0" w:lineRule="atLeast"/>
        <w:rPr>
          <w:rFonts w:ascii="Cambria" w:eastAsia="Calibri" w:hAnsi="Cambria"/>
        </w:rPr>
      </w:pPr>
      <w:r w:rsidRPr="003D3491">
        <w:rPr>
          <w:rFonts w:ascii="Cambria" w:eastAsia="Calibri" w:hAnsi="Cambria"/>
        </w:rPr>
        <w:t>This procedure shall be</w:t>
      </w:r>
      <w:r w:rsidR="003D3491">
        <w:rPr>
          <w:rFonts w:ascii="Cambria" w:eastAsia="Calibri" w:hAnsi="Cambria"/>
        </w:rPr>
        <w:t xml:space="preserve"> communicated to all project PI</w:t>
      </w:r>
      <w:r w:rsidRPr="003D3491">
        <w:rPr>
          <w:rFonts w:ascii="Cambria" w:eastAsia="Calibri" w:hAnsi="Cambria"/>
        </w:rPr>
        <w:t xml:space="preserve">Us, contractors and sub-contractors and all relevant bodies. </w:t>
      </w:r>
    </w:p>
    <w:p w14:paraId="29FBB59B" w14:textId="77777777" w:rsidR="0017593B" w:rsidRPr="003D3491" w:rsidRDefault="00ED52EC" w:rsidP="0017593B">
      <w:pPr>
        <w:autoSpaceDE w:val="0"/>
        <w:autoSpaceDN w:val="0"/>
        <w:adjustRightInd w:val="0"/>
        <w:spacing w:after="0" w:line="0" w:lineRule="atLeast"/>
        <w:rPr>
          <w:rFonts w:ascii="Cambria" w:eastAsia="Calibri" w:hAnsi="Cambria"/>
        </w:rPr>
      </w:pPr>
      <w:r w:rsidRPr="003D3491">
        <w:rPr>
          <w:rFonts w:ascii="Cambria" w:eastAsia="Calibri" w:hAnsi="Cambria"/>
          <w:b/>
          <w:bCs/>
        </w:rPr>
        <w:t xml:space="preserve">5. Evaluation </w:t>
      </w:r>
    </w:p>
    <w:p w14:paraId="29FBB59C" w14:textId="77777777" w:rsidR="0017593B" w:rsidRPr="003D3491" w:rsidRDefault="00ED52EC" w:rsidP="0017593B">
      <w:pPr>
        <w:autoSpaceDE w:val="0"/>
        <w:autoSpaceDN w:val="0"/>
        <w:adjustRightInd w:val="0"/>
        <w:spacing w:after="0" w:line="0" w:lineRule="atLeast"/>
        <w:jc w:val="both"/>
        <w:rPr>
          <w:rFonts w:ascii="Cambria" w:eastAsia="Calibri" w:hAnsi="Cambria"/>
        </w:rPr>
      </w:pPr>
      <w:r w:rsidRPr="003D3491">
        <w:rPr>
          <w:rFonts w:ascii="Cambria" w:eastAsia="Calibri" w:hAnsi="Cambria"/>
        </w:rPr>
        <w:t>Compliance with the accident /incident reporting procedures are monitored regularly as part of Environmental and Social Safeguard Specialists, Environmental and Social Safeguard Focal persons.</w:t>
      </w:r>
    </w:p>
    <w:p w14:paraId="29FBB59D" w14:textId="77777777" w:rsidR="0017593B" w:rsidRPr="003D3491" w:rsidRDefault="0017593B" w:rsidP="0017593B">
      <w:pPr>
        <w:autoSpaceDE w:val="0"/>
        <w:autoSpaceDN w:val="0"/>
        <w:adjustRightInd w:val="0"/>
        <w:spacing w:after="0" w:line="0" w:lineRule="atLeast"/>
        <w:jc w:val="both"/>
        <w:rPr>
          <w:rFonts w:ascii="Cambria" w:eastAsia="Calibri" w:hAnsi="Cambria"/>
        </w:rPr>
      </w:pPr>
    </w:p>
    <w:p w14:paraId="29FBB59E" w14:textId="77777777" w:rsidR="0017593B" w:rsidRPr="003D3491" w:rsidRDefault="0017593B" w:rsidP="0017593B">
      <w:pPr>
        <w:autoSpaceDE w:val="0"/>
        <w:autoSpaceDN w:val="0"/>
        <w:adjustRightInd w:val="0"/>
        <w:spacing w:after="0" w:line="0" w:lineRule="atLeast"/>
        <w:jc w:val="both"/>
        <w:rPr>
          <w:rFonts w:ascii="Cambria" w:eastAsia="Calibri" w:hAnsi="Cambria"/>
        </w:rPr>
      </w:pPr>
    </w:p>
    <w:p w14:paraId="29FBB59F" w14:textId="77777777" w:rsidR="0017593B" w:rsidRPr="003D3491" w:rsidRDefault="0017593B" w:rsidP="0017593B">
      <w:pPr>
        <w:autoSpaceDE w:val="0"/>
        <w:autoSpaceDN w:val="0"/>
        <w:adjustRightInd w:val="0"/>
        <w:spacing w:after="0" w:line="0" w:lineRule="atLeast"/>
        <w:jc w:val="both"/>
        <w:rPr>
          <w:rFonts w:ascii="Cambria" w:eastAsia="Calibri" w:hAnsi="Cambria"/>
        </w:rPr>
      </w:pPr>
    </w:p>
    <w:p w14:paraId="29FBB5A0" w14:textId="77777777" w:rsidR="0017593B" w:rsidRPr="003D3491" w:rsidRDefault="0017593B" w:rsidP="0017593B">
      <w:pPr>
        <w:autoSpaceDE w:val="0"/>
        <w:autoSpaceDN w:val="0"/>
        <w:adjustRightInd w:val="0"/>
        <w:spacing w:after="0" w:line="0" w:lineRule="atLeast"/>
        <w:jc w:val="both"/>
        <w:rPr>
          <w:rFonts w:ascii="Cambria" w:eastAsia="Calibri" w:hAnsi="Cambria"/>
        </w:rPr>
      </w:pPr>
    </w:p>
    <w:p w14:paraId="29FBB5A1" w14:textId="77777777" w:rsidR="0017593B" w:rsidRDefault="0017593B" w:rsidP="0017593B">
      <w:pPr>
        <w:autoSpaceDE w:val="0"/>
        <w:autoSpaceDN w:val="0"/>
        <w:adjustRightInd w:val="0"/>
        <w:spacing w:after="0" w:line="0" w:lineRule="atLeast"/>
        <w:jc w:val="both"/>
        <w:rPr>
          <w:rFonts w:ascii="Cambria" w:eastAsia="Calibri" w:hAnsi="Cambria"/>
        </w:rPr>
      </w:pPr>
    </w:p>
    <w:p w14:paraId="021137E0" w14:textId="77777777" w:rsidR="00353612" w:rsidRDefault="00353612" w:rsidP="0017593B">
      <w:pPr>
        <w:autoSpaceDE w:val="0"/>
        <w:autoSpaceDN w:val="0"/>
        <w:adjustRightInd w:val="0"/>
        <w:spacing w:after="0" w:line="0" w:lineRule="atLeast"/>
        <w:jc w:val="both"/>
        <w:rPr>
          <w:rFonts w:ascii="Cambria" w:eastAsia="Calibri" w:hAnsi="Cambria"/>
        </w:rPr>
      </w:pPr>
    </w:p>
    <w:p w14:paraId="69993DD3" w14:textId="77777777" w:rsidR="00353612" w:rsidRDefault="00353612" w:rsidP="0017593B">
      <w:pPr>
        <w:autoSpaceDE w:val="0"/>
        <w:autoSpaceDN w:val="0"/>
        <w:adjustRightInd w:val="0"/>
        <w:spacing w:after="0" w:line="0" w:lineRule="atLeast"/>
        <w:jc w:val="both"/>
        <w:rPr>
          <w:rFonts w:ascii="Cambria" w:eastAsia="Calibri" w:hAnsi="Cambria"/>
        </w:rPr>
      </w:pPr>
    </w:p>
    <w:p w14:paraId="36E5C35D" w14:textId="77777777" w:rsidR="00353612" w:rsidRDefault="00353612" w:rsidP="0017593B">
      <w:pPr>
        <w:autoSpaceDE w:val="0"/>
        <w:autoSpaceDN w:val="0"/>
        <w:adjustRightInd w:val="0"/>
        <w:spacing w:after="0" w:line="0" w:lineRule="atLeast"/>
        <w:jc w:val="both"/>
        <w:rPr>
          <w:rFonts w:ascii="Cambria" w:eastAsia="Calibri" w:hAnsi="Cambria"/>
        </w:rPr>
      </w:pPr>
    </w:p>
    <w:p w14:paraId="27848CFF" w14:textId="77777777" w:rsidR="00353612" w:rsidRPr="003D3491" w:rsidRDefault="00353612" w:rsidP="0017593B">
      <w:pPr>
        <w:autoSpaceDE w:val="0"/>
        <w:autoSpaceDN w:val="0"/>
        <w:adjustRightInd w:val="0"/>
        <w:spacing w:after="0" w:line="0" w:lineRule="atLeast"/>
        <w:jc w:val="both"/>
        <w:rPr>
          <w:rFonts w:ascii="Cambria" w:eastAsia="Calibri" w:hAnsi="Cambria"/>
        </w:rPr>
      </w:pPr>
    </w:p>
    <w:p w14:paraId="29FBB5A5" w14:textId="34A1C3BD" w:rsidR="0017593B" w:rsidRPr="00166080" w:rsidRDefault="00ED52EC" w:rsidP="00D3593D">
      <w:pPr>
        <w:pStyle w:val="Heading1"/>
        <w:rPr>
          <w:rFonts w:eastAsia="Calibri"/>
        </w:rPr>
      </w:pPr>
      <w:bookmarkStart w:id="121" w:name="_Toc146519929"/>
      <w:r w:rsidRPr="00537AD8">
        <w:rPr>
          <w:rFonts w:eastAsia="Calibri"/>
          <w:lang w:val="en-GB"/>
        </w:rPr>
        <w:t xml:space="preserve">Annex 4: </w:t>
      </w:r>
      <w:r w:rsidRPr="00537AD8">
        <w:rPr>
          <w:rFonts w:eastAsia="Calibri"/>
        </w:rPr>
        <w:t xml:space="preserve">Security incident registration form for sub projects of </w:t>
      </w:r>
      <w:r w:rsidR="003D3491">
        <w:rPr>
          <w:rFonts w:eastAsia="Calibri"/>
        </w:rPr>
        <w:t>EA-</w:t>
      </w:r>
      <w:r>
        <w:rPr>
          <w:rFonts w:eastAsia="Calibri"/>
        </w:rPr>
        <w:t>R</w:t>
      </w:r>
      <w:r w:rsidR="003D3491">
        <w:rPr>
          <w:rFonts w:eastAsia="Calibri"/>
        </w:rPr>
        <w:t>DI</w:t>
      </w:r>
      <w:r>
        <w:rPr>
          <w:rFonts w:eastAsia="Calibri"/>
        </w:rPr>
        <w:t xml:space="preserve">P </w:t>
      </w:r>
      <w:r w:rsidR="001B6AC4">
        <w:rPr>
          <w:rFonts w:eastAsia="Calibri"/>
        </w:rPr>
        <w:t>II</w:t>
      </w:r>
      <w:bookmarkEnd w:id="121"/>
    </w:p>
    <w:p w14:paraId="29FBB5A6" w14:textId="77777777" w:rsidR="0017593B" w:rsidRPr="003D3491" w:rsidRDefault="00ED52EC" w:rsidP="0017593B">
      <w:pPr>
        <w:spacing w:after="0" w:line="0" w:lineRule="atLeast"/>
        <w:rPr>
          <w:rFonts w:ascii="Cambria" w:eastAsia="Calibri" w:hAnsi="Cambria"/>
          <w:b/>
          <w:bCs/>
          <w:sz w:val="24"/>
          <w:szCs w:val="24"/>
        </w:rPr>
      </w:pPr>
      <w:r w:rsidRPr="003D3491">
        <w:rPr>
          <w:rFonts w:ascii="Cambria" w:eastAsia="Calibri" w:hAnsi="Cambria"/>
          <w:b/>
          <w:bCs/>
          <w:sz w:val="24"/>
          <w:szCs w:val="24"/>
        </w:rPr>
        <w:t>Region-----------------------Woreda---------------------- Project name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24"/>
        <w:gridCol w:w="4618"/>
      </w:tblGrid>
      <w:tr w:rsidR="0017593B" w:rsidRPr="003D3491" w14:paraId="29FBB5A9" w14:textId="77777777" w:rsidTr="0017593B">
        <w:tc>
          <w:tcPr>
            <w:tcW w:w="9242" w:type="dxa"/>
            <w:gridSpan w:val="2"/>
            <w:shd w:val="clear" w:color="auto" w:fill="auto"/>
          </w:tcPr>
          <w:p w14:paraId="29FBB5A7"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 xml:space="preserve">Date </w:t>
            </w:r>
          </w:p>
          <w:p w14:paraId="29FBB5A8" w14:textId="77777777" w:rsidR="0017593B" w:rsidRPr="003D3491" w:rsidRDefault="0017593B" w:rsidP="00CD2B09">
            <w:pPr>
              <w:spacing w:after="0" w:line="240" w:lineRule="auto"/>
              <w:rPr>
                <w:rFonts w:ascii="Cambria" w:eastAsia="Calibri" w:hAnsi="Cambria"/>
                <w:sz w:val="20"/>
                <w:szCs w:val="20"/>
              </w:rPr>
            </w:pPr>
          </w:p>
        </w:tc>
      </w:tr>
      <w:tr w:rsidR="0017593B" w:rsidRPr="003D3491" w14:paraId="29FBB5AC" w14:textId="77777777" w:rsidTr="0017593B">
        <w:tc>
          <w:tcPr>
            <w:tcW w:w="9242" w:type="dxa"/>
            <w:gridSpan w:val="2"/>
            <w:shd w:val="clear" w:color="auto" w:fill="auto"/>
          </w:tcPr>
          <w:p w14:paraId="29FBB5AA" w14:textId="77777777" w:rsidR="0017593B" w:rsidRPr="003D3491" w:rsidRDefault="00ED52EC" w:rsidP="00CD2B09">
            <w:pPr>
              <w:spacing w:after="0" w:line="240" w:lineRule="auto"/>
              <w:rPr>
                <w:rFonts w:ascii="Cambria" w:eastAsia="Calibri" w:hAnsi="Cambria"/>
                <w:b/>
                <w:bCs/>
                <w:sz w:val="20"/>
                <w:szCs w:val="20"/>
              </w:rPr>
            </w:pPr>
            <w:r w:rsidRPr="003D3491">
              <w:rPr>
                <w:rFonts w:ascii="Cambria" w:eastAsia="Calibri" w:hAnsi="Cambria"/>
                <w:b/>
                <w:bCs/>
                <w:sz w:val="20"/>
                <w:szCs w:val="20"/>
              </w:rPr>
              <w:t xml:space="preserve">Section 1: recorder /investigator </w:t>
            </w:r>
          </w:p>
          <w:p w14:paraId="29FBB5AB" w14:textId="77777777" w:rsidR="0017593B" w:rsidRPr="003D3491" w:rsidRDefault="0017593B" w:rsidP="00CD2B09">
            <w:pPr>
              <w:spacing w:after="0" w:line="240" w:lineRule="auto"/>
              <w:rPr>
                <w:rFonts w:ascii="Cambria" w:eastAsia="Calibri" w:hAnsi="Cambria"/>
                <w:b/>
                <w:bCs/>
                <w:sz w:val="20"/>
                <w:szCs w:val="20"/>
              </w:rPr>
            </w:pPr>
          </w:p>
        </w:tc>
      </w:tr>
      <w:tr w:rsidR="0017593B" w:rsidRPr="003D3491" w14:paraId="29FBB5B0" w14:textId="77777777" w:rsidTr="0017593B">
        <w:tc>
          <w:tcPr>
            <w:tcW w:w="4624" w:type="dxa"/>
            <w:shd w:val="clear" w:color="auto" w:fill="auto"/>
          </w:tcPr>
          <w:p w14:paraId="29FBB5AD"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Name</w:t>
            </w:r>
          </w:p>
        </w:tc>
        <w:tc>
          <w:tcPr>
            <w:tcW w:w="4618" w:type="dxa"/>
            <w:shd w:val="clear" w:color="auto" w:fill="auto"/>
          </w:tcPr>
          <w:p w14:paraId="29FBB5AE"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 xml:space="preserve">Position </w:t>
            </w:r>
          </w:p>
          <w:p w14:paraId="29FBB5AF" w14:textId="77777777" w:rsidR="0017593B" w:rsidRPr="003D3491" w:rsidRDefault="0017593B" w:rsidP="00CD2B09">
            <w:pPr>
              <w:spacing w:after="0" w:line="240" w:lineRule="auto"/>
              <w:rPr>
                <w:rFonts w:ascii="Cambria" w:eastAsia="Calibri" w:hAnsi="Cambria"/>
                <w:sz w:val="20"/>
                <w:szCs w:val="20"/>
              </w:rPr>
            </w:pPr>
          </w:p>
        </w:tc>
      </w:tr>
      <w:tr w:rsidR="0017593B" w:rsidRPr="003D3491" w14:paraId="29FBB5B2" w14:textId="77777777" w:rsidTr="0017593B">
        <w:tc>
          <w:tcPr>
            <w:tcW w:w="9242" w:type="dxa"/>
            <w:gridSpan w:val="2"/>
            <w:shd w:val="clear" w:color="auto" w:fill="auto"/>
          </w:tcPr>
          <w:p w14:paraId="29FBB5B1" w14:textId="77777777" w:rsidR="0017593B" w:rsidRPr="003D3491" w:rsidRDefault="00ED52EC" w:rsidP="00CD2B09">
            <w:pPr>
              <w:spacing w:after="0" w:line="240" w:lineRule="auto"/>
              <w:rPr>
                <w:rFonts w:ascii="Cambria" w:eastAsia="Calibri" w:hAnsi="Cambria"/>
                <w:b/>
                <w:bCs/>
                <w:sz w:val="20"/>
                <w:szCs w:val="20"/>
              </w:rPr>
            </w:pPr>
            <w:r w:rsidRPr="003D3491">
              <w:rPr>
                <w:rFonts w:ascii="Cambria" w:eastAsia="Calibri" w:hAnsi="Cambria"/>
                <w:b/>
                <w:bCs/>
                <w:sz w:val="20"/>
                <w:szCs w:val="20"/>
              </w:rPr>
              <w:t xml:space="preserve">Section 2: Incident description </w:t>
            </w:r>
          </w:p>
        </w:tc>
      </w:tr>
      <w:tr w:rsidR="0017593B" w:rsidRPr="003D3491" w14:paraId="29FBB5B5" w14:textId="77777777" w:rsidTr="0017593B">
        <w:tc>
          <w:tcPr>
            <w:tcW w:w="9242" w:type="dxa"/>
            <w:gridSpan w:val="2"/>
            <w:shd w:val="clear" w:color="auto" w:fill="auto"/>
          </w:tcPr>
          <w:p w14:paraId="29FBB5B3"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 xml:space="preserve">Date and time of incident: </w:t>
            </w:r>
          </w:p>
          <w:p w14:paraId="29FBB5B4" w14:textId="77777777" w:rsidR="0017593B" w:rsidRPr="003D3491" w:rsidRDefault="0017593B" w:rsidP="00CD2B09">
            <w:pPr>
              <w:spacing w:after="0" w:line="240" w:lineRule="auto"/>
              <w:rPr>
                <w:rFonts w:ascii="Cambria" w:eastAsia="Calibri" w:hAnsi="Cambria"/>
                <w:sz w:val="20"/>
                <w:szCs w:val="20"/>
              </w:rPr>
            </w:pPr>
          </w:p>
        </w:tc>
      </w:tr>
      <w:tr w:rsidR="0017593B" w:rsidRPr="003D3491" w14:paraId="29FBB5B8" w14:textId="77777777" w:rsidTr="0017593B">
        <w:tc>
          <w:tcPr>
            <w:tcW w:w="9242" w:type="dxa"/>
            <w:gridSpan w:val="2"/>
            <w:shd w:val="clear" w:color="auto" w:fill="auto"/>
          </w:tcPr>
          <w:p w14:paraId="29FBB5B6"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 xml:space="preserve">Location of incident: </w:t>
            </w:r>
          </w:p>
          <w:p w14:paraId="29FBB5B7" w14:textId="77777777" w:rsidR="0017593B" w:rsidRPr="003D3491" w:rsidRDefault="0017593B" w:rsidP="00CD2B09">
            <w:pPr>
              <w:spacing w:after="0" w:line="240" w:lineRule="auto"/>
              <w:rPr>
                <w:rFonts w:ascii="Cambria" w:eastAsia="Calibri" w:hAnsi="Cambria"/>
                <w:sz w:val="20"/>
                <w:szCs w:val="20"/>
              </w:rPr>
            </w:pPr>
          </w:p>
        </w:tc>
      </w:tr>
      <w:tr w:rsidR="0017593B" w:rsidRPr="003D3491" w14:paraId="29FBB5BB" w14:textId="77777777" w:rsidTr="0017593B">
        <w:tc>
          <w:tcPr>
            <w:tcW w:w="9242" w:type="dxa"/>
            <w:gridSpan w:val="2"/>
            <w:shd w:val="clear" w:color="auto" w:fill="auto"/>
          </w:tcPr>
          <w:p w14:paraId="29FBB5B9"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Detail description of the incident:</w:t>
            </w:r>
          </w:p>
          <w:p w14:paraId="29FBB5BA" w14:textId="77777777" w:rsidR="0017593B" w:rsidRPr="003D3491" w:rsidRDefault="0017593B" w:rsidP="00CD2B09">
            <w:pPr>
              <w:spacing w:after="0" w:line="240" w:lineRule="auto"/>
              <w:rPr>
                <w:rFonts w:ascii="Cambria" w:eastAsia="Calibri" w:hAnsi="Cambria"/>
                <w:sz w:val="20"/>
                <w:szCs w:val="20"/>
              </w:rPr>
            </w:pPr>
          </w:p>
        </w:tc>
      </w:tr>
      <w:tr w:rsidR="0017593B" w:rsidRPr="003D3491" w14:paraId="29FBB5BE" w14:textId="77777777" w:rsidTr="0017593B">
        <w:tc>
          <w:tcPr>
            <w:tcW w:w="9242" w:type="dxa"/>
            <w:gridSpan w:val="2"/>
            <w:shd w:val="clear" w:color="auto" w:fill="auto"/>
          </w:tcPr>
          <w:p w14:paraId="29FBB5BC"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Detail description of the incident from eye wittiness:</w:t>
            </w:r>
          </w:p>
          <w:p w14:paraId="29FBB5BD" w14:textId="77777777" w:rsidR="0017593B" w:rsidRPr="003D3491" w:rsidRDefault="0017593B" w:rsidP="00CD2B09">
            <w:pPr>
              <w:spacing w:after="0" w:line="240" w:lineRule="auto"/>
              <w:rPr>
                <w:rFonts w:ascii="Cambria" w:eastAsia="Calibri" w:hAnsi="Cambria"/>
                <w:sz w:val="20"/>
                <w:szCs w:val="20"/>
              </w:rPr>
            </w:pPr>
          </w:p>
        </w:tc>
      </w:tr>
      <w:tr w:rsidR="0017593B" w:rsidRPr="003D3491" w14:paraId="29FBB5C2" w14:textId="77777777" w:rsidTr="0017593B">
        <w:trPr>
          <w:trHeight w:val="350"/>
        </w:trPr>
        <w:tc>
          <w:tcPr>
            <w:tcW w:w="9242" w:type="dxa"/>
            <w:gridSpan w:val="2"/>
            <w:shd w:val="clear" w:color="auto" w:fill="auto"/>
          </w:tcPr>
          <w:p w14:paraId="29FBB5BF" w14:textId="77777777" w:rsidR="0017593B" w:rsidRPr="003D3491" w:rsidRDefault="00ED52EC" w:rsidP="00CD2B09">
            <w:pPr>
              <w:spacing w:after="0" w:line="240" w:lineRule="auto"/>
              <w:rPr>
                <w:rFonts w:ascii="Cambria" w:eastAsia="Calibri" w:hAnsi="Cambria"/>
                <w:b/>
                <w:bCs/>
                <w:sz w:val="20"/>
                <w:szCs w:val="20"/>
              </w:rPr>
            </w:pPr>
            <w:r w:rsidRPr="003D3491">
              <w:rPr>
                <w:rFonts w:ascii="Cambria" w:eastAsia="Calibri" w:hAnsi="Cambria"/>
                <w:b/>
                <w:bCs/>
                <w:sz w:val="20"/>
                <w:szCs w:val="20"/>
              </w:rPr>
              <w:t>Section C: identify the root cause: what caused the incident to happen?</w:t>
            </w:r>
          </w:p>
          <w:p w14:paraId="29FBB5C0" w14:textId="77777777" w:rsidR="0017593B" w:rsidRPr="003D3491" w:rsidRDefault="0017593B" w:rsidP="00CD2B09">
            <w:pPr>
              <w:spacing w:after="0" w:line="240" w:lineRule="auto"/>
              <w:rPr>
                <w:rFonts w:ascii="Cambria" w:eastAsia="Calibri" w:hAnsi="Cambria"/>
                <w:b/>
                <w:bCs/>
                <w:sz w:val="20"/>
                <w:szCs w:val="20"/>
              </w:rPr>
            </w:pPr>
          </w:p>
          <w:p w14:paraId="29FBB5C1" w14:textId="77777777" w:rsidR="0017593B" w:rsidRPr="003D3491" w:rsidRDefault="0017593B" w:rsidP="00CD2B09">
            <w:pPr>
              <w:spacing w:after="0" w:line="240" w:lineRule="auto"/>
              <w:rPr>
                <w:rFonts w:ascii="Cambria" w:eastAsia="Calibri" w:hAnsi="Cambria"/>
                <w:b/>
                <w:bCs/>
                <w:sz w:val="20"/>
                <w:szCs w:val="20"/>
              </w:rPr>
            </w:pPr>
          </w:p>
        </w:tc>
      </w:tr>
      <w:tr w:rsidR="0017593B" w:rsidRPr="003D3491" w14:paraId="29FBB5C6" w14:textId="77777777" w:rsidTr="0017593B">
        <w:trPr>
          <w:trHeight w:val="332"/>
        </w:trPr>
        <w:tc>
          <w:tcPr>
            <w:tcW w:w="9242" w:type="dxa"/>
            <w:gridSpan w:val="2"/>
            <w:shd w:val="clear" w:color="auto" w:fill="auto"/>
          </w:tcPr>
          <w:p w14:paraId="29FBB5C3" w14:textId="77777777" w:rsidR="0017593B" w:rsidRPr="003D3491" w:rsidRDefault="00ED52EC" w:rsidP="00CD2B09">
            <w:pPr>
              <w:spacing w:after="0" w:line="240" w:lineRule="auto"/>
              <w:rPr>
                <w:rFonts w:ascii="Cambria" w:eastAsia="Calibri" w:hAnsi="Cambria"/>
                <w:b/>
                <w:bCs/>
                <w:sz w:val="20"/>
                <w:szCs w:val="20"/>
              </w:rPr>
            </w:pPr>
            <w:r w:rsidRPr="003D3491">
              <w:rPr>
                <w:rFonts w:ascii="Cambria" w:eastAsia="Calibri" w:hAnsi="Cambria"/>
                <w:b/>
                <w:bCs/>
                <w:sz w:val="20"/>
                <w:szCs w:val="20"/>
              </w:rPr>
              <w:t>Section D: Action taken to mitigate or incidents:</w:t>
            </w:r>
          </w:p>
          <w:p w14:paraId="29FBB5C4" w14:textId="77777777" w:rsidR="0017593B" w:rsidRPr="003D3491" w:rsidRDefault="0017593B" w:rsidP="00CD2B09">
            <w:pPr>
              <w:spacing w:after="0" w:line="240" w:lineRule="auto"/>
              <w:rPr>
                <w:rFonts w:ascii="Cambria" w:eastAsia="Calibri" w:hAnsi="Cambria"/>
                <w:b/>
                <w:bCs/>
                <w:sz w:val="20"/>
                <w:szCs w:val="20"/>
              </w:rPr>
            </w:pPr>
          </w:p>
          <w:p w14:paraId="29FBB5C5" w14:textId="77777777" w:rsidR="0017593B" w:rsidRPr="003D3491" w:rsidRDefault="0017593B" w:rsidP="00CD2B09">
            <w:pPr>
              <w:spacing w:after="0" w:line="240" w:lineRule="auto"/>
              <w:rPr>
                <w:rFonts w:ascii="Cambria" w:eastAsia="Calibri" w:hAnsi="Cambria"/>
                <w:b/>
                <w:bCs/>
                <w:sz w:val="20"/>
                <w:szCs w:val="20"/>
              </w:rPr>
            </w:pPr>
          </w:p>
        </w:tc>
      </w:tr>
      <w:tr w:rsidR="0017593B" w:rsidRPr="003D3491" w14:paraId="29FBB5CA" w14:textId="77777777" w:rsidTr="0017593B">
        <w:tc>
          <w:tcPr>
            <w:tcW w:w="9242" w:type="dxa"/>
            <w:gridSpan w:val="2"/>
            <w:shd w:val="clear" w:color="auto" w:fill="auto"/>
          </w:tcPr>
          <w:p w14:paraId="29FBB5C7" w14:textId="77777777" w:rsidR="0017593B" w:rsidRPr="003D3491" w:rsidRDefault="00ED52EC" w:rsidP="00CD2B09">
            <w:pPr>
              <w:spacing w:after="0" w:line="240" w:lineRule="auto"/>
              <w:rPr>
                <w:rFonts w:ascii="Cambria" w:eastAsia="Calibri" w:hAnsi="Cambria"/>
                <w:b/>
                <w:bCs/>
                <w:sz w:val="20"/>
                <w:szCs w:val="20"/>
              </w:rPr>
            </w:pPr>
            <w:r w:rsidRPr="003D3491">
              <w:rPr>
                <w:rFonts w:ascii="Cambria" w:eastAsia="Calibri" w:hAnsi="Cambria"/>
                <w:b/>
                <w:bCs/>
                <w:sz w:val="20"/>
                <w:szCs w:val="20"/>
              </w:rPr>
              <w:t>Section E: Recommended corrective action to prevent future:</w:t>
            </w:r>
          </w:p>
          <w:p w14:paraId="29FBB5C8" w14:textId="77777777" w:rsidR="0017593B" w:rsidRPr="003D3491" w:rsidRDefault="0017593B" w:rsidP="00CD2B09">
            <w:pPr>
              <w:spacing w:after="0" w:line="240" w:lineRule="auto"/>
              <w:rPr>
                <w:rFonts w:ascii="Cambria" w:eastAsia="Calibri" w:hAnsi="Cambria"/>
                <w:b/>
                <w:bCs/>
                <w:sz w:val="20"/>
                <w:szCs w:val="20"/>
              </w:rPr>
            </w:pPr>
          </w:p>
          <w:p w14:paraId="29FBB5C9" w14:textId="77777777" w:rsidR="0017593B" w:rsidRPr="003D3491" w:rsidRDefault="0017593B" w:rsidP="00CD2B09">
            <w:pPr>
              <w:spacing w:after="0" w:line="240" w:lineRule="auto"/>
              <w:rPr>
                <w:rFonts w:ascii="Cambria" w:eastAsia="Calibri" w:hAnsi="Cambria"/>
                <w:b/>
                <w:bCs/>
                <w:sz w:val="20"/>
                <w:szCs w:val="20"/>
              </w:rPr>
            </w:pPr>
          </w:p>
        </w:tc>
      </w:tr>
    </w:tbl>
    <w:p w14:paraId="29FBB5CB" w14:textId="77777777" w:rsidR="0017593B" w:rsidRPr="003D3491" w:rsidRDefault="0017593B" w:rsidP="0017593B">
      <w:pPr>
        <w:spacing w:after="0" w:line="0" w:lineRule="atLeast"/>
        <w:rPr>
          <w:rFonts w:ascii="Cambria" w:eastAsia="Calibri" w:hAnsi="Cambria"/>
          <w:sz w:val="24"/>
          <w:szCs w:val="24"/>
        </w:rPr>
      </w:pPr>
    </w:p>
    <w:p w14:paraId="29FBB5CC" w14:textId="77777777" w:rsidR="0017593B" w:rsidRDefault="0017593B" w:rsidP="0017593B">
      <w:pPr>
        <w:autoSpaceDE w:val="0"/>
        <w:autoSpaceDN w:val="0"/>
        <w:adjustRightInd w:val="0"/>
        <w:spacing w:after="0" w:line="0" w:lineRule="atLeast"/>
        <w:jc w:val="both"/>
        <w:rPr>
          <w:rFonts w:ascii="Times New Roman" w:eastAsia="Calibri" w:hAnsi="Times New Roman"/>
          <w:sz w:val="24"/>
          <w:szCs w:val="24"/>
        </w:rPr>
      </w:pPr>
    </w:p>
    <w:p w14:paraId="2321CDAF" w14:textId="77777777" w:rsidR="00353612" w:rsidRDefault="00353612" w:rsidP="0017593B">
      <w:pPr>
        <w:autoSpaceDE w:val="0"/>
        <w:autoSpaceDN w:val="0"/>
        <w:adjustRightInd w:val="0"/>
        <w:spacing w:after="0" w:line="0" w:lineRule="atLeast"/>
        <w:jc w:val="both"/>
        <w:rPr>
          <w:rFonts w:ascii="Times New Roman" w:eastAsia="Calibri" w:hAnsi="Times New Roman"/>
          <w:sz w:val="24"/>
          <w:szCs w:val="24"/>
        </w:rPr>
      </w:pPr>
    </w:p>
    <w:p w14:paraId="62DC6B25" w14:textId="77777777" w:rsidR="00353612" w:rsidRDefault="00353612" w:rsidP="0017593B">
      <w:pPr>
        <w:autoSpaceDE w:val="0"/>
        <w:autoSpaceDN w:val="0"/>
        <w:adjustRightInd w:val="0"/>
        <w:spacing w:after="0" w:line="0" w:lineRule="atLeast"/>
        <w:jc w:val="both"/>
        <w:rPr>
          <w:rFonts w:ascii="Times New Roman" w:eastAsia="Calibri" w:hAnsi="Times New Roman"/>
          <w:sz w:val="24"/>
          <w:szCs w:val="24"/>
        </w:rPr>
      </w:pPr>
    </w:p>
    <w:p w14:paraId="3D07499A" w14:textId="77777777" w:rsidR="00353612" w:rsidRDefault="00353612" w:rsidP="0017593B">
      <w:pPr>
        <w:autoSpaceDE w:val="0"/>
        <w:autoSpaceDN w:val="0"/>
        <w:adjustRightInd w:val="0"/>
        <w:spacing w:after="0" w:line="0" w:lineRule="atLeast"/>
        <w:jc w:val="both"/>
        <w:rPr>
          <w:rFonts w:ascii="Times New Roman" w:eastAsia="Calibri" w:hAnsi="Times New Roman"/>
          <w:sz w:val="24"/>
          <w:szCs w:val="24"/>
        </w:rPr>
      </w:pPr>
    </w:p>
    <w:p w14:paraId="5B9F66A5" w14:textId="77777777" w:rsidR="00353612" w:rsidRDefault="00353612" w:rsidP="0017593B">
      <w:pPr>
        <w:autoSpaceDE w:val="0"/>
        <w:autoSpaceDN w:val="0"/>
        <w:adjustRightInd w:val="0"/>
        <w:spacing w:after="0" w:line="0" w:lineRule="atLeast"/>
        <w:jc w:val="both"/>
        <w:rPr>
          <w:rFonts w:ascii="Times New Roman" w:eastAsia="Calibri" w:hAnsi="Times New Roman"/>
          <w:sz w:val="24"/>
          <w:szCs w:val="24"/>
        </w:rPr>
      </w:pPr>
    </w:p>
    <w:p w14:paraId="0D31AFA5" w14:textId="77777777" w:rsidR="00353612" w:rsidRDefault="00353612" w:rsidP="0017593B">
      <w:pPr>
        <w:autoSpaceDE w:val="0"/>
        <w:autoSpaceDN w:val="0"/>
        <w:adjustRightInd w:val="0"/>
        <w:spacing w:after="0" w:line="0" w:lineRule="atLeast"/>
        <w:jc w:val="both"/>
        <w:rPr>
          <w:rFonts w:ascii="Times New Roman" w:eastAsia="Calibri" w:hAnsi="Times New Roman"/>
          <w:sz w:val="24"/>
          <w:szCs w:val="24"/>
        </w:rPr>
      </w:pPr>
    </w:p>
    <w:p w14:paraId="462C0F67" w14:textId="77777777" w:rsidR="00353612" w:rsidRDefault="00353612" w:rsidP="0017593B">
      <w:pPr>
        <w:autoSpaceDE w:val="0"/>
        <w:autoSpaceDN w:val="0"/>
        <w:adjustRightInd w:val="0"/>
        <w:spacing w:after="0" w:line="0" w:lineRule="atLeast"/>
        <w:jc w:val="both"/>
        <w:rPr>
          <w:rFonts w:ascii="Times New Roman" w:eastAsia="Calibri" w:hAnsi="Times New Roman"/>
          <w:sz w:val="24"/>
          <w:szCs w:val="24"/>
        </w:rPr>
      </w:pPr>
    </w:p>
    <w:p w14:paraId="2357C0AE" w14:textId="77777777" w:rsidR="00353612" w:rsidRDefault="00353612" w:rsidP="0017593B">
      <w:pPr>
        <w:autoSpaceDE w:val="0"/>
        <w:autoSpaceDN w:val="0"/>
        <w:adjustRightInd w:val="0"/>
        <w:spacing w:after="0" w:line="0" w:lineRule="atLeast"/>
        <w:jc w:val="both"/>
        <w:rPr>
          <w:rFonts w:ascii="Times New Roman" w:eastAsia="Calibri" w:hAnsi="Times New Roman"/>
          <w:sz w:val="24"/>
          <w:szCs w:val="24"/>
        </w:rPr>
      </w:pPr>
    </w:p>
    <w:p w14:paraId="78879A04" w14:textId="77777777" w:rsidR="00353612" w:rsidRDefault="00353612" w:rsidP="0017593B">
      <w:pPr>
        <w:autoSpaceDE w:val="0"/>
        <w:autoSpaceDN w:val="0"/>
        <w:adjustRightInd w:val="0"/>
        <w:spacing w:after="0" w:line="0" w:lineRule="atLeast"/>
        <w:jc w:val="both"/>
        <w:rPr>
          <w:rFonts w:ascii="Times New Roman" w:eastAsia="Calibri" w:hAnsi="Times New Roman"/>
          <w:sz w:val="24"/>
          <w:szCs w:val="24"/>
        </w:rPr>
      </w:pPr>
    </w:p>
    <w:p w14:paraId="052C7E3F" w14:textId="77777777" w:rsidR="00353612" w:rsidRDefault="00353612" w:rsidP="0017593B">
      <w:pPr>
        <w:autoSpaceDE w:val="0"/>
        <w:autoSpaceDN w:val="0"/>
        <w:adjustRightInd w:val="0"/>
        <w:spacing w:after="0" w:line="0" w:lineRule="atLeast"/>
        <w:jc w:val="both"/>
        <w:rPr>
          <w:rFonts w:ascii="Times New Roman" w:eastAsia="Calibri" w:hAnsi="Times New Roman"/>
          <w:sz w:val="24"/>
          <w:szCs w:val="24"/>
        </w:rPr>
      </w:pPr>
    </w:p>
    <w:p w14:paraId="16F3F4DB" w14:textId="77777777" w:rsidR="00353612" w:rsidRDefault="00353612" w:rsidP="0017593B">
      <w:pPr>
        <w:autoSpaceDE w:val="0"/>
        <w:autoSpaceDN w:val="0"/>
        <w:adjustRightInd w:val="0"/>
        <w:spacing w:after="0" w:line="0" w:lineRule="atLeast"/>
        <w:jc w:val="both"/>
        <w:rPr>
          <w:rFonts w:ascii="Times New Roman" w:eastAsia="Calibri" w:hAnsi="Times New Roman"/>
          <w:sz w:val="24"/>
          <w:szCs w:val="24"/>
        </w:rPr>
      </w:pPr>
    </w:p>
    <w:p w14:paraId="2805315A" w14:textId="77777777" w:rsidR="00353612" w:rsidRDefault="00353612" w:rsidP="0017593B">
      <w:pPr>
        <w:autoSpaceDE w:val="0"/>
        <w:autoSpaceDN w:val="0"/>
        <w:adjustRightInd w:val="0"/>
        <w:spacing w:after="0" w:line="0" w:lineRule="atLeast"/>
        <w:jc w:val="both"/>
        <w:rPr>
          <w:rFonts w:ascii="Times New Roman" w:eastAsia="Calibri" w:hAnsi="Times New Roman"/>
          <w:sz w:val="24"/>
          <w:szCs w:val="24"/>
        </w:rPr>
      </w:pPr>
    </w:p>
    <w:p w14:paraId="6A432195" w14:textId="77777777" w:rsidR="00353612" w:rsidRDefault="00353612" w:rsidP="0017593B">
      <w:pPr>
        <w:autoSpaceDE w:val="0"/>
        <w:autoSpaceDN w:val="0"/>
        <w:adjustRightInd w:val="0"/>
        <w:spacing w:after="0" w:line="0" w:lineRule="atLeast"/>
        <w:jc w:val="both"/>
        <w:rPr>
          <w:rFonts w:ascii="Times New Roman" w:eastAsia="Calibri" w:hAnsi="Times New Roman"/>
          <w:sz w:val="24"/>
          <w:szCs w:val="24"/>
        </w:rPr>
      </w:pPr>
    </w:p>
    <w:p w14:paraId="2C6C53CE" w14:textId="77777777" w:rsidR="00353612" w:rsidRDefault="00353612" w:rsidP="0017593B">
      <w:pPr>
        <w:autoSpaceDE w:val="0"/>
        <w:autoSpaceDN w:val="0"/>
        <w:adjustRightInd w:val="0"/>
        <w:spacing w:after="0" w:line="0" w:lineRule="atLeast"/>
        <w:jc w:val="both"/>
        <w:rPr>
          <w:rFonts w:ascii="Times New Roman" w:eastAsia="Calibri" w:hAnsi="Times New Roman"/>
          <w:sz w:val="24"/>
          <w:szCs w:val="24"/>
        </w:rPr>
      </w:pPr>
    </w:p>
    <w:p w14:paraId="52D7D748" w14:textId="77777777" w:rsidR="00353612" w:rsidRDefault="00353612" w:rsidP="0017593B">
      <w:pPr>
        <w:autoSpaceDE w:val="0"/>
        <w:autoSpaceDN w:val="0"/>
        <w:adjustRightInd w:val="0"/>
        <w:spacing w:after="0" w:line="0" w:lineRule="atLeast"/>
        <w:jc w:val="both"/>
        <w:rPr>
          <w:rFonts w:ascii="Times New Roman" w:eastAsia="Calibri" w:hAnsi="Times New Roman"/>
          <w:sz w:val="24"/>
          <w:szCs w:val="24"/>
        </w:rPr>
      </w:pPr>
    </w:p>
    <w:p w14:paraId="3D6AD001" w14:textId="77777777" w:rsidR="00353612" w:rsidRDefault="00353612" w:rsidP="0017593B">
      <w:pPr>
        <w:autoSpaceDE w:val="0"/>
        <w:autoSpaceDN w:val="0"/>
        <w:adjustRightInd w:val="0"/>
        <w:spacing w:after="0" w:line="0" w:lineRule="atLeast"/>
        <w:jc w:val="both"/>
        <w:rPr>
          <w:rFonts w:ascii="Times New Roman" w:eastAsia="Calibri" w:hAnsi="Times New Roman"/>
          <w:sz w:val="24"/>
          <w:szCs w:val="24"/>
        </w:rPr>
      </w:pPr>
    </w:p>
    <w:p w14:paraId="45BA90F4" w14:textId="77777777" w:rsidR="00353612" w:rsidRDefault="00353612" w:rsidP="0017593B">
      <w:pPr>
        <w:autoSpaceDE w:val="0"/>
        <w:autoSpaceDN w:val="0"/>
        <w:adjustRightInd w:val="0"/>
        <w:spacing w:after="0" w:line="0" w:lineRule="atLeast"/>
        <w:jc w:val="both"/>
        <w:rPr>
          <w:rFonts w:ascii="Times New Roman" w:eastAsia="Calibri" w:hAnsi="Times New Roman"/>
          <w:sz w:val="24"/>
          <w:szCs w:val="24"/>
        </w:rPr>
      </w:pPr>
    </w:p>
    <w:p w14:paraId="2157AB45" w14:textId="77777777" w:rsidR="00353612" w:rsidRDefault="00353612" w:rsidP="0017593B">
      <w:pPr>
        <w:autoSpaceDE w:val="0"/>
        <w:autoSpaceDN w:val="0"/>
        <w:adjustRightInd w:val="0"/>
        <w:spacing w:after="0" w:line="0" w:lineRule="atLeast"/>
        <w:jc w:val="both"/>
        <w:rPr>
          <w:rFonts w:ascii="Times New Roman" w:eastAsia="Calibri" w:hAnsi="Times New Roman"/>
          <w:sz w:val="24"/>
          <w:szCs w:val="24"/>
        </w:rPr>
      </w:pPr>
    </w:p>
    <w:p w14:paraId="3B524C9C" w14:textId="77777777" w:rsidR="00353612" w:rsidRDefault="00353612" w:rsidP="0017593B">
      <w:pPr>
        <w:autoSpaceDE w:val="0"/>
        <w:autoSpaceDN w:val="0"/>
        <w:adjustRightInd w:val="0"/>
        <w:spacing w:after="0" w:line="0" w:lineRule="atLeast"/>
        <w:jc w:val="both"/>
        <w:rPr>
          <w:rFonts w:ascii="Times New Roman" w:eastAsia="Calibri" w:hAnsi="Times New Roman"/>
          <w:sz w:val="24"/>
          <w:szCs w:val="24"/>
        </w:rPr>
      </w:pPr>
    </w:p>
    <w:p w14:paraId="5F51CEA4" w14:textId="77777777" w:rsidR="00353612" w:rsidRDefault="00353612" w:rsidP="0017593B">
      <w:pPr>
        <w:autoSpaceDE w:val="0"/>
        <w:autoSpaceDN w:val="0"/>
        <w:adjustRightInd w:val="0"/>
        <w:spacing w:after="0" w:line="0" w:lineRule="atLeast"/>
        <w:jc w:val="both"/>
        <w:rPr>
          <w:rFonts w:ascii="Times New Roman" w:eastAsia="Calibri" w:hAnsi="Times New Roman"/>
          <w:sz w:val="24"/>
          <w:szCs w:val="24"/>
        </w:rPr>
      </w:pPr>
    </w:p>
    <w:p w14:paraId="60715ED7" w14:textId="77777777" w:rsidR="00353612" w:rsidRDefault="00353612" w:rsidP="0017593B">
      <w:pPr>
        <w:autoSpaceDE w:val="0"/>
        <w:autoSpaceDN w:val="0"/>
        <w:adjustRightInd w:val="0"/>
        <w:spacing w:after="0" w:line="0" w:lineRule="atLeast"/>
        <w:jc w:val="both"/>
        <w:rPr>
          <w:rFonts w:ascii="Times New Roman" w:eastAsia="Calibri" w:hAnsi="Times New Roman"/>
          <w:sz w:val="24"/>
          <w:szCs w:val="24"/>
        </w:rPr>
      </w:pPr>
    </w:p>
    <w:p w14:paraId="29FBB5DD" w14:textId="52EF3329" w:rsidR="0017593B" w:rsidRPr="00537AD8" w:rsidRDefault="00ED52EC" w:rsidP="00CD2B09">
      <w:pPr>
        <w:pStyle w:val="Heading1"/>
        <w:spacing w:before="0"/>
        <w:rPr>
          <w:rFonts w:eastAsia="Calibri"/>
        </w:rPr>
      </w:pPr>
      <w:bookmarkStart w:id="122" w:name="_Toc146519930"/>
      <w:r w:rsidRPr="00537AD8">
        <w:rPr>
          <w:rFonts w:eastAsia="Calibri"/>
          <w:lang w:val="en-GB"/>
        </w:rPr>
        <w:t xml:space="preserve">Annex 5: </w:t>
      </w:r>
      <w:r w:rsidRPr="00537AD8">
        <w:rPr>
          <w:rFonts w:eastAsia="Calibri"/>
        </w:rPr>
        <w:t xml:space="preserve">Occupational Health and Safety incident registration form for sub projects of </w:t>
      </w:r>
      <w:r w:rsidR="003D3491">
        <w:rPr>
          <w:rFonts w:eastAsia="Calibri"/>
        </w:rPr>
        <w:t>EA-</w:t>
      </w:r>
      <w:r>
        <w:rPr>
          <w:rFonts w:eastAsia="Calibri"/>
        </w:rPr>
        <w:t>R</w:t>
      </w:r>
      <w:r w:rsidR="003D3491">
        <w:rPr>
          <w:rFonts w:eastAsia="Calibri"/>
        </w:rPr>
        <w:t>DI</w:t>
      </w:r>
      <w:r>
        <w:rPr>
          <w:rFonts w:eastAsia="Calibri"/>
        </w:rPr>
        <w:t xml:space="preserve">P </w:t>
      </w:r>
      <w:r w:rsidR="001B6AC4">
        <w:rPr>
          <w:rFonts w:eastAsia="Calibri"/>
        </w:rPr>
        <w:t>II</w:t>
      </w:r>
      <w:bookmarkEnd w:id="122"/>
    </w:p>
    <w:p w14:paraId="29FBB5DE" w14:textId="77777777" w:rsidR="0017593B" w:rsidRPr="003D3491" w:rsidRDefault="00ED52EC" w:rsidP="0017593B">
      <w:pPr>
        <w:spacing w:after="0" w:line="0" w:lineRule="atLeast"/>
        <w:rPr>
          <w:rFonts w:ascii="Cambria" w:eastAsia="Calibri" w:hAnsi="Cambria"/>
          <w:b/>
          <w:bCs/>
          <w:sz w:val="24"/>
          <w:szCs w:val="24"/>
        </w:rPr>
      </w:pPr>
      <w:r w:rsidRPr="003D3491">
        <w:rPr>
          <w:rFonts w:ascii="Cambria" w:eastAsia="Calibri" w:hAnsi="Cambria"/>
          <w:b/>
          <w:bCs/>
          <w:sz w:val="24"/>
          <w:szCs w:val="24"/>
        </w:rPr>
        <w:t>Region-----------------------Woreda---------------------- Project name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788"/>
        <w:gridCol w:w="2394"/>
        <w:gridCol w:w="2394"/>
      </w:tblGrid>
      <w:tr w:rsidR="0017593B" w:rsidRPr="003D3491" w14:paraId="29FBB5E1" w14:textId="77777777" w:rsidTr="0017593B">
        <w:tc>
          <w:tcPr>
            <w:tcW w:w="9576" w:type="dxa"/>
            <w:gridSpan w:val="3"/>
            <w:shd w:val="clear" w:color="auto" w:fill="auto"/>
          </w:tcPr>
          <w:p w14:paraId="29FBB5DF"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 xml:space="preserve">Date </w:t>
            </w:r>
          </w:p>
          <w:p w14:paraId="29FBB5E0" w14:textId="77777777" w:rsidR="0017593B" w:rsidRPr="003D3491" w:rsidRDefault="0017593B" w:rsidP="00CD2B09">
            <w:pPr>
              <w:spacing w:after="0" w:line="240" w:lineRule="auto"/>
              <w:rPr>
                <w:rFonts w:ascii="Cambria" w:eastAsia="Calibri" w:hAnsi="Cambria"/>
                <w:sz w:val="20"/>
                <w:szCs w:val="20"/>
              </w:rPr>
            </w:pPr>
          </w:p>
        </w:tc>
      </w:tr>
      <w:tr w:rsidR="0017593B" w:rsidRPr="003D3491" w14:paraId="29FBB5E4" w14:textId="77777777" w:rsidTr="0017593B">
        <w:tc>
          <w:tcPr>
            <w:tcW w:w="9576" w:type="dxa"/>
            <w:gridSpan w:val="3"/>
            <w:shd w:val="clear" w:color="auto" w:fill="auto"/>
          </w:tcPr>
          <w:p w14:paraId="29FBB5E2"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 xml:space="preserve">Section 1: recorder /investigator </w:t>
            </w:r>
          </w:p>
          <w:p w14:paraId="29FBB5E3" w14:textId="77777777" w:rsidR="0017593B" w:rsidRPr="003D3491" w:rsidRDefault="0017593B" w:rsidP="00CD2B09">
            <w:pPr>
              <w:spacing w:after="0" w:line="240" w:lineRule="auto"/>
              <w:rPr>
                <w:rFonts w:ascii="Cambria" w:eastAsia="Calibri" w:hAnsi="Cambria"/>
                <w:sz w:val="20"/>
                <w:szCs w:val="20"/>
              </w:rPr>
            </w:pPr>
          </w:p>
        </w:tc>
      </w:tr>
      <w:tr w:rsidR="0017593B" w:rsidRPr="003D3491" w14:paraId="29FBB5E8" w14:textId="77777777" w:rsidTr="0017593B">
        <w:tc>
          <w:tcPr>
            <w:tcW w:w="4788" w:type="dxa"/>
            <w:shd w:val="clear" w:color="auto" w:fill="auto"/>
          </w:tcPr>
          <w:p w14:paraId="29FBB5E5"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Name</w:t>
            </w:r>
          </w:p>
        </w:tc>
        <w:tc>
          <w:tcPr>
            <w:tcW w:w="4788" w:type="dxa"/>
            <w:gridSpan w:val="2"/>
            <w:shd w:val="clear" w:color="auto" w:fill="auto"/>
          </w:tcPr>
          <w:p w14:paraId="29FBB5E6"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 xml:space="preserve">Position </w:t>
            </w:r>
          </w:p>
          <w:p w14:paraId="29FBB5E7" w14:textId="77777777" w:rsidR="0017593B" w:rsidRPr="003D3491" w:rsidRDefault="0017593B" w:rsidP="00CD2B09">
            <w:pPr>
              <w:spacing w:after="0" w:line="240" w:lineRule="auto"/>
              <w:rPr>
                <w:rFonts w:ascii="Cambria" w:eastAsia="Calibri" w:hAnsi="Cambria"/>
                <w:sz w:val="20"/>
                <w:szCs w:val="20"/>
              </w:rPr>
            </w:pPr>
          </w:p>
        </w:tc>
      </w:tr>
      <w:tr w:rsidR="0017593B" w:rsidRPr="003D3491" w14:paraId="29FBB5EB" w14:textId="77777777" w:rsidTr="0017593B">
        <w:tc>
          <w:tcPr>
            <w:tcW w:w="9576" w:type="dxa"/>
            <w:gridSpan w:val="3"/>
            <w:shd w:val="clear" w:color="auto" w:fill="auto"/>
          </w:tcPr>
          <w:p w14:paraId="29FBB5E9"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 xml:space="preserve">Section 2: Incident description /injury information </w:t>
            </w:r>
          </w:p>
          <w:p w14:paraId="29FBB5EA" w14:textId="77777777" w:rsidR="0017593B" w:rsidRPr="003D3491" w:rsidRDefault="0017593B" w:rsidP="00CD2B09">
            <w:pPr>
              <w:spacing w:after="0" w:line="240" w:lineRule="auto"/>
              <w:rPr>
                <w:rFonts w:ascii="Cambria" w:eastAsia="Calibri" w:hAnsi="Cambria"/>
                <w:sz w:val="20"/>
                <w:szCs w:val="20"/>
              </w:rPr>
            </w:pPr>
          </w:p>
        </w:tc>
      </w:tr>
      <w:tr w:rsidR="0017593B" w:rsidRPr="003D3491" w14:paraId="29FBB5F0" w14:textId="77777777" w:rsidTr="0017593B">
        <w:tc>
          <w:tcPr>
            <w:tcW w:w="4788" w:type="dxa"/>
            <w:shd w:val="clear" w:color="auto" w:fill="auto"/>
          </w:tcPr>
          <w:p w14:paraId="29FBB5EC"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Name of injured employee</w:t>
            </w:r>
          </w:p>
        </w:tc>
        <w:tc>
          <w:tcPr>
            <w:tcW w:w="2394" w:type="dxa"/>
            <w:shd w:val="clear" w:color="auto" w:fill="auto"/>
          </w:tcPr>
          <w:p w14:paraId="29FBB5ED"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 xml:space="preserve">Age </w:t>
            </w:r>
          </w:p>
          <w:p w14:paraId="29FBB5EE" w14:textId="77777777" w:rsidR="0017593B" w:rsidRPr="003D3491" w:rsidRDefault="0017593B" w:rsidP="00CD2B09">
            <w:pPr>
              <w:spacing w:after="0" w:line="240" w:lineRule="auto"/>
              <w:rPr>
                <w:rFonts w:ascii="Cambria" w:eastAsia="Calibri" w:hAnsi="Cambria"/>
                <w:sz w:val="20"/>
                <w:szCs w:val="20"/>
              </w:rPr>
            </w:pPr>
          </w:p>
        </w:tc>
        <w:tc>
          <w:tcPr>
            <w:tcW w:w="2394" w:type="dxa"/>
            <w:shd w:val="clear" w:color="auto" w:fill="auto"/>
          </w:tcPr>
          <w:p w14:paraId="29FBB5EF"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Sex</w:t>
            </w:r>
          </w:p>
        </w:tc>
      </w:tr>
      <w:tr w:rsidR="0017593B" w:rsidRPr="003D3491" w14:paraId="29FBB5F3" w14:textId="77777777" w:rsidTr="0017593B">
        <w:tc>
          <w:tcPr>
            <w:tcW w:w="9576" w:type="dxa"/>
            <w:gridSpan w:val="3"/>
            <w:shd w:val="clear" w:color="auto" w:fill="auto"/>
          </w:tcPr>
          <w:p w14:paraId="29FBB5F1"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 xml:space="preserve">Employee`s job title </w:t>
            </w:r>
          </w:p>
          <w:p w14:paraId="29FBB5F2" w14:textId="77777777" w:rsidR="0017593B" w:rsidRPr="003D3491" w:rsidRDefault="0017593B" w:rsidP="00CD2B09">
            <w:pPr>
              <w:spacing w:after="0" w:line="240" w:lineRule="auto"/>
              <w:rPr>
                <w:rFonts w:ascii="Cambria" w:eastAsia="Calibri" w:hAnsi="Cambria"/>
                <w:sz w:val="20"/>
                <w:szCs w:val="20"/>
              </w:rPr>
            </w:pPr>
          </w:p>
        </w:tc>
      </w:tr>
      <w:tr w:rsidR="0017593B" w:rsidRPr="003D3491" w14:paraId="29FBB5F6" w14:textId="77777777" w:rsidTr="0017593B">
        <w:tc>
          <w:tcPr>
            <w:tcW w:w="9576" w:type="dxa"/>
            <w:gridSpan w:val="3"/>
            <w:shd w:val="clear" w:color="auto" w:fill="auto"/>
          </w:tcPr>
          <w:p w14:paraId="29FBB5F4"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Date and time of incident:</w:t>
            </w:r>
          </w:p>
          <w:p w14:paraId="29FBB5F5" w14:textId="77777777" w:rsidR="0017593B" w:rsidRPr="003D3491" w:rsidRDefault="0017593B" w:rsidP="00CD2B09">
            <w:pPr>
              <w:spacing w:after="0" w:line="240" w:lineRule="auto"/>
              <w:rPr>
                <w:rFonts w:ascii="Cambria" w:eastAsia="Calibri" w:hAnsi="Cambria"/>
                <w:sz w:val="20"/>
                <w:szCs w:val="20"/>
              </w:rPr>
            </w:pPr>
          </w:p>
        </w:tc>
      </w:tr>
      <w:tr w:rsidR="0017593B" w:rsidRPr="003D3491" w14:paraId="29FBB5F9" w14:textId="77777777" w:rsidTr="0017593B">
        <w:tc>
          <w:tcPr>
            <w:tcW w:w="9576" w:type="dxa"/>
            <w:gridSpan w:val="3"/>
            <w:shd w:val="clear" w:color="auto" w:fill="auto"/>
          </w:tcPr>
          <w:p w14:paraId="29FBB5F7"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 xml:space="preserve">Location of incident: </w:t>
            </w:r>
          </w:p>
          <w:p w14:paraId="29FBB5F8" w14:textId="77777777" w:rsidR="0017593B" w:rsidRPr="003D3491" w:rsidRDefault="0017593B" w:rsidP="00CD2B09">
            <w:pPr>
              <w:spacing w:after="0" w:line="240" w:lineRule="auto"/>
              <w:rPr>
                <w:rFonts w:ascii="Cambria" w:eastAsia="Calibri" w:hAnsi="Cambria"/>
                <w:sz w:val="20"/>
                <w:szCs w:val="20"/>
              </w:rPr>
            </w:pPr>
          </w:p>
        </w:tc>
      </w:tr>
      <w:tr w:rsidR="0017593B" w:rsidRPr="003D3491" w14:paraId="29FBB5FC" w14:textId="77777777" w:rsidTr="0017593B">
        <w:tc>
          <w:tcPr>
            <w:tcW w:w="9576" w:type="dxa"/>
            <w:gridSpan w:val="3"/>
            <w:shd w:val="clear" w:color="auto" w:fill="auto"/>
          </w:tcPr>
          <w:p w14:paraId="29FBB5FA"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Detail description of the incident:</w:t>
            </w:r>
          </w:p>
          <w:p w14:paraId="29FBB5FB" w14:textId="77777777" w:rsidR="0017593B" w:rsidRPr="003D3491" w:rsidRDefault="0017593B" w:rsidP="00CD2B09">
            <w:pPr>
              <w:spacing w:after="0" w:line="240" w:lineRule="auto"/>
              <w:rPr>
                <w:rFonts w:ascii="Cambria" w:eastAsia="Calibri" w:hAnsi="Cambria"/>
                <w:sz w:val="20"/>
                <w:szCs w:val="20"/>
              </w:rPr>
            </w:pPr>
          </w:p>
        </w:tc>
      </w:tr>
      <w:tr w:rsidR="0017593B" w:rsidRPr="003D3491" w14:paraId="29FBB5FF" w14:textId="77777777" w:rsidTr="0017593B">
        <w:tc>
          <w:tcPr>
            <w:tcW w:w="9576" w:type="dxa"/>
            <w:gridSpan w:val="3"/>
            <w:shd w:val="clear" w:color="auto" w:fill="auto"/>
          </w:tcPr>
          <w:p w14:paraId="29FBB5FD"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Detail description of the incident from eye wittiness:</w:t>
            </w:r>
          </w:p>
          <w:p w14:paraId="29FBB5FE" w14:textId="77777777" w:rsidR="0017593B" w:rsidRPr="003D3491" w:rsidRDefault="0017593B" w:rsidP="00CD2B09">
            <w:pPr>
              <w:spacing w:after="0" w:line="240" w:lineRule="auto"/>
              <w:rPr>
                <w:rFonts w:ascii="Cambria" w:eastAsia="Calibri" w:hAnsi="Cambria"/>
                <w:sz w:val="20"/>
                <w:szCs w:val="20"/>
              </w:rPr>
            </w:pPr>
          </w:p>
        </w:tc>
      </w:tr>
      <w:tr w:rsidR="0017593B" w:rsidRPr="003D3491" w14:paraId="29FBB602" w14:textId="77777777" w:rsidTr="0017593B">
        <w:trPr>
          <w:trHeight w:val="350"/>
        </w:trPr>
        <w:tc>
          <w:tcPr>
            <w:tcW w:w="9576" w:type="dxa"/>
            <w:gridSpan w:val="3"/>
            <w:shd w:val="clear" w:color="auto" w:fill="auto"/>
          </w:tcPr>
          <w:p w14:paraId="29FBB600"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Section C: identify the root cause: what caused the incident to happen?</w:t>
            </w:r>
          </w:p>
          <w:p w14:paraId="29FBB601" w14:textId="77777777" w:rsidR="0017593B" w:rsidRPr="003D3491" w:rsidRDefault="0017593B" w:rsidP="00CD2B09">
            <w:pPr>
              <w:spacing w:after="0" w:line="240" w:lineRule="auto"/>
              <w:rPr>
                <w:rFonts w:ascii="Cambria" w:eastAsia="Calibri" w:hAnsi="Cambria"/>
                <w:sz w:val="20"/>
                <w:szCs w:val="20"/>
              </w:rPr>
            </w:pPr>
          </w:p>
        </w:tc>
      </w:tr>
      <w:tr w:rsidR="0017593B" w:rsidRPr="003D3491" w14:paraId="29FBB607" w14:textId="77777777" w:rsidTr="0017593B">
        <w:tc>
          <w:tcPr>
            <w:tcW w:w="9576" w:type="dxa"/>
            <w:gridSpan w:val="3"/>
            <w:shd w:val="clear" w:color="auto" w:fill="auto"/>
          </w:tcPr>
          <w:p w14:paraId="29FBB603"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 xml:space="preserve"> Safety procedures were not followed---------------------</w:t>
            </w:r>
          </w:p>
          <w:p w14:paraId="29FBB604"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Machine failed or safety equipment failed ----------------</w:t>
            </w:r>
          </w:p>
          <w:p w14:paraId="29FBB605" w14:textId="71EB302C"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Lack of proper training (use of the PPE or the machine or other equipment for work)</w:t>
            </w:r>
            <w:r w:rsidR="00E5707B" w:rsidRPr="003D3491">
              <w:rPr>
                <w:rFonts w:ascii="Cambria" w:eastAsia="Calibri" w:hAnsi="Cambria"/>
                <w:sz w:val="20"/>
                <w:szCs w:val="20"/>
              </w:rPr>
              <w:t xml:space="preserve"> </w:t>
            </w:r>
            <w:r w:rsidRPr="003D3491">
              <w:rPr>
                <w:rFonts w:ascii="Cambria" w:eastAsia="Calibri" w:hAnsi="Cambria"/>
                <w:sz w:val="20"/>
                <w:szCs w:val="20"/>
              </w:rPr>
              <w:t>-----------</w:t>
            </w:r>
          </w:p>
          <w:p w14:paraId="29FBB606"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Other, specify…………………………</w:t>
            </w:r>
          </w:p>
        </w:tc>
      </w:tr>
      <w:tr w:rsidR="0017593B" w:rsidRPr="003D3491" w14:paraId="29FBB609" w14:textId="77777777" w:rsidTr="0017593B">
        <w:trPr>
          <w:trHeight w:val="332"/>
        </w:trPr>
        <w:tc>
          <w:tcPr>
            <w:tcW w:w="9576" w:type="dxa"/>
            <w:gridSpan w:val="3"/>
            <w:shd w:val="clear" w:color="auto" w:fill="auto"/>
          </w:tcPr>
          <w:p w14:paraId="29FBB608"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Recommended corrective action to prevent future incidents</w:t>
            </w:r>
          </w:p>
        </w:tc>
      </w:tr>
      <w:tr w:rsidR="0017593B" w:rsidRPr="003D3491" w14:paraId="29FBB60B" w14:textId="77777777" w:rsidTr="0017593B">
        <w:tc>
          <w:tcPr>
            <w:tcW w:w="9576" w:type="dxa"/>
            <w:gridSpan w:val="3"/>
            <w:shd w:val="clear" w:color="auto" w:fill="auto"/>
          </w:tcPr>
          <w:p w14:paraId="29FBB60A"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 xml:space="preserve">Corrective Action Taken/Root cause addressed </w:t>
            </w:r>
          </w:p>
        </w:tc>
      </w:tr>
    </w:tbl>
    <w:p w14:paraId="78504235" w14:textId="77777777" w:rsidR="00353612" w:rsidRDefault="00353612" w:rsidP="00D3593D">
      <w:pPr>
        <w:pStyle w:val="Heading1"/>
        <w:rPr>
          <w:rFonts w:eastAsia="Calibri"/>
        </w:rPr>
      </w:pPr>
    </w:p>
    <w:p w14:paraId="6337A1EE" w14:textId="77777777" w:rsidR="00353612" w:rsidRDefault="00353612" w:rsidP="00D3593D">
      <w:pPr>
        <w:pStyle w:val="Heading1"/>
        <w:rPr>
          <w:rFonts w:eastAsia="Calibri"/>
        </w:rPr>
      </w:pPr>
    </w:p>
    <w:p w14:paraId="684C0784" w14:textId="77777777" w:rsidR="00353612" w:rsidRDefault="00353612" w:rsidP="00353612"/>
    <w:p w14:paraId="47C94DE9" w14:textId="77777777" w:rsidR="00353612" w:rsidRDefault="00353612" w:rsidP="00353612"/>
    <w:p w14:paraId="10BEC042" w14:textId="77777777" w:rsidR="00353612" w:rsidRDefault="00353612" w:rsidP="00353612"/>
    <w:p w14:paraId="00E26AF0" w14:textId="77777777" w:rsidR="00353612" w:rsidRPr="00353612" w:rsidRDefault="00353612" w:rsidP="00353612"/>
    <w:p w14:paraId="29FBB61A" w14:textId="191973A6" w:rsidR="0017593B" w:rsidRPr="00537AD8" w:rsidRDefault="00ED52EC" w:rsidP="00D3593D">
      <w:pPr>
        <w:pStyle w:val="Heading1"/>
        <w:rPr>
          <w:rFonts w:eastAsia="Calibri"/>
          <w:sz w:val="18"/>
          <w:szCs w:val="18"/>
        </w:rPr>
      </w:pPr>
      <w:bookmarkStart w:id="123" w:name="_Toc146519931"/>
      <w:r w:rsidRPr="00537AD8">
        <w:rPr>
          <w:rFonts w:eastAsia="Calibri"/>
        </w:rPr>
        <w:t xml:space="preserve">Annex 6: Steps to conduct </w:t>
      </w:r>
      <w:bookmarkStart w:id="124" w:name="_Hlk81753649"/>
      <w:r w:rsidRPr="00537AD8">
        <w:rPr>
          <w:rFonts w:eastAsia="Calibri"/>
        </w:rPr>
        <w:t>Root Cause Analyses (RCA)</w:t>
      </w:r>
      <w:bookmarkEnd w:id="124"/>
      <w:r>
        <w:rPr>
          <w:rFonts w:eastAsia="Calibri"/>
        </w:rPr>
        <w:t xml:space="preserve"> </w:t>
      </w:r>
      <w:r w:rsidRPr="00537AD8">
        <w:rPr>
          <w:rFonts w:eastAsia="Calibri"/>
        </w:rPr>
        <w:t>for a Workplace Accident</w:t>
      </w:r>
      <w:bookmarkEnd w:id="123"/>
    </w:p>
    <w:p w14:paraId="29FBB61B" w14:textId="77777777" w:rsidR="0017593B" w:rsidRPr="003D3491" w:rsidRDefault="00ED52EC" w:rsidP="00072672">
      <w:pPr>
        <w:numPr>
          <w:ilvl w:val="0"/>
          <w:numId w:val="12"/>
        </w:numPr>
        <w:autoSpaceDE w:val="0"/>
        <w:autoSpaceDN w:val="0"/>
        <w:adjustRightInd w:val="0"/>
        <w:spacing w:after="0" w:line="0" w:lineRule="atLeast"/>
        <w:jc w:val="both"/>
        <w:rPr>
          <w:rFonts w:ascii="Cambria" w:eastAsia="Calibri" w:hAnsi="Cambria"/>
        </w:rPr>
      </w:pPr>
      <w:r w:rsidRPr="003D3491">
        <w:rPr>
          <w:rFonts w:ascii="Cambria" w:eastAsia="Calibri" w:hAnsi="Cambria"/>
        </w:rPr>
        <w:t xml:space="preserve">Conduct root-cause analysis of the incident and identify the sequence of events and factual circumstances. The analysis should identify </w:t>
      </w:r>
    </w:p>
    <w:p w14:paraId="29FBB61C" w14:textId="786B4C75" w:rsidR="0017593B" w:rsidRPr="003D3491" w:rsidRDefault="00ED52EC" w:rsidP="00072672">
      <w:pPr>
        <w:pStyle w:val="ListParagraph"/>
        <w:numPr>
          <w:ilvl w:val="0"/>
          <w:numId w:val="12"/>
        </w:numPr>
        <w:autoSpaceDE w:val="0"/>
        <w:autoSpaceDN w:val="0"/>
        <w:adjustRightInd w:val="0"/>
        <w:spacing w:after="0" w:line="0" w:lineRule="atLeast"/>
        <w:jc w:val="both"/>
        <w:rPr>
          <w:rFonts w:ascii="Cambria" w:eastAsia="Calibri" w:hAnsi="Cambria"/>
        </w:rPr>
      </w:pPr>
      <w:bookmarkStart w:id="125" w:name="_Hlk51966284"/>
      <w:r w:rsidRPr="003D3491">
        <w:rPr>
          <w:rFonts w:ascii="Cambria" w:eastAsia="Calibri" w:hAnsi="Cambria"/>
        </w:rPr>
        <w:t>what failing(s) led to the accident</w:t>
      </w:r>
      <w:bookmarkEnd w:id="125"/>
      <w:r w:rsidRPr="003D3491">
        <w:rPr>
          <w:rFonts w:ascii="Cambria" w:eastAsia="Calibri" w:hAnsi="Cambria"/>
        </w:rPr>
        <w:t>/incident</w:t>
      </w:r>
    </w:p>
    <w:p w14:paraId="29FBB61D" w14:textId="77777777" w:rsidR="0017593B" w:rsidRPr="003D3491" w:rsidRDefault="00ED52EC" w:rsidP="00072672">
      <w:pPr>
        <w:numPr>
          <w:ilvl w:val="0"/>
          <w:numId w:val="13"/>
        </w:numPr>
        <w:autoSpaceDE w:val="0"/>
        <w:autoSpaceDN w:val="0"/>
        <w:adjustRightInd w:val="0"/>
        <w:spacing w:after="0" w:line="0" w:lineRule="atLeast"/>
        <w:jc w:val="both"/>
        <w:rPr>
          <w:rFonts w:ascii="Cambria" w:eastAsia="Calibri" w:hAnsi="Cambria"/>
        </w:rPr>
      </w:pPr>
      <w:r w:rsidRPr="003D3491">
        <w:rPr>
          <w:rFonts w:ascii="Cambria" w:eastAsia="Calibri" w:hAnsi="Cambria"/>
        </w:rPr>
        <w:t xml:space="preserve">what safety measures were in place, and </w:t>
      </w:r>
    </w:p>
    <w:p w14:paraId="29FBB61E" w14:textId="77777777" w:rsidR="0017593B" w:rsidRPr="003D3491" w:rsidRDefault="00ED52EC" w:rsidP="00072672">
      <w:pPr>
        <w:numPr>
          <w:ilvl w:val="0"/>
          <w:numId w:val="13"/>
        </w:numPr>
        <w:autoSpaceDE w:val="0"/>
        <w:autoSpaceDN w:val="0"/>
        <w:adjustRightInd w:val="0"/>
        <w:spacing w:after="0" w:line="0" w:lineRule="atLeast"/>
        <w:jc w:val="both"/>
        <w:rPr>
          <w:rFonts w:ascii="Cambria" w:eastAsia="Calibri" w:hAnsi="Cambria"/>
        </w:rPr>
      </w:pPr>
      <w:r w:rsidRPr="003D3491">
        <w:rPr>
          <w:rFonts w:ascii="Cambria" w:eastAsia="Calibri" w:hAnsi="Cambria"/>
        </w:rPr>
        <w:t xml:space="preserve">the risk information/training provided to workers on site/communities. </w:t>
      </w:r>
    </w:p>
    <w:p w14:paraId="29FBB61F" w14:textId="77777777" w:rsidR="0017593B" w:rsidRPr="003D3491" w:rsidRDefault="00ED52EC" w:rsidP="00072672">
      <w:pPr>
        <w:numPr>
          <w:ilvl w:val="0"/>
          <w:numId w:val="13"/>
        </w:numPr>
        <w:autoSpaceDE w:val="0"/>
        <w:autoSpaceDN w:val="0"/>
        <w:adjustRightInd w:val="0"/>
        <w:spacing w:after="0" w:line="0" w:lineRule="atLeast"/>
        <w:jc w:val="both"/>
        <w:rPr>
          <w:rFonts w:ascii="Cambria" w:eastAsia="Calibri" w:hAnsi="Cambria"/>
        </w:rPr>
      </w:pPr>
      <w:r w:rsidRPr="003D3491">
        <w:rPr>
          <w:rFonts w:ascii="Cambria" w:eastAsia="Calibri" w:hAnsi="Cambria"/>
        </w:rPr>
        <w:t xml:space="preserve">The level of monitoring /supervision of unskilled labor should also be assessed. </w:t>
      </w:r>
    </w:p>
    <w:p w14:paraId="29FBB620" w14:textId="77777777" w:rsidR="0017593B" w:rsidRPr="003D3491" w:rsidRDefault="00ED52EC" w:rsidP="00072672">
      <w:pPr>
        <w:numPr>
          <w:ilvl w:val="0"/>
          <w:numId w:val="12"/>
        </w:numPr>
        <w:autoSpaceDE w:val="0"/>
        <w:autoSpaceDN w:val="0"/>
        <w:adjustRightInd w:val="0"/>
        <w:spacing w:after="0" w:line="0" w:lineRule="atLeast"/>
        <w:jc w:val="both"/>
        <w:rPr>
          <w:rFonts w:ascii="Cambria" w:eastAsia="Calibri" w:hAnsi="Cambria"/>
        </w:rPr>
      </w:pPr>
      <w:r w:rsidRPr="003D3491">
        <w:rPr>
          <w:rFonts w:ascii="Cambria" w:eastAsia="Calibri" w:hAnsi="Cambria"/>
        </w:rPr>
        <w:t xml:space="preserve">Recommend actions to be taken to rectify the failure(s) that led to the incident. </w:t>
      </w:r>
    </w:p>
    <w:p w14:paraId="29FBB621" w14:textId="77777777" w:rsidR="0017593B" w:rsidRPr="003D3491" w:rsidRDefault="00ED52EC" w:rsidP="00072672">
      <w:pPr>
        <w:numPr>
          <w:ilvl w:val="0"/>
          <w:numId w:val="12"/>
        </w:numPr>
        <w:autoSpaceDE w:val="0"/>
        <w:autoSpaceDN w:val="0"/>
        <w:adjustRightInd w:val="0"/>
        <w:spacing w:after="0" w:line="0" w:lineRule="atLeast"/>
        <w:jc w:val="both"/>
        <w:rPr>
          <w:rFonts w:ascii="Cambria" w:eastAsia="Calibri" w:hAnsi="Cambria"/>
        </w:rPr>
      </w:pPr>
      <w:r w:rsidRPr="003D3491">
        <w:rPr>
          <w:rFonts w:ascii="Cambria" w:eastAsia="Calibri" w:hAnsi="Cambria"/>
        </w:rPr>
        <w:t xml:space="preserve">Review the safety procedures at different sites and identify the health and safety measures to be taken to minimize the risks of future accidents both to workers and to local residents. Site visits should be carried out to a representative sample of construction sites, activities, regions and Contractors as applicable. Health and safety representatives of the Contractors and implementing agencies, as well as other technical counterparts as necessary should be interviewed to gain a comprehensive understanding about health and safety management. </w:t>
      </w:r>
    </w:p>
    <w:p w14:paraId="29FBB622" w14:textId="10890A75" w:rsidR="0017593B" w:rsidRPr="003D3491" w:rsidRDefault="00ED52EC" w:rsidP="00072672">
      <w:pPr>
        <w:pStyle w:val="ListParagraph"/>
        <w:numPr>
          <w:ilvl w:val="0"/>
          <w:numId w:val="12"/>
        </w:numPr>
        <w:autoSpaceDE w:val="0"/>
        <w:autoSpaceDN w:val="0"/>
        <w:adjustRightInd w:val="0"/>
        <w:spacing w:after="0" w:line="0" w:lineRule="atLeast"/>
        <w:jc w:val="both"/>
        <w:rPr>
          <w:rFonts w:ascii="Cambria" w:eastAsia="Calibri" w:hAnsi="Cambria"/>
        </w:rPr>
      </w:pPr>
      <w:r w:rsidRPr="003D3491">
        <w:rPr>
          <w:rFonts w:ascii="Cambria" w:eastAsia="Calibri" w:hAnsi="Cambria"/>
        </w:rPr>
        <w:t xml:space="preserve">Review the OHS measures in Safeguards instruments and plans in construction contracts and recommend enhancements as needed. The assessment should identify what the existing procedures for safe performance of construction activities (excavation, </w:t>
      </w:r>
    </w:p>
    <w:p w14:paraId="29FBB623" w14:textId="77777777" w:rsidR="0017593B" w:rsidRPr="003D3491" w:rsidRDefault="00ED52EC" w:rsidP="0017593B">
      <w:pPr>
        <w:autoSpaceDE w:val="0"/>
        <w:autoSpaceDN w:val="0"/>
        <w:adjustRightInd w:val="0"/>
        <w:spacing w:after="0" w:line="0" w:lineRule="atLeast"/>
        <w:ind w:left="720"/>
        <w:jc w:val="both"/>
        <w:rPr>
          <w:rFonts w:ascii="Cambria" w:eastAsia="Calibri" w:hAnsi="Cambria"/>
        </w:rPr>
      </w:pPr>
      <w:r w:rsidRPr="003D3491">
        <w:rPr>
          <w:rFonts w:ascii="Cambria" w:eastAsia="Calibri" w:hAnsi="Cambria"/>
        </w:rPr>
        <w:t xml:space="preserve">scaffolding, working at heights, welding, etc.) are and should recommend appropriate procedures should the existing ones have gaps. </w:t>
      </w:r>
    </w:p>
    <w:p w14:paraId="29FBB624" w14:textId="77777777" w:rsidR="0017593B" w:rsidRPr="003D3491" w:rsidRDefault="00ED52EC" w:rsidP="00072672">
      <w:pPr>
        <w:numPr>
          <w:ilvl w:val="0"/>
          <w:numId w:val="14"/>
        </w:numPr>
        <w:autoSpaceDE w:val="0"/>
        <w:autoSpaceDN w:val="0"/>
        <w:adjustRightInd w:val="0"/>
        <w:spacing w:after="0" w:line="0" w:lineRule="atLeast"/>
        <w:jc w:val="both"/>
        <w:rPr>
          <w:rFonts w:ascii="Cambria" w:eastAsia="Calibri" w:hAnsi="Cambria"/>
        </w:rPr>
      </w:pPr>
      <w:bookmarkStart w:id="126" w:name="_Hlk51866832"/>
      <w:r w:rsidRPr="003D3491">
        <w:rPr>
          <w:rFonts w:ascii="Cambria" w:eastAsia="Calibri" w:hAnsi="Cambria"/>
        </w:rPr>
        <w:t xml:space="preserve">Review the capacity of Contractors and supervision consultants to implement OHS standards. The assessment should review the training plans for skilled and unskilled labor for effectiveness and propose improvements to the training and communication project so that workers are adequately guided to safely perform their work. </w:t>
      </w:r>
    </w:p>
    <w:p w14:paraId="29FBB625" w14:textId="77777777" w:rsidR="0017593B" w:rsidRPr="003D3491" w:rsidRDefault="00ED52EC" w:rsidP="00072672">
      <w:pPr>
        <w:numPr>
          <w:ilvl w:val="0"/>
          <w:numId w:val="14"/>
        </w:numPr>
        <w:autoSpaceDE w:val="0"/>
        <w:autoSpaceDN w:val="0"/>
        <w:adjustRightInd w:val="0"/>
        <w:spacing w:after="0" w:line="0" w:lineRule="atLeast"/>
        <w:jc w:val="both"/>
        <w:rPr>
          <w:rFonts w:ascii="Cambria" w:eastAsia="Calibri" w:hAnsi="Cambria"/>
        </w:rPr>
      </w:pPr>
      <w:bookmarkStart w:id="127" w:name="_Hlk51866781"/>
      <w:bookmarkEnd w:id="126"/>
      <w:r w:rsidRPr="003D3491">
        <w:rPr>
          <w:rFonts w:ascii="Cambria" w:eastAsia="Calibri" w:hAnsi="Cambria"/>
        </w:rPr>
        <w:t xml:space="preserve">Review the existing arrangements for recruiting labor and what type of insurance (life or injuries and occupational health risks) and compensations are provided. </w:t>
      </w:r>
    </w:p>
    <w:p w14:paraId="29FBB626" w14:textId="77777777" w:rsidR="0017593B" w:rsidRPr="003D3491" w:rsidRDefault="00ED52EC" w:rsidP="00072672">
      <w:pPr>
        <w:numPr>
          <w:ilvl w:val="0"/>
          <w:numId w:val="14"/>
        </w:numPr>
        <w:autoSpaceDE w:val="0"/>
        <w:autoSpaceDN w:val="0"/>
        <w:adjustRightInd w:val="0"/>
        <w:spacing w:after="0" w:line="0" w:lineRule="atLeast"/>
        <w:jc w:val="both"/>
        <w:rPr>
          <w:rFonts w:ascii="Cambria" w:eastAsia="Calibri" w:hAnsi="Cambria"/>
        </w:rPr>
      </w:pPr>
      <w:bookmarkStart w:id="128" w:name="_Hlk51866801"/>
      <w:bookmarkEnd w:id="127"/>
      <w:r w:rsidRPr="003D3491">
        <w:rPr>
          <w:rFonts w:ascii="Cambria" w:eastAsia="Calibri" w:hAnsi="Cambria"/>
        </w:rPr>
        <w:t xml:space="preserve">Review compliance to the Labor Law and other international treaties by Contractors or Subcontractors. </w:t>
      </w:r>
    </w:p>
    <w:p w14:paraId="29FBB627" w14:textId="77777777" w:rsidR="0017593B" w:rsidRPr="003D3491" w:rsidRDefault="00ED52EC" w:rsidP="00072672">
      <w:pPr>
        <w:numPr>
          <w:ilvl w:val="0"/>
          <w:numId w:val="14"/>
        </w:numPr>
        <w:autoSpaceDE w:val="0"/>
        <w:autoSpaceDN w:val="0"/>
        <w:adjustRightInd w:val="0"/>
        <w:spacing w:after="0" w:line="0" w:lineRule="atLeast"/>
        <w:jc w:val="both"/>
        <w:rPr>
          <w:rFonts w:ascii="Cambria" w:eastAsia="Calibri" w:hAnsi="Cambria"/>
        </w:rPr>
      </w:pPr>
      <w:r w:rsidRPr="003D3491">
        <w:rPr>
          <w:rFonts w:ascii="Cambria" w:eastAsia="Calibri" w:hAnsi="Cambria"/>
        </w:rPr>
        <w:t xml:space="preserve">Assess the sufficiency of the measures that the Contractors take to minimize risk on the local communities and communicate with them. Recommend improvements as necessary. </w:t>
      </w:r>
    </w:p>
    <w:p w14:paraId="29FBB628" w14:textId="77777777" w:rsidR="0017593B" w:rsidRPr="003D3491" w:rsidRDefault="0017593B" w:rsidP="0017593B">
      <w:pPr>
        <w:autoSpaceDE w:val="0"/>
        <w:autoSpaceDN w:val="0"/>
        <w:adjustRightInd w:val="0"/>
        <w:spacing w:after="0" w:line="0" w:lineRule="atLeast"/>
        <w:ind w:left="720"/>
        <w:jc w:val="both"/>
        <w:rPr>
          <w:rFonts w:ascii="Cambria" w:eastAsia="Calibri" w:hAnsi="Cambria"/>
        </w:rPr>
      </w:pPr>
    </w:p>
    <w:bookmarkEnd w:id="128"/>
    <w:p w14:paraId="29FBB629" w14:textId="77777777" w:rsidR="0017593B" w:rsidRDefault="0017593B" w:rsidP="0017593B">
      <w:pPr>
        <w:rPr>
          <w:rFonts w:ascii="Times New Roman" w:eastAsia="Calibri" w:hAnsi="Times New Roman"/>
          <w:b/>
          <w:bCs/>
          <w:sz w:val="32"/>
          <w:szCs w:val="32"/>
        </w:rPr>
      </w:pPr>
    </w:p>
    <w:p w14:paraId="29FBB62A" w14:textId="77777777" w:rsidR="0017593B" w:rsidRDefault="0017593B" w:rsidP="0017593B">
      <w:pPr>
        <w:rPr>
          <w:rFonts w:ascii="Times New Roman" w:eastAsia="Calibri" w:hAnsi="Times New Roman"/>
          <w:b/>
          <w:bCs/>
          <w:sz w:val="32"/>
          <w:szCs w:val="32"/>
        </w:rPr>
      </w:pPr>
    </w:p>
    <w:p w14:paraId="092D2D31" w14:textId="77777777" w:rsidR="00353612" w:rsidRDefault="00353612" w:rsidP="0017593B">
      <w:pPr>
        <w:rPr>
          <w:rFonts w:ascii="Times New Roman" w:eastAsia="Calibri" w:hAnsi="Times New Roman"/>
          <w:b/>
          <w:bCs/>
          <w:sz w:val="32"/>
          <w:szCs w:val="32"/>
        </w:rPr>
      </w:pPr>
    </w:p>
    <w:p w14:paraId="252B6687" w14:textId="77777777" w:rsidR="00353612" w:rsidRDefault="00353612" w:rsidP="0017593B">
      <w:pPr>
        <w:rPr>
          <w:rFonts w:ascii="Times New Roman" w:eastAsia="Calibri" w:hAnsi="Times New Roman"/>
          <w:b/>
          <w:bCs/>
          <w:sz w:val="32"/>
          <w:szCs w:val="32"/>
        </w:rPr>
      </w:pPr>
    </w:p>
    <w:p w14:paraId="0D091117" w14:textId="77777777" w:rsidR="00353612" w:rsidRDefault="00353612" w:rsidP="0017593B">
      <w:pPr>
        <w:rPr>
          <w:rFonts w:ascii="Times New Roman" w:eastAsia="Calibri" w:hAnsi="Times New Roman"/>
          <w:b/>
          <w:bCs/>
          <w:sz w:val="32"/>
          <w:szCs w:val="32"/>
        </w:rPr>
      </w:pPr>
    </w:p>
    <w:p w14:paraId="2FE1587D" w14:textId="77777777" w:rsidR="00353612" w:rsidRDefault="00353612" w:rsidP="0017593B">
      <w:pPr>
        <w:rPr>
          <w:rFonts w:ascii="Times New Roman" w:eastAsia="Calibri" w:hAnsi="Times New Roman"/>
          <w:b/>
          <w:bCs/>
          <w:sz w:val="32"/>
          <w:szCs w:val="32"/>
        </w:rPr>
      </w:pPr>
    </w:p>
    <w:p w14:paraId="730C8D49" w14:textId="77777777" w:rsidR="00353612" w:rsidRDefault="00353612" w:rsidP="0017593B">
      <w:pPr>
        <w:rPr>
          <w:rFonts w:ascii="Times New Roman" w:eastAsia="Calibri" w:hAnsi="Times New Roman"/>
          <w:b/>
          <w:bCs/>
          <w:sz w:val="32"/>
          <w:szCs w:val="32"/>
        </w:rPr>
      </w:pPr>
    </w:p>
    <w:p w14:paraId="29FBB631" w14:textId="044189C1" w:rsidR="0017593B" w:rsidRPr="00537AD8" w:rsidRDefault="00ED52EC" w:rsidP="00022F24">
      <w:pPr>
        <w:pStyle w:val="Heading1"/>
        <w:spacing w:before="0"/>
        <w:rPr>
          <w:rFonts w:eastAsia="Calibri"/>
        </w:rPr>
      </w:pPr>
      <w:bookmarkStart w:id="129" w:name="_Toc146519932"/>
      <w:r w:rsidRPr="00537AD8">
        <w:rPr>
          <w:rFonts w:eastAsia="Calibri"/>
        </w:rPr>
        <w:t xml:space="preserve">Annex 7: Content of a </w:t>
      </w:r>
      <w:bookmarkStart w:id="130" w:name="_Hlk81753586"/>
      <w:r w:rsidRPr="00537AD8">
        <w:rPr>
          <w:rFonts w:eastAsia="Calibri"/>
        </w:rPr>
        <w:t xml:space="preserve">Safeguards/Standards Corrective Action Plan (SCAP) </w:t>
      </w:r>
      <w:bookmarkEnd w:id="130"/>
      <w:r w:rsidRPr="00537AD8">
        <w:rPr>
          <w:rFonts w:eastAsia="Calibri"/>
        </w:rPr>
        <w:t>Outline</w:t>
      </w:r>
      <w:bookmarkEnd w:id="129"/>
      <w:r w:rsidRPr="00537AD8">
        <w:rPr>
          <w:rFonts w:eastAsia="Calibri"/>
        </w:rPr>
        <w:t xml:space="preserve"> </w:t>
      </w:r>
    </w:p>
    <w:p w14:paraId="29FBB632" w14:textId="579C2B0C" w:rsidR="0017593B" w:rsidRPr="003D3491" w:rsidRDefault="00ED52EC" w:rsidP="0017593B">
      <w:pPr>
        <w:spacing w:after="0" w:line="0" w:lineRule="atLeast"/>
        <w:jc w:val="both"/>
        <w:rPr>
          <w:rFonts w:ascii="Cambria" w:eastAsia="Calibri" w:hAnsi="Cambria"/>
        </w:rPr>
      </w:pPr>
      <w:r w:rsidRPr="003D3491">
        <w:rPr>
          <w:rFonts w:ascii="Cambria" w:eastAsia="Calibri" w:hAnsi="Cambria"/>
        </w:rPr>
        <w:t>The contents of the SCAP are driven by the findings of the RCA, and are specific to the type of incident, its location, severity, and project implementing capacity to implement corrective and preventative measures. The SC</w:t>
      </w:r>
      <w:r w:rsidR="003D3491" w:rsidRPr="003D3491">
        <w:rPr>
          <w:rFonts w:ascii="Cambria" w:eastAsia="Calibri" w:hAnsi="Cambria"/>
        </w:rPr>
        <w:t>AP will be implemented by the EA-RDIP</w:t>
      </w:r>
      <w:r w:rsidRPr="003D3491">
        <w:rPr>
          <w:rFonts w:ascii="Cambria" w:eastAsia="Calibri" w:hAnsi="Cambria"/>
        </w:rPr>
        <w:t xml:space="preserve"> project implementing unit in the developing government structure for serious and severe incidents, with Bank supervision and support. As a general guide, the SCAP could contain the sections set out in the table below:</w:t>
      </w:r>
    </w:p>
    <w:p w14:paraId="29FBB633" w14:textId="77777777" w:rsidR="0017593B" w:rsidRPr="00537AD8" w:rsidRDefault="0017593B" w:rsidP="0017593B">
      <w:pPr>
        <w:spacing w:after="0" w:line="0" w:lineRule="atLeast"/>
        <w:jc w:val="both"/>
        <w:rPr>
          <w:rFonts w:ascii="Times New Roman" w:eastAsia="Calibri" w:hAnsi="Times New Roman"/>
          <w:sz w:val="24"/>
          <w:szCs w:val="24"/>
        </w:rPr>
      </w:pPr>
    </w:p>
    <w:tbl>
      <w:tblPr>
        <w:tblW w:w="100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286"/>
        <w:gridCol w:w="1519"/>
        <w:gridCol w:w="2109"/>
        <w:gridCol w:w="1080"/>
        <w:gridCol w:w="2646"/>
        <w:gridCol w:w="1435"/>
      </w:tblGrid>
      <w:tr w:rsidR="0017593B" w:rsidRPr="003D3491" w14:paraId="29FBB63A" w14:textId="77777777" w:rsidTr="003D3491">
        <w:trPr>
          <w:trHeight w:val="557"/>
          <w:tblHeader/>
        </w:trPr>
        <w:tc>
          <w:tcPr>
            <w:tcW w:w="1286" w:type="dxa"/>
            <w:shd w:val="clear" w:color="auto" w:fill="FDE9D9" w:themeFill="accent6" w:themeFillTint="33"/>
          </w:tcPr>
          <w:p w14:paraId="29FBB634"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b/>
                <w:bCs/>
                <w:sz w:val="20"/>
                <w:szCs w:val="20"/>
              </w:rPr>
              <w:t xml:space="preserve">SCAP Sections </w:t>
            </w:r>
          </w:p>
        </w:tc>
        <w:tc>
          <w:tcPr>
            <w:tcW w:w="1519" w:type="dxa"/>
            <w:shd w:val="clear" w:color="auto" w:fill="FDE9D9" w:themeFill="accent6" w:themeFillTint="33"/>
          </w:tcPr>
          <w:p w14:paraId="29FBB635" w14:textId="77777777" w:rsidR="0017593B" w:rsidRPr="003D3491" w:rsidRDefault="00ED52EC" w:rsidP="00CD2B09">
            <w:pPr>
              <w:spacing w:after="0" w:line="240" w:lineRule="auto"/>
              <w:rPr>
                <w:rFonts w:ascii="Cambria" w:eastAsia="Calibri" w:hAnsi="Cambria"/>
                <w:b/>
                <w:sz w:val="20"/>
                <w:szCs w:val="20"/>
              </w:rPr>
            </w:pPr>
            <w:r w:rsidRPr="003D3491">
              <w:rPr>
                <w:rFonts w:ascii="Cambria" w:eastAsia="Calibri" w:hAnsi="Cambria"/>
                <w:b/>
                <w:sz w:val="20"/>
                <w:szCs w:val="20"/>
              </w:rPr>
              <w:t>Documentation</w:t>
            </w:r>
          </w:p>
        </w:tc>
        <w:tc>
          <w:tcPr>
            <w:tcW w:w="2109" w:type="dxa"/>
            <w:shd w:val="clear" w:color="auto" w:fill="FDE9D9" w:themeFill="accent6" w:themeFillTint="33"/>
          </w:tcPr>
          <w:p w14:paraId="29FBB636"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b/>
                <w:bCs/>
                <w:sz w:val="20"/>
                <w:szCs w:val="20"/>
              </w:rPr>
              <w:t>Possible Actions</w:t>
            </w:r>
          </w:p>
        </w:tc>
        <w:tc>
          <w:tcPr>
            <w:tcW w:w="1080" w:type="dxa"/>
            <w:shd w:val="clear" w:color="auto" w:fill="FDE9D9" w:themeFill="accent6" w:themeFillTint="33"/>
          </w:tcPr>
          <w:p w14:paraId="29FBB637" w14:textId="77777777" w:rsidR="0017593B" w:rsidRPr="003D3491" w:rsidRDefault="00ED52EC" w:rsidP="00CD2B09">
            <w:pPr>
              <w:spacing w:line="240" w:lineRule="auto"/>
              <w:rPr>
                <w:rFonts w:ascii="Cambria" w:eastAsia="Calibri" w:hAnsi="Cambria"/>
                <w:b/>
                <w:bCs/>
                <w:sz w:val="20"/>
                <w:szCs w:val="20"/>
              </w:rPr>
            </w:pPr>
            <w:r w:rsidRPr="003D3491">
              <w:rPr>
                <w:rFonts w:ascii="Cambria" w:hAnsi="Cambria"/>
                <w:b/>
                <w:sz w:val="20"/>
                <w:szCs w:val="20"/>
              </w:rPr>
              <w:t>Timeframe for action closures</w:t>
            </w:r>
          </w:p>
        </w:tc>
        <w:tc>
          <w:tcPr>
            <w:tcW w:w="2646" w:type="dxa"/>
            <w:shd w:val="clear" w:color="auto" w:fill="FDE9D9" w:themeFill="accent6" w:themeFillTint="33"/>
          </w:tcPr>
          <w:p w14:paraId="29FBB638" w14:textId="77777777" w:rsidR="0017593B" w:rsidRPr="003D3491" w:rsidRDefault="00ED52EC" w:rsidP="00CD2B09">
            <w:pPr>
              <w:spacing w:line="240" w:lineRule="auto"/>
              <w:rPr>
                <w:rFonts w:ascii="Cambria" w:hAnsi="Cambria"/>
                <w:b/>
                <w:sz w:val="20"/>
                <w:szCs w:val="20"/>
              </w:rPr>
            </w:pPr>
            <w:r w:rsidRPr="003D3491">
              <w:rPr>
                <w:rFonts w:ascii="Cambria" w:hAnsi="Cambria"/>
                <w:b/>
                <w:sz w:val="20"/>
                <w:szCs w:val="20"/>
              </w:rPr>
              <w:t xml:space="preserve">Monitoring indicators </w:t>
            </w:r>
          </w:p>
        </w:tc>
        <w:tc>
          <w:tcPr>
            <w:tcW w:w="1435" w:type="dxa"/>
            <w:shd w:val="clear" w:color="auto" w:fill="FDE9D9" w:themeFill="accent6" w:themeFillTint="33"/>
          </w:tcPr>
          <w:p w14:paraId="29FBB639" w14:textId="77777777" w:rsidR="0017593B" w:rsidRPr="003D3491" w:rsidRDefault="00ED52EC" w:rsidP="00CD2B09">
            <w:pPr>
              <w:spacing w:line="240" w:lineRule="auto"/>
              <w:rPr>
                <w:rFonts w:ascii="Cambria" w:hAnsi="Cambria"/>
                <w:b/>
                <w:sz w:val="20"/>
                <w:szCs w:val="20"/>
              </w:rPr>
            </w:pPr>
            <w:r w:rsidRPr="003D3491">
              <w:rPr>
                <w:rFonts w:ascii="Cambria" w:hAnsi="Cambria"/>
                <w:b/>
                <w:sz w:val="20"/>
                <w:szCs w:val="20"/>
              </w:rPr>
              <w:t>Responsible body</w:t>
            </w:r>
          </w:p>
        </w:tc>
      </w:tr>
      <w:tr w:rsidR="0017593B" w:rsidRPr="003D3491" w14:paraId="29FBB645" w14:textId="77777777" w:rsidTr="0017593B">
        <w:trPr>
          <w:trHeight w:val="302"/>
        </w:trPr>
        <w:tc>
          <w:tcPr>
            <w:tcW w:w="1286" w:type="dxa"/>
            <w:shd w:val="clear" w:color="auto" w:fill="auto"/>
          </w:tcPr>
          <w:p w14:paraId="29FBB63B" w14:textId="77777777" w:rsidR="0017593B" w:rsidRPr="003D3491" w:rsidRDefault="00ED52EC" w:rsidP="00CD2B09">
            <w:pPr>
              <w:autoSpaceDE w:val="0"/>
              <w:autoSpaceDN w:val="0"/>
              <w:adjustRightInd w:val="0"/>
              <w:spacing w:after="0" w:line="240" w:lineRule="auto"/>
              <w:rPr>
                <w:rFonts w:ascii="Cambria" w:eastAsia="Calibri" w:hAnsi="Cambria"/>
                <w:sz w:val="20"/>
                <w:szCs w:val="20"/>
              </w:rPr>
            </w:pPr>
            <w:r w:rsidRPr="003D3491">
              <w:rPr>
                <w:rFonts w:ascii="Cambria" w:eastAsia="Calibri" w:hAnsi="Cambria"/>
                <w:sz w:val="20"/>
                <w:szCs w:val="20"/>
              </w:rPr>
              <w:t xml:space="preserve">Immediate to near term actions </w:t>
            </w:r>
          </w:p>
          <w:p w14:paraId="29FBB63C" w14:textId="77777777" w:rsidR="0017593B" w:rsidRPr="003D3491" w:rsidRDefault="0017593B" w:rsidP="00CD2B09">
            <w:pPr>
              <w:spacing w:after="0" w:line="240" w:lineRule="auto"/>
              <w:rPr>
                <w:rFonts w:ascii="Cambria" w:eastAsia="Calibri" w:hAnsi="Cambria"/>
                <w:sz w:val="20"/>
                <w:szCs w:val="20"/>
              </w:rPr>
            </w:pPr>
          </w:p>
        </w:tc>
        <w:tc>
          <w:tcPr>
            <w:tcW w:w="1519" w:type="dxa"/>
            <w:shd w:val="clear" w:color="auto" w:fill="auto"/>
          </w:tcPr>
          <w:p w14:paraId="29FBB63D"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 xml:space="preserve">Documentation, monitoring and reporting </w:t>
            </w:r>
          </w:p>
        </w:tc>
        <w:tc>
          <w:tcPr>
            <w:tcW w:w="2109" w:type="dxa"/>
            <w:shd w:val="clear" w:color="auto" w:fill="auto"/>
          </w:tcPr>
          <w:p w14:paraId="29FBB63E" w14:textId="1DAE126C" w:rsidR="0017593B" w:rsidRPr="003D3491" w:rsidRDefault="00ED52EC" w:rsidP="00CD2B09">
            <w:pPr>
              <w:autoSpaceDE w:val="0"/>
              <w:autoSpaceDN w:val="0"/>
              <w:adjustRightInd w:val="0"/>
              <w:spacing w:after="0" w:line="240" w:lineRule="auto"/>
              <w:rPr>
                <w:rFonts w:ascii="Cambria" w:eastAsia="Calibri" w:hAnsi="Cambria"/>
                <w:sz w:val="20"/>
                <w:szCs w:val="20"/>
              </w:rPr>
            </w:pPr>
            <w:r w:rsidRPr="003D3491">
              <w:rPr>
                <w:rFonts w:ascii="Cambria" w:eastAsia="Calibri" w:hAnsi="Cambria"/>
                <w:sz w:val="20"/>
                <w:szCs w:val="20"/>
              </w:rPr>
              <w:t xml:space="preserve">Stop works, secure the site, provide medical care and counseling, pay compensation, remediate contamination, notify relevant authorities, design and implement response mechanism, etc. </w:t>
            </w:r>
          </w:p>
        </w:tc>
        <w:tc>
          <w:tcPr>
            <w:tcW w:w="1080" w:type="dxa"/>
            <w:shd w:val="clear" w:color="auto" w:fill="auto"/>
          </w:tcPr>
          <w:p w14:paraId="29FBB63F" w14:textId="77777777" w:rsidR="0017593B" w:rsidRPr="003D3491" w:rsidRDefault="00ED52EC" w:rsidP="00CD2B09">
            <w:pPr>
              <w:autoSpaceDE w:val="0"/>
              <w:autoSpaceDN w:val="0"/>
              <w:adjustRightInd w:val="0"/>
              <w:spacing w:after="0" w:line="240" w:lineRule="auto"/>
              <w:rPr>
                <w:rFonts w:ascii="Cambria" w:eastAsia="Calibri" w:hAnsi="Cambria"/>
                <w:sz w:val="20"/>
                <w:szCs w:val="20"/>
              </w:rPr>
            </w:pPr>
            <w:r w:rsidRPr="003D3491">
              <w:rPr>
                <w:rFonts w:ascii="Cambria" w:eastAsia="Calibri" w:hAnsi="Cambria"/>
                <w:sz w:val="20"/>
                <w:szCs w:val="20"/>
              </w:rPr>
              <w:t xml:space="preserve">Within 3 months </w:t>
            </w:r>
          </w:p>
        </w:tc>
        <w:tc>
          <w:tcPr>
            <w:tcW w:w="2646" w:type="dxa"/>
            <w:shd w:val="clear" w:color="auto" w:fill="auto"/>
          </w:tcPr>
          <w:p w14:paraId="29FBB640" w14:textId="77777777" w:rsidR="0017593B" w:rsidRPr="003D3491" w:rsidRDefault="00ED52EC" w:rsidP="00CD2B09">
            <w:pPr>
              <w:autoSpaceDE w:val="0"/>
              <w:autoSpaceDN w:val="0"/>
              <w:adjustRightInd w:val="0"/>
              <w:spacing w:after="0" w:line="240" w:lineRule="auto"/>
              <w:rPr>
                <w:rFonts w:ascii="Cambria" w:eastAsia="Calibri" w:hAnsi="Cambria"/>
                <w:sz w:val="20"/>
                <w:szCs w:val="20"/>
              </w:rPr>
            </w:pPr>
            <w:r w:rsidRPr="003D3491">
              <w:rPr>
                <w:rFonts w:ascii="Cambria" w:eastAsia="Calibri" w:hAnsi="Cambria"/>
                <w:sz w:val="20"/>
                <w:szCs w:val="20"/>
              </w:rPr>
              <w:t>-N</w:t>
            </w:r>
            <w:r w:rsidRPr="003D3491">
              <w:rPr>
                <w:rFonts w:ascii="Cambria" w:eastAsia="Calibri" w:hAnsi="Cambria"/>
                <w:sz w:val="20"/>
                <w:szCs w:val="20"/>
                <w:u w:val="single"/>
              </w:rPr>
              <w:t>o</w:t>
            </w:r>
            <w:r w:rsidRPr="003D3491">
              <w:rPr>
                <w:rFonts w:ascii="Cambria" w:eastAsia="Calibri" w:hAnsi="Cambria"/>
                <w:sz w:val="20"/>
                <w:szCs w:val="20"/>
              </w:rPr>
              <w:t xml:space="preserve"> of sites/ subprojects stop work</w:t>
            </w:r>
          </w:p>
          <w:p w14:paraId="29FBB641" w14:textId="77777777" w:rsidR="0017593B" w:rsidRPr="003D3491" w:rsidRDefault="00ED52EC" w:rsidP="00CD2B09">
            <w:pPr>
              <w:autoSpaceDE w:val="0"/>
              <w:autoSpaceDN w:val="0"/>
              <w:adjustRightInd w:val="0"/>
              <w:spacing w:after="0" w:line="240" w:lineRule="auto"/>
              <w:rPr>
                <w:rFonts w:ascii="Cambria" w:eastAsia="Calibri" w:hAnsi="Cambria"/>
                <w:sz w:val="20"/>
                <w:szCs w:val="20"/>
              </w:rPr>
            </w:pPr>
            <w:r w:rsidRPr="003D3491">
              <w:rPr>
                <w:rFonts w:ascii="Cambria" w:eastAsia="Calibri" w:hAnsi="Cambria"/>
                <w:sz w:val="20"/>
                <w:szCs w:val="20"/>
              </w:rPr>
              <w:t>-N</w:t>
            </w:r>
            <w:r w:rsidRPr="003D3491">
              <w:rPr>
                <w:rFonts w:ascii="Cambria" w:eastAsia="Calibri" w:hAnsi="Cambria"/>
                <w:sz w:val="20"/>
                <w:szCs w:val="20"/>
                <w:u w:val="single"/>
              </w:rPr>
              <w:t>o</w:t>
            </w:r>
            <w:r w:rsidRPr="003D3491">
              <w:rPr>
                <w:rFonts w:ascii="Cambria" w:eastAsia="Calibri" w:hAnsi="Cambria"/>
                <w:sz w:val="20"/>
                <w:szCs w:val="20"/>
              </w:rPr>
              <w:t xml:space="preserve"> of workers received  medical care and counseling, received compensation</w:t>
            </w:r>
          </w:p>
          <w:p w14:paraId="29FBB643" w14:textId="77683C9C" w:rsidR="0017593B" w:rsidRPr="003D3491" w:rsidRDefault="00ED52EC" w:rsidP="00CD2B09">
            <w:pPr>
              <w:autoSpaceDE w:val="0"/>
              <w:autoSpaceDN w:val="0"/>
              <w:adjustRightInd w:val="0"/>
              <w:spacing w:after="0" w:line="240" w:lineRule="auto"/>
              <w:jc w:val="both"/>
              <w:rPr>
                <w:rFonts w:ascii="Cambria" w:eastAsia="Calibri" w:hAnsi="Cambria"/>
                <w:sz w:val="20"/>
                <w:szCs w:val="20"/>
              </w:rPr>
            </w:pPr>
            <w:r w:rsidRPr="003D3491">
              <w:rPr>
                <w:rFonts w:ascii="Cambria" w:eastAsia="Calibri" w:hAnsi="Cambria"/>
                <w:sz w:val="20"/>
                <w:szCs w:val="20"/>
              </w:rPr>
              <w:t>-</w:t>
            </w:r>
            <w:r w:rsidR="00795732" w:rsidRPr="003D3491" w:rsidDel="00795732">
              <w:rPr>
                <w:rFonts w:ascii="Cambria" w:eastAsia="Calibri" w:hAnsi="Cambria"/>
                <w:sz w:val="20"/>
                <w:szCs w:val="20"/>
              </w:rPr>
              <w:t xml:space="preserve"> </w:t>
            </w:r>
            <w:r w:rsidRPr="003D3491">
              <w:rPr>
                <w:rFonts w:ascii="Cambria" w:eastAsia="Calibri" w:hAnsi="Cambria"/>
                <w:sz w:val="20"/>
                <w:szCs w:val="20"/>
              </w:rPr>
              <w:t>-N</w:t>
            </w:r>
            <w:r w:rsidRPr="003D3491">
              <w:rPr>
                <w:rFonts w:ascii="Cambria" w:eastAsia="Calibri" w:hAnsi="Cambria"/>
                <w:sz w:val="20"/>
                <w:szCs w:val="20"/>
                <w:u w:val="single"/>
              </w:rPr>
              <w:t xml:space="preserve">o </w:t>
            </w:r>
            <w:r w:rsidRPr="003D3491">
              <w:rPr>
                <w:rFonts w:ascii="Cambria" w:eastAsia="Calibri" w:hAnsi="Cambria"/>
                <w:sz w:val="20"/>
                <w:szCs w:val="20"/>
              </w:rPr>
              <w:t>of cases notified to relevant authorities etc.</w:t>
            </w:r>
          </w:p>
        </w:tc>
        <w:tc>
          <w:tcPr>
            <w:tcW w:w="1435" w:type="dxa"/>
            <w:shd w:val="clear" w:color="auto" w:fill="auto"/>
          </w:tcPr>
          <w:p w14:paraId="29FBB644" w14:textId="2EB63EAF" w:rsidR="0017593B" w:rsidRPr="003D3491" w:rsidRDefault="00ED52EC" w:rsidP="00CD2B09">
            <w:pPr>
              <w:autoSpaceDE w:val="0"/>
              <w:autoSpaceDN w:val="0"/>
              <w:adjustRightInd w:val="0"/>
              <w:spacing w:after="0" w:line="240" w:lineRule="auto"/>
              <w:rPr>
                <w:rFonts w:ascii="Cambria" w:eastAsia="Calibri" w:hAnsi="Cambria"/>
                <w:sz w:val="20"/>
                <w:szCs w:val="20"/>
              </w:rPr>
            </w:pPr>
            <w:r w:rsidRPr="003D3491">
              <w:rPr>
                <w:rFonts w:ascii="Cambria" w:eastAsia="Calibri" w:hAnsi="Cambria"/>
                <w:sz w:val="20"/>
                <w:szCs w:val="20"/>
              </w:rPr>
              <w:t xml:space="preserve">- </w:t>
            </w:r>
            <w:r w:rsidR="003D3491">
              <w:rPr>
                <w:rFonts w:ascii="Cambria" w:eastAsia="Calibri" w:hAnsi="Cambria"/>
                <w:sz w:val="20"/>
                <w:szCs w:val="20"/>
              </w:rPr>
              <w:t>Woreda, regional and Federal PI</w:t>
            </w:r>
            <w:r w:rsidRPr="003D3491">
              <w:rPr>
                <w:rFonts w:ascii="Cambria" w:eastAsia="Calibri" w:hAnsi="Cambria"/>
                <w:sz w:val="20"/>
                <w:szCs w:val="20"/>
              </w:rPr>
              <w:t>U</w:t>
            </w:r>
          </w:p>
        </w:tc>
      </w:tr>
      <w:tr w:rsidR="0017593B" w:rsidRPr="003D3491" w14:paraId="29FBB64C" w14:textId="77777777" w:rsidTr="0017593B">
        <w:trPr>
          <w:trHeight w:val="302"/>
        </w:trPr>
        <w:tc>
          <w:tcPr>
            <w:tcW w:w="1286" w:type="dxa"/>
            <w:vMerge w:val="restart"/>
            <w:shd w:val="clear" w:color="auto" w:fill="auto"/>
          </w:tcPr>
          <w:p w14:paraId="29FBB646"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 xml:space="preserve">Medium term/ongoing actions </w:t>
            </w:r>
          </w:p>
        </w:tc>
        <w:tc>
          <w:tcPr>
            <w:tcW w:w="1519" w:type="dxa"/>
            <w:shd w:val="clear" w:color="auto" w:fill="auto"/>
          </w:tcPr>
          <w:p w14:paraId="29FBB647"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 xml:space="preserve">Documentation, monitoring and reporting </w:t>
            </w:r>
          </w:p>
        </w:tc>
        <w:tc>
          <w:tcPr>
            <w:tcW w:w="2109" w:type="dxa"/>
            <w:shd w:val="clear" w:color="auto" w:fill="auto"/>
          </w:tcPr>
          <w:p w14:paraId="29FBB648"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 xml:space="preserve">Stream-line, consolidate and review existing ESHS/OHS monitoring and reporting tools, with a focus on increased monitoring of leading indicators to increase effectiveness. </w:t>
            </w:r>
          </w:p>
        </w:tc>
        <w:tc>
          <w:tcPr>
            <w:tcW w:w="1080" w:type="dxa"/>
            <w:shd w:val="clear" w:color="auto" w:fill="auto"/>
          </w:tcPr>
          <w:p w14:paraId="29FBB649"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3-6 months</w:t>
            </w:r>
          </w:p>
        </w:tc>
        <w:tc>
          <w:tcPr>
            <w:tcW w:w="2646" w:type="dxa"/>
            <w:shd w:val="clear" w:color="auto" w:fill="auto"/>
          </w:tcPr>
          <w:p w14:paraId="29FBB64A"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 xml:space="preserve">- ESHS/OHS monitoring and reporting tools stream-lined, consolidated and reviewed </w:t>
            </w:r>
          </w:p>
        </w:tc>
        <w:tc>
          <w:tcPr>
            <w:tcW w:w="1435" w:type="dxa"/>
            <w:shd w:val="clear" w:color="auto" w:fill="auto"/>
          </w:tcPr>
          <w:p w14:paraId="29FBB64B" w14:textId="7FBDBD9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 xml:space="preserve">- </w:t>
            </w:r>
            <w:r w:rsidR="003D3491">
              <w:rPr>
                <w:rFonts w:ascii="Cambria" w:eastAsia="Calibri" w:hAnsi="Cambria"/>
                <w:sz w:val="20"/>
                <w:szCs w:val="20"/>
              </w:rPr>
              <w:t>Woreda, regional and Federal PI</w:t>
            </w:r>
            <w:r w:rsidRPr="003D3491">
              <w:rPr>
                <w:rFonts w:ascii="Cambria" w:eastAsia="Calibri" w:hAnsi="Cambria"/>
                <w:sz w:val="20"/>
                <w:szCs w:val="20"/>
              </w:rPr>
              <w:t>U</w:t>
            </w:r>
          </w:p>
        </w:tc>
      </w:tr>
      <w:tr w:rsidR="0017593B" w:rsidRPr="003D3491" w14:paraId="29FBB655" w14:textId="77777777" w:rsidTr="0017593B">
        <w:trPr>
          <w:trHeight w:val="285"/>
        </w:trPr>
        <w:tc>
          <w:tcPr>
            <w:tcW w:w="1286" w:type="dxa"/>
            <w:vMerge/>
            <w:shd w:val="clear" w:color="auto" w:fill="auto"/>
          </w:tcPr>
          <w:p w14:paraId="29FBB64D" w14:textId="77777777" w:rsidR="0017593B" w:rsidRPr="003D3491" w:rsidRDefault="0017593B" w:rsidP="00CD2B09">
            <w:pPr>
              <w:spacing w:after="0" w:line="240" w:lineRule="auto"/>
              <w:rPr>
                <w:rFonts w:ascii="Cambria" w:eastAsia="Calibri" w:hAnsi="Cambria"/>
                <w:sz w:val="20"/>
                <w:szCs w:val="20"/>
              </w:rPr>
            </w:pPr>
          </w:p>
        </w:tc>
        <w:tc>
          <w:tcPr>
            <w:tcW w:w="1519" w:type="dxa"/>
            <w:shd w:val="clear" w:color="auto" w:fill="auto"/>
          </w:tcPr>
          <w:p w14:paraId="29FBB64E"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 xml:space="preserve">Contractual agreements /enforcement </w:t>
            </w:r>
          </w:p>
        </w:tc>
        <w:tc>
          <w:tcPr>
            <w:tcW w:w="2109" w:type="dxa"/>
            <w:shd w:val="clear" w:color="auto" w:fill="auto"/>
          </w:tcPr>
          <w:p w14:paraId="29FBB64F"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 xml:space="preserve">Review bidding/contractual arrangements to determine if existing language is adequate to ensure sufficient onsite presence of qualified and independent safeguards professionals for adequate implementation of the heath safety plan and identify if any adjustments may be necessary for future agreements. </w:t>
            </w:r>
          </w:p>
        </w:tc>
        <w:tc>
          <w:tcPr>
            <w:tcW w:w="1080" w:type="dxa"/>
            <w:shd w:val="clear" w:color="auto" w:fill="auto"/>
          </w:tcPr>
          <w:p w14:paraId="29FBB650"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3-6 months</w:t>
            </w:r>
          </w:p>
        </w:tc>
        <w:tc>
          <w:tcPr>
            <w:tcW w:w="2646" w:type="dxa"/>
            <w:shd w:val="clear" w:color="auto" w:fill="auto"/>
          </w:tcPr>
          <w:p w14:paraId="29FBB651"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-No of bidding / contractual documents reviewed</w:t>
            </w:r>
          </w:p>
          <w:p w14:paraId="29FBB652" w14:textId="77777777" w:rsidR="0017593B" w:rsidRPr="003D3491" w:rsidRDefault="0017593B" w:rsidP="00CD2B09">
            <w:pPr>
              <w:spacing w:after="0" w:line="240" w:lineRule="auto"/>
              <w:rPr>
                <w:rFonts w:ascii="Cambria" w:eastAsia="Calibri" w:hAnsi="Cambria"/>
                <w:sz w:val="20"/>
                <w:szCs w:val="20"/>
              </w:rPr>
            </w:pPr>
          </w:p>
          <w:p w14:paraId="29FBB653" w14:textId="77777777" w:rsidR="0017593B" w:rsidRPr="003D3491" w:rsidRDefault="0017593B" w:rsidP="00CD2B09">
            <w:pPr>
              <w:spacing w:after="0" w:line="240" w:lineRule="auto"/>
              <w:rPr>
                <w:rFonts w:ascii="Cambria" w:eastAsia="Calibri" w:hAnsi="Cambria"/>
                <w:sz w:val="20"/>
                <w:szCs w:val="20"/>
              </w:rPr>
            </w:pPr>
          </w:p>
        </w:tc>
        <w:tc>
          <w:tcPr>
            <w:tcW w:w="1435" w:type="dxa"/>
            <w:shd w:val="clear" w:color="auto" w:fill="auto"/>
          </w:tcPr>
          <w:p w14:paraId="29FBB654" w14:textId="4611B384"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w:t>
            </w:r>
            <w:r w:rsidR="003D3491">
              <w:rPr>
                <w:rFonts w:ascii="Cambria" w:eastAsia="Calibri" w:hAnsi="Cambria"/>
                <w:sz w:val="20"/>
                <w:szCs w:val="20"/>
              </w:rPr>
              <w:t xml:space="preserve"> Woreda, regional and Federal PI</w:t>
            </w:r>
            <w:r w:rsidRPr="003D3491">
              <w:rPr>
                <w:rFonts w:ascii="Cambria" w:eastAsia="Calibri" w:hAnsi="Cambria"/>
                <w:sz w:val="20"/>
                <w:szCs w:val="20"/>
              </w:rPr>
              <w:t>U</w:t>
            </w:r>
          </w:p>
        </w:tc>
      </w:tr>
      <w:tr w:rsidR="0017593B" w:rsidRPr="003D3491" w14:paraId="29FBB65F" w14:textId="77777777" w:rsidTr="0017593B">
        <w:trPr>
          <w:trHeight w:val="302"/>
        </w:trPr>
        <w:tc>
          <w:tcPr>
            <w:tcW w:w="1286" w:type="dxa"/>
            <w:shd w:val="clear" w:color="auto" w:fill="auto"/>
          </w:tcPr>
          <w:p w14:paraId="29FBB656"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Medium term/ongoing actions</w:t>
            </w:r>
          </w:p>
        </w:tc>
        <w:tc>
          <w:tcPr>
            <w:tcW w:w="1519" w:type="dxa"/>
            <w:shd w:val="clear" w:color="auto" w:fill="auto"/>
          </w:tcPr>
          <w:p w14:paraId="29FBB657"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 xml:space="preserve">Risk assessment, processes, procedures and training plans for managing risks </w:t>
            </w:r>
          </w:p>
        </w:tc>
        <w:tc>
          <w:tcPr>
            <w:tcW w:w="2109" w:type="dxa"/>
            <w:shd w:val="clear" w:color="auto" w:fill="auto"/>
          </w:tcPr>
          <w:p w14:paraId="29FBB658" w14:textId="77777777" w:rsidR="0017593B" w:rsidRPr="003D3491" w:rsidRDefault="00ED52EC" w:rsidP="00CD2B09">
            <w:pPr>
              <w:autoSpaceDE w:val="0"/>
              <w:autoSpaceDN w:val="0"/>
              <w:adjustRightInd w:val="0"/>
              <w:spacing w:after="0" w:line="240" w:lineRule="auto"/>
              <w:jc w:val="both"/>
              <w:rPr>
                <w:rFonts w:ascii="Cambria" w:eastAsia="Calibri" w:hAnsi="Cambria"/>
                <w:sz w:val="20"/>
                <w:szCs w:val="20"/>
              </w:rPr>
            </w:pPr>
            <w:r w:rsidRPr="003D3491">
              <w:rPr>
                <w:rFonts w:ascii="Cambria" w:eastAsia="Calibri" w:hAnsi="Cambria"/>
                <w:b/>
                <w:bCs/>
                <w:sz w:val="20"/>
                <w:szCs w:val="20"/>
              </w:rPr>
              <w:t xml:space="preserve">example: </w:t>
            </w:r>
            <w:r w:rsidRPr="003D3491">
              <w:rPr>
                <w:rFonts w:ascii="Cambria" w:eastAsia="Calibri" w:hAnsi="Cambria"/>
                <w:sz w:val="20"/>
                <w:szCs w:val="20"/>
              </w:rPr>
              <w:t xml:space="preserve">update risk assessment and management plans to address: </w:t>
            </w:r>
          </w:p>
          <w:p w14:paraId="29FBB659" w14:textId="77777777" w:rsidR="0017593B" w:rsidRPr="003D3491" w:rsidRDefault="00ED52EC" w:rsidP="00CD2B09">
            <w:pPr>
              <w:autoSpaceDE w:val="0"/>
              <w:autoSpaceDN w:val="0"/>
              <w:adjustRightInd w:val="0"/>
              <w:spacing w:after="0" w:line="240" w:lineRule="auto"/>
              <w:jc w:val="both"/>
              <w:rPr>
                <w:rFonts w:ascii="Cambria" w:eastAsia="Calibri" w:hAnsi="Cambria"/>
                <w:sz w:val="20"/>
                <w:szCs w:val="20"/>
              </w:rPr>
            </w:pPr>
            <w:r w:rsidRPr="003D3491">
              <w:rPr>
                <w:rFonts w:ascii="Cambria" w:eastAsia="Calibri" w:hAnsi="Cambria"/>
                <w:sz w:val="20"/>
                <w:szCs w:val="20"/>
              </w:rPr>
              <w:t xml:space="preserve">• the chance find, clarifying (i) risk factors such as the geophysical characteristics of excavation areas and depth of excavation, the civil war history, (ii) the detailed written information and maps to be obtained from implementer(s) about past surveys and clearance operations before construction can begin, (iii) situations where mechanical excavation should be chosen over manual excavation, (iv) how to safely conduct manual excavation where mechanical excavation is not possible (with input from the implementer(s) and/or other demining experts), (v) develop an adequate training project for workers. </w:t>
            </w:r>
          </w:p>
          <w:p w14:paraId="29FBB65A" w14:textId="77777777" w:rsidR="0017593B" w:rsidRPr="003D3491" w:rsidRDefault="00ED52EC" w:rsidP="00CD2B09">
            <w:pPr>
              <w:autoSpaceDE w:val="0"/>
              <w:autoSpaceDN w:val="0"/>
              <w:adjustRightInd w:val="0"/>
              <w:spacing w:after="0" w:line="240" w:lineRule="auto"/>
              <w:jc w:val="both"/>
              <w:rPr>
                <w:rFonts w:ascii="Cambria" w:eastAsia="Calibri" w:hAnsi="Cambria"/>
                <w:sz w:val="20"/>
                <w:szCs w:val="20"/>
              </w:rPr>
            </w:pPr>
            <w:r w:rsidRPr="003D3491">
              <w:rPr>
                <w:rFonts w:ascii="Cambria" w:eastAsia="Calibri" w:hAnsi="Cambria"/>
                <w:sz w:val="20"/>
                <w:szCs w:val="20"/>
              </w:rPr>
              <w:t xml:space="preserve">• Fire risk and adequate fire extinguishers placement </w:t>
            </w:r>
          </w:p>
          <w:p w14:paraId="29FBB65B" w14:textId="77777777" w:rsidR="0017593B" w:rsidRPr="003D3491" w:rsidRDefault="00ED52EC" w:rsidP="00CD2B09">
            <w:pPr>
              <w:autoSpaceDE w:val="0"/>
              <w:autoSpaceDN w:val="0"/>
              <w:adjustRightInd w:val="0"/>
              <w:spacing w:after="0" w:line="240" w:lineRule="auto"/>
              <w:jc w:val="both"/>
              <w:rPr>
                <w:rFonts w:ascii="Cambria" w:eastAsia="Calibri" w:hAnsi="Cambria"/>
                <w:sz w:val="20"/>
                <w:szCs w:val="20"/>
              </w:rPr>
            </w:pPr>
            <w:r w:rsidRPr="003D3491">
              <w:rPr>
                <w:rFonts w:ascii="Cambria" w:eastAsia="Calibri" w:hAnsi="Cambria"/>
                <w:sz w:val="20"/>
                <w:szCs w:val="20"/>
              </w:rPr>
              <w:t xml:space="preserve">• Electric risk should also be reviewed, and safe work procedures developed for handling, maintaining and checking electric equipment and extension cords. </w:t>
            </w:r>
          </w:p>
        </w:tc>
        <w:tc>
          <w:tcPr>
            <w:tcW w:w="1080" w:type="dxa"/>
            <w:shd w:val="clear" w:color="auto" w:fill="auto"/>
          </w:tcPr>
          <w:p w14:paraId="29FBB65C" w14:textId="77777777" w:rsidR="0017593B" w:rsidRPr="003D3491" w:rsidRDefault="00ED52EC" w:rsidP="00CD2B09">
            <w:pPr>
              <w:autoSpaceDE w:val="0"/>
              <w:autoSpaceDN w:val="0"/>
              <w:adjustRightInd w:val="0"/>
              <w:spacing w:after="0" w:line="240" w:lineRule="auto"/>
              <w:jc w:val="both"/>
              <w:rPr>
                <w:rFonts w:ascii="Cambria" w:eastAsia="Calibri" w:hAnsi="Cambria"/>
                <w:b/>
                <w:bCs/>
                <w:sz w:val="20"/>
                <w:szCs w:val="20"/>
              </w:rPr>
            </w:pPr>
            <w:r w:rsidRPr="003D3491">
              <w:rPr>
                <w:rFonts w:ascii="Cambria" w:eastAsia="Calibri" w:hAnsi="Cambria"/>
                <w:sz w:val="20"/>
                <w:szCs w:val="20"/>
              </w:rPr>
              <w:t>3-6 months</w:t>
            </w:r>
          </w:p>
        </w:tc>
        <w:tc>
          <w:tcPr>
            <w:tcW w:w="2646" w:type="dxa"/>
            <w:shd w:val="clear" w:color="auto" w:fill="auto"/>
          </w:tcPr>
          <w:p w14:paraId="29FBB65D" w14:textId="77777777" w:rsidR="0017593B" w:rsidRPr="003D3491" w:rsidRDefault="00ED52EC" w:rsidP="00CD2B09">
            <w:pPr>
              <w:autoSpaceDE w:val="0"/>
              <w:autoSpaceDN w:val="0"/>
              <w:adjustRightInd w:val="0"/>
              <w:spacing w:after="0" w:line="240" w:lineRule="auto"/>
              <w:jc w:val="both"/>
              <w:rPr>
                <w:rFonts w:ascii="Cambria" w:eastAsia="Calibri" w:hAnsi="Cambria"/>
                <w:b/>
                <w:bCs/>
                <w:sz w:val="20"/>
                <w:szCs w:val="20"/>
              </w:rPr>
            </w:pPr>
            <w:r w:rsidRPr="003D3491">
              <w:rPr>
                <w:rFonts w:ascii="Cambria" w:eastAsia="Calibri" w:hAnsi="Cambria"/>
                <w:b/>
                <w:bCs/>
                <w:sz w:val="20"/>
                <w:szCs w:val="20"/>
              </w:rPr>
              <w:t>-</w:t>
            </w:r>
            <w:r w:rsidRPr="003D3491">
              <w:rPr>
                <w:rFonts w:ascii="Cambria" w:eastAsia="Calibri" w:hAnsi="Cambria"/>
                <w:bCs/>
                <w:sz w:val="20"/>
                <w:szCs w:val="20"/>
              </w:rPr>
              <w:t>Updated Risk assessment and management plan</w:t>
            </w:r>
            <w:r w:rsidRPr="003D3491">
              <w:rPr>
                <w:rFonts w:ascii="Cambria" w:eastAsia="Calibri" w:hAnsi="Cambria"/>
                <w:b/>
                <w:bCs/>
                <w:sz w:val="20"/>
                <w:szCs w:val="20"/>
              </w:rPr>
              <w:t xml:space="preserve"> </w:t>
            </w:r>
          </w:p>
        </w:tc>
        <w:tc>
          <w:tcPr>
            <w:tcW w:w="1435" w:type="dxa"/>
            <w:shd w:val="clear" w:color="auto" w:fill="auto"/>
          </w:tcPr>
          <w:p w14:paraId="29FBB65E" w14:textId="2FE8A0F9" w:rsidR="0017593B" w:rsidRPr="003D3491" w:rsidRDefault="003D3491" w:rsidP="00CD2B09">
            <w:pPr>
              <w:autoSpaceDE w:val="0"/>
              <w:autoSpaceDN w:val="0"/>
              <w:adjustRightInd w:val="0"/>
              <w:spacing w:after="0" w:line="240" w:lineRule="auto"/>
              <w:jc w:val="both"/>
              <w:rPr>
                <w:rFonts w:ascii="Cambria" w:eastAsia="Calibri" w:hAnsi="Cambria"/>
                <w:b/>
                <w:bCs/>
                <w:sz w:val="20"/>
                <w:szCs w:val="20"/>
              </w:rPr>
            </w:pPr>
            <w:r>
              <w:rPr>
                <w:rFonts w:ascii="Cambria" w:eastAsia="Calibri" w:hAnsi="Cambria"/>
                <w:sz w:val="20"/>
                <w:szCs w:val="20"/>
              </w:rPr>
              <w:t>-EA-RDI</w:t>
            </w:r>
            <w:r w:rsidR="00ED52EC" w:rsidRPr="003D3491">
              <w:rPr>
                <w:rFonts w:ascii="Cambria" w:eastAsia="Calibri" w:hAnsi="Cambria"/>
                <w:sz w:val="20"/>
                <w:szCs w:val="20"/>
              </w:rPr>
              <w:t>P  Woreda, regional and Federal PMU</w:t>
            </w:r>
          </w:p>
        </w:tc>
      </w:tr>
      <w:tr w:rsidR="0017593B" w:rsidRPr="003D3491" w14:paraId="29FBB667" w14:textId="77777777" w:rsidTr="0017593B">
        <w:trPr>
          <w:trHeight w:val="285"/>
        </w:trPr>
        <w:tc>
          <w:tcPr>
            <w:tcW w:w="1286" w:type="dxa"/>
            <w:vMerge w:val="restart"/>
            <w:shd w:val="clear" w:color="auto" w:fill="auto"/>
          </w:tcPr>
          <w:p w14:paraId="29FBB660"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Medium term/ongoing actions</w:t>
            </w:r>
          </w:p>
          <w:p w14:paraId="29FBB661" w14:textId="77777777" w:rsidR="0017593B" w:rsidRPr="003D3491" w:rsidRDefault="0017593B" w:rsidP="00CD2B09">
            <w:pPr>
              <w:spacing w:after="0" w:line="240" w:lineRule="auto"/>
              <w:rPr>
                <w:rFonts w:ascii="Cambria" w:eastAsia="Calibri" w:hAnsi="Cambria"/>
                <w:sz w:val="20"/>
                <w:szCs w:val="20"/>
              </w:rPr>
            </w:pPr>
          </w:p>
        </w:tc>
        <w:tc>
          <w:tcPr>
            <w:tcW w:w="1519" w:type="dxa"/>
            <w:shd w:val="clear" w:color="auto" w:fill="auto"/>
          </w:tcPr>
          <w:p w14:paraId="29FBB662"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Permit to work procedure</w:t>
            </w:r>
          </w:p>
        </w:tc>
        <w:tc>
          <w:tcPr>
            <w:tcW w:w="2109" w:type="dxa"/>
            <w:shd w:val="clear" w:color="auto" w:fill="auto"/>
          </w:tcPr>
          <w:p w14:paraId="29FBB663" w14:textId="77777777" w:rsidR="0017593B" w:rsidRPr="003D3491" w:rsidRDefault="00ED52EC" w:rsidP="00CD2B09">
            <w:pPr>
              <w:autoSpaceDE w:val="0"/>
              <w:autoSpaceDN w:val="0"/>
              <w:adjustRightInd w:val="0"/>
              <w:spacing w:after="0" w:line="240" w:lineRule="auto"/>
              <w:rPr>
                <w:rFonts w:ascii="Cambria" w:eastAsia="Calibri" w:hAnsi="Cambria"/>
                <w:sz w:val="20"/>
                <w:szCs w:val="20"/>
              </w:rPr>
            </w:pPr>
            <w:r w:rsidRPr="003D3491">
              <w:rPr>
                <w:rFonts w:ascii="Cambria" w:eastAsia="Calibri" w:hAnsi="Cambria"/>
                <w:sz w:val="20"/>
                <w:szCs w:val="20"/>
              </w:rPr>
              <w:t xml:space="preserve">• Permit to work procedures should be developed for high-risk activities with daily verification and sign-off of competent health and safety officers or supervisors. </w:t>
            </w:r>
          </w:p>
        </w:tc>
        <w:tc>
          <w:tcPr>
            <w:tcW w:w="1080" w:type="dxa"/>
            <w:shd w:val="clear" w:color="auto" w:fill="auto"/>
          </w:tcPr>
          <w:p w14:paraId="29FBB664" w14:textId="77777777" w:rsidR="0017593B" w:rsidRPr="003D3491" w:rsidRDefault="00ED52EC" w:rsidP="00CD2B09">
            <w:pPr>
              <w:autoSpaceDE w:val="0"/>
              <w:autoSpaceDN w:val="0"/>
              <w:adjustRightInd w:val="0"/>
              <w:spacing w:after="0" w:line="240" w:lineRule="auto"/>
              <w:rPr>
                <w:rFonts w:ascii="Cambria" w:eastAsia="Calibri" w:hAnsi="Cambria"/>
                <w:sz w:val="20"/>
                <w:szCs w:val="20"/>
              </w:rPr>
            </w:pPr>
            <w:r w:rsidRPr="003D3491">
              <w:rPr>
                <w:rFonts w:ascii="Cambria" w:eastAsia="Calibri" w:hAnsi="Cambria"/>
                <w:sz w:val="20"/>
                <w:szCs w:val="20"/>
              </w:rPr>
              <w:t>3-6 months</w:t>
            </w:r>
          </w:p>
        </w:tc>
        <w:tc>
          <w:tcPr>
            <w:tcW w:w="2646" w:type="dxa"/>
            <w:shd w:val="clear" w:color="auto" w:fill="auto"/>
          </w:tcPr>
          <w:p w14:paraId="29FBB665" w14:textId="77777777" w:rsidR="0017593B" w:rsidRPr="003D3491" w:rsidRDefault="00ED52EC" w:rsidP="00CD2B09">
            <w:pPr>
              <w:autoSpaceDE w:val="0"/>
              <w:autoSpaceDN w:val="0"/>
              <w:adjustRightInd w:val="0"/>
              <w:spacing w:after="0" w:line="240" w:lineRule="auto"/>
              <w:rPr>
                <w:rFonts w:ascii="Cambria" w:eastAsia="Calibri" w:hAnsi="Cambria"/>
                <w:sz w:val="20"/>
                <w:szCs w:val="20"/>
              </w:rPr>
            </w:pPr>
            <w:r w:rsidRPr="003D3491">
              <w:rPr>
                <w:rFonts w:ascii="Cambria" w:eastAsia="Calibri" w:hAnsi="Cambria"/>
                <w:sz w:val="20"/>
                <w:szCs w:val="20"/>
              </w:rPr>
              <w:t>- N</w:t>
            </w:r>
            <w:r w:rsidRPr="003D3491">
              <w:rPr>
                <w:rFonts w:ascii="Cambria" w:eastAsia="Calibri" w:hAnsi="Cambria"/>
                <w:sz w:val="20"/>
                <w:szCs w:val="20"/>
                <w:u w:val="single"/>
              </w:rPr>
              <w:t>o</w:t>
            </w:r>
            <w:r w:rsidRPr="003D3491">
              <w:rPr>
                <w:rFonts w:ascii="Cambria" w:eastAsia="Calibri" w:hAnsi="Cambria"/>
                <w:sz w:val="20"/>
                <w:szCs w:val="20"/>
              </w:rPr>
              <w:t xml:space="preserve"> of high risk activities for which work  permit procedure developed </w:t>
            </w:r>
          </w:p>
        </w:tc>
        <w:tc>
          <w:tcPr>
            <w:tcW w:w="1435" w:type="dxa"/>
            <w:shd w:val="clear" w:color="auto" w:fill="auto"/>
          </w:tcPr>
          <w:p w14:paraId="29FBB666" w14:textId="22C833C5" w:rsidR="0017593B" w:rsidRPr="003D3491" w:rsidRDefault="00ED52EC" w:rsidP="00CD2B09">
            <w:pPr>
              <w:autoSpaceDE w:val="0"/>
              <w:autoSpaceDN w:val="0"/>
              <w:adjustRightInd w:val="0"/>
              <w:spacing w:after="0" w:line="240" w:lineRule="auto"/>
              <w:rPr>
                <w:rFonts w:ascii="Cambria" w:eastAsia="Calibri" w:hAnsi="Cambria"/>
                <w:sz w:val="20"/>
                <w:szCs w:val="20"/>
              </w:rPr>
            </w:pPr>
            <w:r w:rsidRPr="003D3491">
              <w:rPr>
                <w:rFonts w:ascii="Cambria" w:eastAsia="Calibri" w:hAnsi="Cambria"/>
                <w:sz w:val="20"/>
                <w:szCs w:val="20"/>
              </w:rPr>
              <w:t xml:space="preserve">- </w:t>
            </w:r>
            <w:r w:rsidR="003D3491">
              <w:rPr>
                <w:rFonts w:ascii="Cambria" w:eastAsia="Calibri" w:hAnsi="Cambria"/>
                <w:sz w:val="20"/>
                <w:szCs w:val="20"/>
              </w:rPr>
              <w:t>Woreda, regional and Federal PI</w:t>
            </w:r>
            <w:r w:rsidRPr="003D3491">
              <w:rPr>
                <w:rFonts w:ascii="Cambria" w:eastAsia="Calibri" w:hAnsi="Cambria"/>
                <w:sz w:val="20"/>
                <w:szCs w:val="20"/>
              </w:rPr>
              <w:t>U</w:t>
            </w:r>
          </w:p>
        </w:tc>
      </w:tr>
      <w:tr w:rsidR="0017593B" w:rsidRPr="003D3491" w14:paraId="29FBB677" w14:textId="77777777" w:rsidTr="0017593B">
        <w:trPr>
          <w:trHeight w:val="302"/>
        </w:trPr>
        <w:tc>
          <w:tcPr>
            <w:tcW w:w="1286" w:type="dxa"/>
            <w:vMerge/>
            <w:shd w:val="clear" w:color="auto" w:fill="auto"/>
          </w:tcPr>
          <w:p w14:paraId="29FBB668" w14:textId="77777777" w:rsidR="0017593B" w:rsidRPr="003D3491" w:rsidRDefault="0017593B" w:rsidP="00CD2B09">
            <w:pPr>
              <w:spacing w:after="0" w:line="240" w:lineRule="auto"/>
              <w:rPr>
                <w:rFonts w:ascii="Cambria" w:eastAsia="Calibri" w:hAnsi="Cambria"/>
                <w:sz w:val="20"/>
                <w:szCs w:val="20"/>
              </w:rPr>
            </w:pPr>
          </w:p>
        </w:tc>
        <w:tc>
          <w:tcPr>
            <w:tcW w:w="1519" w:type="dxa"/>
            <w:shd w:val="clear" w:color="auto" w:fill="auto"/>
          </w:tcPr>
          <w:p w14:paraId="29FBB669"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Delayed resettlement compensation</w:t>
            </w:r>
          </w:p>
        </w:tc>
        <w:tc>
          <w:tcPr>
            <w:tcW w:w="2109" w:type="dxa"/>
            <w:shd w:val="clear" w:color="auto" w:fill="auto"/>
          </w:tcPr>
          <w:p w14:paraId="29FBB66A" w14:textId="77777777" w:rsidR="0017593B" w:rsidRPr="003D3491" w:rsidRDefault="00ED52EC" w:rsidP="00CD2B09">
            <w:pPr>
              <w:autoSpaceDE w:val="0"/>
              <w:autoSpaceDN w:val="0"/>
              <w:adjustRightInd w:val="0"/>
              <w:spacing w:after="0" w:line="240" w:lineRule="auto"/>
              <w:rPr>
                <w:rFonts w:ascii="Cambria" w:eastAsia="Calibri" w:hAnsi="Cambria"/>
                <w:sz w:val="20"/>
                <w:szCs w:val="20"/>
              </w:rPr>
            </w:pPr>
            <w:r w:rsidRPr="003D3491">
              <w:rPr>
                <w:rFonts w:ascii="Cambria" w:eastAsia="Calibri" w:hAnsi="Cambria"/>
                <w:b/>
                <w:bCs/>
                <w:sz w:val="20"/>
                <w:szCs w:val="20"/>
              </w:rPr>
              <w:t xml:space="preserve">Delayed Resettlement Compensation example: </w:t>
            </w:r>
            <w:r w:rsidRPr="003D3491">
              <w:rPr>
                <w:rFonts w:ascii="Cambria" w:eastAsia="Calibri" w:hAnsi="Cambria"/>
                <w:sz w:val="20"/>
                <w:szCs w:val="20"/>
              </w:rPr>
              <w:t xml:space="preserve">update risk assessment and management plans to address: </w:t>
            </w:r>
          </w:p>
          <w:p w14:paraId="29FBB66B" w14:textId="77777777" w:rsidR="0017593B" w:rsidRPr="003D3491" w:rsidRDefault="00ED52EC" w:rsidP="00CD2B09">
            <w:pPr>
              <w:autoSpaceDE w:val="0"/>
              <w:autoSpaceDN w:val="0"/>
              <w:adjustRightInd w:val="0"/>
              <w:spacing w:after="0" w:line="240" w:lineRule="auto"/>
              <w:rPr>
                <w:rFonts w:ascii="Cambria" w:eastAsia="Calibri" w:hAnsi="Cambria"/>
                <w:sz w:val="20"/>
                <w:szCs w:val="20"/>
              </w:rPr>
            </w:pPr>
            <w:r w:rsidRPr="003D3491">
              <w:rPr>
                <w:rFonts w:ascii="Cambria" w:eastAsia="Calibri" w:hAnsi="Cambria"/>
                <w:sz w:val="20"/>
                <w:szCs w:val="20"/>
              </w:rPr>
              <w:t xml:space="preserve">• Based on the RCA determination of the reasons for the continued delays in payment of compensation, put in place an effective strategy for addressing them as necessary </w:t>
            </w:r>
          </w:p>
          <w:p w14:paraId="29FBB66C" w14:textId="77777777" w:rsidR="0017593B" w:rsidRPr="003D3491" w:rsidRDefault="00ED52EC" w:rsidP="00CD2B09">
            <w:pPr>
              <w:autoSpaceDE w:val="0"/>
              <w:autoSpaceDN w:val="0"/>
              <w:adjustRightInd w:val="0"/>
              <w:spacing w:after="0" w:line="240" w:lineRule="auto"/>
              <w:rPr>
                <w:rFonts w:ascii="Cambria" w:eastAsia="Calibri" w:hAnsi="Cambria"/>
                <w:sz w:val="20"/>
                <w:szCs w:val="20"/>
              </w:rPr>
            </w:pPr>
            <w:r w:rsidRPr="003D3491">
              <w:rPr>
                <w:rFonts w:ascii="Cambria" w:eastAsia="Calibri" w:hAnsi="Cambria"/>
                <w:sz w:val="20"/>
                <w:szCs w:val="20"/>
              </w:rPr>
              <w:t xml:space="preserve">• Ensure that all outstanding and new claims are appropriately addressed </w:t>
            </w:r>
          </w:p>
          <w:p w14:paraId="29FBB66D" w14:textId="77777777" w:rsidR="0017593B" w:rsidRPr="003D3491" w:rsidRDefault="00ED52EC" w:rsidP="00CD2B09">
            <w:pPr>
              <w:autoSpaceDE w:val="0"/>
              <w:autoSpaceDN w:val="0"/>
              <w:adjustRightInd w:val="0"/>
              <w:spacing w:after="0" w:line="240" w:lineRule="auto"/>
              <w:rPr>
                <w:rFonts w:ascii="Cambria" w:eastAsia="Calibri" w:hAnsi="Cambria"/>
                <w:sz w:val="20"/>
                <w:szCs w:val="20"/>
              </w:rPr>
            </w:pPr>
            <w:r w:rsidRPr="003D3491">
              <w:rPr>
                <w:rFonts w:ascii="Cambria" w:eastAsia="Calibri" w:hAnsi="Cambria"/>
                <w:sz w:val="20"/>
                <w:szCs w:val="20"/>
              </w:rPr>
              <w:t xml:space="preserve">• Determine whether there were impacts that have not previously been considered (livelihoods/loss of business income, vulnerable groups) for which compensation or assistance may be required </w:t>
            </w:r>
          </w:p>
          <w:p w14:paraId="29FBB66E" w14:textId="77777777" w:rsidR="0017593B" w:rsidRPr="003D3491" w:rsidRDefault="00ED52EC" w:rsidP="00CD2B09">
            <w:pPr>
              <w:autoSpaceDE w:val="0"/>
              <w:autoSpaceDN w:val="0"/>
              <w:adjustRightInd w:val="0"/>
              <w:spacing w:after="0" w:line="240" w:lineRule="auto"/>
              <w:rPr>
                <w:rFonts w:ascii="Cambria" w:eastAsia="Calibri" w:hAnsi="Cambria"/>
                <w:sz w:val="20"/>
                <w:szCs w:val="20"/>
              </w:rPr>
            </w:pPr>
            <w:r w:rsidRPr="003D3491">
              <w:rPr>
                <w:rFonts w:ascii="Cambria" w:eastAsia="Calibri" w:hAnsi="Cambria"/>
                <w:sz w:val="20"/>
                <w:szCs w:val="20"/>
              </w:rPr>
              <w:t xml:space="preserve">• Ensure continuing consultation with Project-affected people and a well-functioning </w:t>
            </w:r>
            <w:bookmarkStart w:id="131" w:name="_Hlk81753526"/>
            <w:r w:rsidRPr="003D3491">
              <w:rPr>
                <w:rFonts w:ascii="Cambria" w:eastAsia="Calibri" w:hAnsi="Cambria"/>
                <w:sz w:val="20"/>
                <w:szCs w:val="20"/>
              </w:rPr>
              <w:t xml:space="preserve">grievance mechanism (GRM) </w:t>
            </w:r>
          </w:p>
          <w:bookmarkEnd w:id="131"/>
          <w:p w14:paraId="29FBB66F" w14:textId="77777777" w:rsidR="0017593B" w:rsidRPr="003D3491" w:rsidRDefault="00ED52EC" w:rsidP="00CD2B09">
            <w:pPr>
              <w:autoSpaceDE w:val="0"/>
              <w:autoSpaceDN w:val="0"/>
              <w:adjustRightInd w:val="0"/>
              <w:spacing w:after="0" w:line="240" w:lineRule="auto"/>
              <w:rPr>
                <w:rFonts w:ascii="Cambria" w:eastAsia="Calibri" w:hAnsi="Cambria"/>
                <w:sz w:val="20"/>
                <w:szCs w:val="20"/>
              </w:rPr>
            </w:pPr>
            <w:r w:rsidRPr="003D3491">
              <w:rPr>
                <w:rFonts w:ascii="Cambria" w:eastAsia="Calibri" w:hAnsi="Cambria"/>
                <w:sz w:val="20"/>
                <w:szCs w:val="20"/>
              </w:rPr>
              <w:t xml:space="preserve">• Monitor implementation and provide fortnightly progress reports </w:t>
            </w:r>
          </w:p>
          <w:p w14:paraId="29FBB670" w14:textId="77777777" w:rsidR="0017593B" w:rsidRPr="003D3491" w:rsidRDefault="00ED52EC" w:rsidP="00CD2B09">
            <w:pPr>
              <w:autoSpaceDE w:val="0"/>
              <w:autoSpaceDN w:val="0"/>
              <w:adjustRightInd w:val="0"/>
              <w:spacing w:after="0" w:line="240" w:lineRule="auto"/>
              <w:rPr>
                <w:rFonts w:ascii="Cambria" w:eastAsia="Calibri" w:hAnsi="Cambria"/>
                <w:sz w:val="20"/>
                <w:szCs w:val="20"/>
              </w:rPr>
            </w:pPr>
            <w:r w:rsidRPr="003D3491">
              <w:rPr>
                <w:rFonts w:ascii="Cambria" w:eastAsia="Calibri" w:hAnsi="Cambria"/>
                <w:sz w:val="20"/>
                <w:szCs w:val="20"/>
              </w:rPr>
              <w:t>• Recruit a separate expert to conduct an audit</w:t>
            </w:r>
          </w:p>
        </w:tc>
        <w:tc>
          <w:tcPr>
            <w:tcW w:w="1080" w:type="dxa"/>
            <w:shd w:val="clear" w:color="auto" w:fill="auto"/>
          </w:tcPr>
          <w:p w14:paraId="29FBB671" w14:textId="77777777" w:rsidR="0017593B" w:rsidRPr="003D3491" w:rsidRDefault="00ED52EC" w:rsidP="00CD2B09">
            <w:pPr>
              <w:autoSpaceDE w:val="0"/>
              <w:autoSpaceDN w:val="0"/>
              <w:adjustRightInd w:val="0"/>
              <w:spacing w:after="0" w:line="240" w:lineRule="auto"/>
              <w:rPr>
                <w:rFonts w:ascii="Cambria" w:eastAsia="Calibri" w:hAnsi="Cambria"/>
                <w:b/>
                <w:bCs/>
                <w:sz w:val="20"/>
                <w:szCs w:val="20"/>
              </w:rPr>
            </w:pPr>
            <w:r w:rsidRPr="003D3491">
              <w:rPr>
                <w:rFonts w:ascii="Cambria" w:eastAsia="Calibri" w:hAnsi="Cambria"/>
                <w:sz w:val="20"/>
                <w:szCs w:val="20"/>
              </w:rPr>
              <w:t>3-6 months</w:t>
            </w:r>
          </w:p>
        </w:tc>
        <w:tc>
          <w:tcPr>
            <w:tcW w:w="2646" w:type="dxa"/>
            <w:shd w:val="clear" w:color="auto" w:fill="auto"/>
          </w:tcPr>
          <w:p w14:paraId="29FBB672" w14:textId="77777777" w:rsidR="0017593B" w:rsidRPr="003D3491" w:rsidRDefault="00ED52EC" w:rsidP="00CD2B09">
            <w:pPr>
              <w:autoSpaceDE w:val="0"/>
              <w:autoSpaceDN w:val="0"/>
              <w:adjustRightInd w:val="0"/>
              <w:spacing w:after="0" w:line="240" w:lineRule="auto"/>
              <w:rPr>
                <w:rFonts w:ascii="Cambria" w:eastAsia="Calibri" w:hAnsi="Cambria"/>
                <w:bCs/>
                <w:sz w:val="20"/>
                <w:szCs w:val="20"/>
              </w:rPr>
            </w:pPr>
            <w:r w:rsidRPr="003D3491">
              <w:rPr>
                <w:rFonts w:ascii="Cambria" w:eastAsia="Calibri" w:hAnsi="Cambria"/>
                <w:bCs/>
                <w:sz w:val="20"/>
                <w:szCs w:val="20"/>
              </w:rPr>
              <w:t xml:space="preserve">- Updated Resettlement/compensation plan </w:t>
            </w:r>
          </w:p>
          <w:p w14:paraId="29FBB673" w14:textId="77777777" w:rsidR="0017593B" w:rsidRPr="003D3491" w:rsidRDefault="00ED52EC" w:rsidP="00CD2B09">
            <w:pPr>
              <w:autoSpaceDE w:val="0"/>
              <w:autoSpaceDN w:val="0"/>
              <w:adjustRightInd w:val="0"/>
              <w:spacing w:after="0" w:line="240" w:lineRule="auto"/>
              <w:rPr>
                <w:rFonts w:ascii="Cambria" w:eastAsia="Calibri" w:hAnsi="Cambria"/>
                <w:bCs/>
                <w:sz w:val="20"/>
                <w:szCs w:val="20"/>
              </w:rPr>
            </w:pPr>
            <w:r w:rsidRPr="003D3491">
              <w:rPr>
                <w:rFonts w:ascii="Cambria" w:eastAsia="Calibri" w:hAnsi="Cambria"/>
                <w:bCs/>
                <w:sz w:val="20"/>
                <w:szCs w:val="20"/>
              </w:rPr>
              <w:t xml:space="preserve">- Resettlement audit conducted </w:t>
            </w:r>
          </w:p>
          <w:p w14:paraId="29FBB674" w14:textId="77777777" w:rsidR="0017593B" w:rsidRPr="003D3491" w:rsidRDefault="00ED52EC" w:rsidP="00CD2B09">
            <w:pPr>
              <w:autoSpaceDE w:val="0"/>
              <w:autoSpaceDN w:val="0"/>
              <w:adjustRightInd w:val="0"/>
              <w:spacing w:after="0" w:line="240" w:lineRule="auto"/>
              <w:rPr>
                <w:rFonts w:ascii="Cambria" w:eastAsia="Calibri" w:hAnsi="Cambria"/>
                <w:b/>
                <w:bCs/>
                <w:sz w:val="20"/>
                <w:szCs w:val="20"/>
              </w:rPr>
            </w:pPr>
            <w:r w:rsidRPr="003D3491">
              <w:rPr>
                <w:rFonts w:ascii="Cambria" w:eastAsia="Calibri" w:hAnsi="Cambria"/>
                <w:bCs/>
                <w:sz w:val="20"/>
                <w:szCs w:val="20"/>
              </w:rPr>
              <w:t xml:space="preserve">- No of PAPs for which delayed compensation addressed </w:t>
            </w:r>
          </w:p>
        </w:tc>
        <w:tc>
          <w:tcPr>
            <w:tcW w:w="1435" w:type="dxa"/>
            <w:shd w:val="clear" w:color="auto" w:fill="auto"/>
          </w:tcPr>
          <w:p w14:paraId="29FBB675" w14:textId="44F2AE01" w:rsidR="0017593B" w:rsidRPr="003D3491" w:rsidRDefault="00ED52EC" w:rsidP="00CD2B09">
            <w:pPr>
              <w:autoSpaceDE w:val="0"/>
              <w:autoSpaceDN w:val="0"/>
              <w:adjustRightInd w:val="0"/>
              <w:spacing w:after="0" w:line="240" w:lineRule="auto"/>
              <w:rPr>
                <w:rFonts w:ascii="Cambria" w:eastAsia="Calibri" w:hAnsi="Cambria"/>
                <w:sz w:val="20"/>
                <w:szCs w:val="20"/>
              </w:rPr>
            </w:pPr>
            <w:r w:rsidRPr="003D3491">
              <w:rPr>
                <w:rFonts w:ascii="Cambria" w:eastAsia="Calibri" w:hAnsi="Cambria"/>
                <w:sz w:val="20"/>
                <w:szCs w:val="20"/>
              </w:rPr>
              <w:t xml:space="preserve">- </w:t>
            </w:r>
            <w:r w:rsidR="003D3491">
              <w:rPr>
                <w:rFonts w:ascii="Cambria" w:eastAsia="Calibri" w:hAnsi="Cambria"/>
                <w:sz w:val="20"/>
                <w:szCs w:val="20"/>
              </w:rPr>
              <w:t>Woreda, regional and Federal PI</w:t>
            </w:r>
            <w:r w:rsidRPr="003D3491">
              <w:rPr>
                <w:rFonts w:ascii="Cambria" w:eastAsia="Calibri" w:hAnsi="Cambria"/>
                <w:sz w:val="20"/>
                <w:szCs w:val="20"/>
              </w:rPr>
              <w:t>U</w:t>
            </w:r>
          </w:p>
          <w:p w14:paraId="29FBB676" w14:textId="77777777" w:rsidR="0017593B" w:rsidRPr="003D3491" w:rsidRDefault="00ED52EC" w:rsidP="00CD2B09">
            <w:pPr>
              <w:autoSpaceDE w:val="0"/>
              <w:autoSpaceDN w:val="0"/>
              <w:adjustRightInd w:val="0"/>
              <w:spacing w:after="0" w:line="240" w:lineRule="auto"/>
              <w:rPr>
                <w:rFonts w:ascii="Cambria" w:eastAsia="Calibri" w:hAnsi="Cambria"/>
                <w:b/>
                <w:bCs/>
                <w:sz w:val="20"/>
                <w:szCs w:val="20"/>
              </w:rPr>
            </w:pPr>
            <w:r w:rsidRPr="003D3491">
              <w:rPr>
                <w:rFonts w:ascii="Cambria" w:eastAsia="Calibri" w:hAnsi="Cambria"/>
                <w:sz w:val="20"/>
                <w:szCs w:val="20"/>
              </w:rPr>
              <w:t>-Woreda administration</w:t>
            </w:r>
          </w:p>
        </w:tc>
      </w:tr>
      <w:tr w:rsidR="0017593B" w:rsidRPr="003D3491" w14:paraId="29FBB67F" w14:textId="77777777" w:rsidTr="0017593B">
        <w:trPr>
          <w:trHeight w:val="285"/>
        </w:trPr>
        <w:tc>
          <w:tcPr>
            <w:tcW w:w="1286" w:type="dxa"/>
            <w:vMerge w:val="restart"/>
            <w:shd w:val="clear" w:color="auto" w:fill="auto"/>
          </w:tcPr>
          <w:p w14:paraId="29FBB678"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Medium term/ongoing actions</w:t>
            </w:r>
          </w:p>
        </w:tc>
        <w:tc>
          <w:tcPr>
            <w:tcW w:w="1519" w:type="dxa"/>
            <w:shd w:val="clear" w:color="auto" w:fill="auto"/>
          </w:tcPr>
          <w:p w14:paraId="29FBB679"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 xml:space="preserve">Competencies, roles and responsibilities: </w:t>
            </w:r>
          </w:p>
        </w:tc>
        <w:tc>
          <w:tcPr>
            <w:tcW w:w="2109" w:type="dxa"/>
            <w:shd w:val="clear" w:color="auto" w:fill="auto"/>
          </w:tcPr>
          <w:p w14:paraId="29FBB67A"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 xml:space="preserve">Onsite staffing resources and organizational arrangements dedicated to environment, social safeguards, health and safety by the implementer(s) (e.g., construction company and the supervision consultant) should be reviewed considering the updated risk assessment and findings. This may include adjustments in terms of number, competence, onsite presence, organization, communication and reporting, so that project activities may comply with the EHSH/OHS plan requirements. </w:t>
            </w:r>
          </w:p>
        </w:tc>
        <w:tc>
          <w:tcPr>
            <w:tcW w:w="1080" w:type="dxa"/>
            <w:shd w:val="clear" w:color="auto" w:fill="auto"/>
          </w:tcPr>
          <w:p w14:paraId="29FBB67B"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3-6 months</w:t>
            </w:r>
          </w:p>
        </w:tc>
        <w:tc>
          <w:tcPr>
            <w:tcW w:w="2646" w:type="dxa"/>
            <w:shd w:val="clear" w:color="auto" w:fill="auto"/>
          </w:tcPr>
          <w:p w14:paraId="29FBB67C"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-No of subproject for which onsite/subproject dedicated ESHS specialist by contractor</w:t>
            </w:r>
          </w:p>
        </w:tc>
        <w:tc>
          <w:tcPr>
            <w:tcW w:w="1435" w:type="dxa"/>
            <w:shd w:val="clear" w:color="auto" w:fill="auto"/>
          </w:tcPr>
          <w:p w14:paraId="29FBB67D" w14:textId="2DA629B8"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 xml:space="preserve">- </w:t>
            </w:r>
            <w:r w:rsidR="003D3491">
              <w:rPr>
                <w:rFonts w:ascii="Cambria" w:eastAsia="Calibri" w:hAnsi="Cambria"/>
                <w:sz w:val="20"/>
                <w:szCs w:val="20"/>
              </w:rPr>
              <w:t>Woreda, regional and Federal PI</w:t>
            </w:r>
            <w:r w:rsidRPr="003D3491">
              <w:rPr>
                <w:rFonts w:ascii="Cambria" w:eastAsia="Calibri" w:hAnsi="Cambria"/>
                <w:sz w:val="20"/>
                <w:szCs w:val="20"/>
              </w:rPr>
              <w:t>U</w:t>
            </w:r>
          </w:p>
          <w:p w14:paraId="29FBB67E"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-Contractor and sub-contractors</w:t>
            </w:r>
          </w:p>
        </w:tc>
      </w:tr>
      <w:tr w:rsidR="0017593B" w:rsidRPr="003D3491" w14:paraId="29FBB687" w14:textId="77777777" w:rsidTr="0017593B">
        <w:trPr>
          <w:trHeight w:val="285"/>
        </w:trPr>
        <w:tc>
          <w:tcPr>
            <w:tcW w:w="1286" w:type="dxa"/>
            <w:vMerge/>
            <w:shd w:val="clear" w:color="auto" w:fill="auto"/>
          </w:tcPr>
          <w:p w14:paraId="29FBB680" w14:textId="77777777" w:rsidR="0017593B" w:rsidRPr="003D3491" w:rsidRDefault="0017593B" w:rsidP="00CD2B09">
            <w:pPr>
              <w:spacing w:after="0" w:line="240" w:lineRule="auto"/>
              <w:rPr>
                <w:rFonts w:ascii="Cambria" w:eastAsia="Calibri" w:hAnsi="Cambria"/>
                <w:sz w:val="20"/>
                <w:szCs w:val="20"/>
              </w:rPr>
            </w:pPr>
          </w:p>
        </w:tc>
        <w:tc>
          <w:tcPr>
            <w:tcW w:w="1519" w:type="dxa"/>
            <w:shd w:val="clear" w:color="auto" w:fill="auto"/>
          </w:tcPr>
          <w:p w14:paraId="29FBB681" w14:textId="77777777" w:rsidR="0017593B" w:rsidRPr="003D3491" w:rsidRDefault="00ED52EC" w:rsidP="00CD2B09">
            <w:pPr>
              <w:spacing w:after="0" w:line="240" w:lineRule="auto"/>
              <w:rPr>
                <w:rFonts w:ascii="Cambria" w:eastAsia="Calibri" w:hAnsi="Cambria"/>
                <w:sz w:val="20"/>
                <w:szCs w:val="20"/>
              </w:rPr>
            </w:pPr>
            <w:r w:rsidRPr="003D3491">
              <w:rPr>
                <w:rFonts w:ascii="Cambria" w:eastAsia="Calibri" w:hAnsi="Cambria"/>
                <w:sz w:val="20"/>
                <w:szCs w:val="20"/>
              </w:rPr>
              <w:t xml:space="preserve">High level monitoring and evaluation: </w:t>
            </w:r>
          </w:p>
        </w:tc>
        <w:tc>
          <w:tcPr>
            <w:tcW w:w="2109" w:type="dxa"/>
            <w:shd w:val="clear" w:color="auto" w:fill="auto"/>
          </w:tcPr>
          <w:p w14:paraId="29FBB682" w14:textId="4110C791" w:rsidR="0017593B" w:rsidRPr="003D3491" w:rsidRDefault="00ED52EC" w:rsidP="00CD2B09">
            <w:pPr>
              <w:spacing w:after="0" w:line="240" w:lineRule="auto"/>
              <w:jc w:val="both"/>
              <w:rPr>
                <w:rFonts w:ascii="Cambria" w:eastAsia="Calibri" w:hAnsi="Cambria"/>
                <w:sz w:val="20"/>
                <w:szCs w:val="20"/>
              </w:rPr>
            </w:pPr>
            <w:r w:rsidRPr="003D3491">
              <w:rPr>
                <w:rFonts w:ascii="Cambria" w:eastAsia="Calibri" w:hAnsi="Cambria"/>
                <w:sz w:val="20"/>
                <w:szCs w:val="20"/>
              </w:rPr>
              <w:t>Once the monitoring and reporting system is consolidated, t</w:t>
            </w:r>
            <w:r w:rsidR="003D3491">
              <w:rPr>
                <w:rFonts w:ascii="Cambria" w:eastAsia="Calibri" w:hAnsi="Cambria"/>
                <w:sz w:val="20"/>
                <w:szCs w:val="20"/>
              </w:rPr>
              <w:t>he supervision consultant and PI</w:t>
            </w:r>
            <w:r w:rsidRPr="003D3491">
              <w:rPr>
                <w:rFonts w:ascii="Cambria" w:eastAsia="Calibri" w:hAnsi="Cambria"/>
                <w:sz w:val="20"/>
                <w:szCs w:val="20"/>
              </w:rPr>
              <w:t xml:space="preserve">U should be able to monitor leading indicators such as near-misses (e.g., a heavy load that falls near a worker), and deviations with high-risk potential (e.g., absence of protective barriers, uninsured workers) based on daily observations by the Contractor and the supervision consultant. </w:t>
            </w:r>
          </w:p>
        </w:tc>
        <w:tc>
          <w:tcPr>
            <w:tcW w:w="1080" w:type="dxa"/>
            <w:shd w:val="clear" w:color="auto" w:fill="auto"/>
          </w:tcPr>
          <w:p w14:paraId="29FBB683" w14:textId="77777777" w:rsidR="0017593B" w:rsidRPr="003D3491" w:rsidRDefault="00ED52EC" w:rsidP="00CD2B09">
            <w:pPr>
              <w:spacing w:after="0" w:line="240" w:lineRule="auto"/>
              <w:jc w:val="both"/>
              <w:rPr>
                <w:rFonts w:ascii="Cambria" w:eastAsia="Calibri" w:hAnsi="Cambria"/>
                <w:sz w:val="20"/>
                <w:szCs w:val="20"/>
              </w:rPr>
            </w:pPr>
            <w:r w:rsidRPr="003D3491">
              <w:rPr>
                <w:rFonts w:ascii="Cambria" w:eastAsia="Calibri" w:hAnsi="Cambria"/>
                <w:sz w:val="20"/>
                <w:szCs w:val="20"/>
              </w:rPr>
              <w:t>3-6 months</w:t>
            </w:r>
          </w:p>
        </w:tc>
        <w:tc>
          <w:tcPr>
            <w:tcW w:w="2646" w:type="dxa"/>
            <w:shd w:val="clear" w:color="auto" w:fill="auto"/>
          </w:tcPr>
          <w:p w14:paraId="29FBB684" w14:textId="77777777" w:rsidR="0017593B" w:rsidRPr="003D3491" w:rsidRDefault="00ED52EC" w:rsidP="00CD2B09">
            <w:pPr>
              <w:spacing w:after="0" w:line="240" w:lineRule="auto"/>
              <w:jc w:val="both"/>
              <w:rPr>
                <w:rFonts w:ascii="Cambria" w:eastAsia="Calibri" w:hAnsi="Cambria"/>
                <w:sz w:val="20"/>
                <w:szCs w:val="20"/>
              </w:rPr>
            </w:pPr>
            <w:r w:rsidRPr="003D3491">
              <w:rPr>
                <w:rFonts w:ascii="Cambria" w:eastAsia="Calibri" w:hAnsi="Cambria"/>
                <w:sz w:val="20"/>
                <w:szCs w:val="20"/>
              </w:rPr>
              <w:t>-Heavy load that falls near a worker) observed or registered during monitoring,</w:t>
            </w:r>
          </w:p>
          <w:p w14:paraId="29FBB685" w14:textId="77777777" w:rsidR="0017593B" w:rsidRPr="003D3491" w:rsidRDefault="00ED52EC" w:rsidP="00CD2B09">
            <w:pPr>
              <w:spacing w:after="0" w:line="240" w:lineRule="auto"/>
              <w:jc w:val="both"/>
              <w:rPr>
                <w:rFonts w:ascii="Cambria" w:eastAsia="Calibri" w:hAnsi="Cambria"/>
                <w:sz w:val="20"/>
                <w:szCs w:val="20"/>
              </w:rPr>
            </w:pPr>
            <w:r w:rsidRPr="003D3491">
              <w:rPr>
                <w:rFonts w:ascii="Cambria" w:eastAsia="Calibri" w:hAnsi="Cambria"/>
                <w:sz w:val="20"/>
                <w:szCs w:val="20"/>
              </w:rPr>
              <w:t>-Deviations with high-risk potential (e.g., absence of protective barriers, uninsured workers) observed, registered or reported during monitoring etc.</w:t>
            </w:r>
          </w:p>
        </w:tc>
        <w:tc>
          <w:tcPr>
            <w:tcW w:w="1435" w:type="dxa"/>
            <w:shd w:val="clear" w:color="auto" w:fill="auto"/>
          </w:tcPr>
          <w:p w14:paraId="29FBB686" w14:textId="21580124" w:rsidR="0017593B" w:rsidRPr="003D3491" w:rsidRDefault="00ED52EC" w:rsidP="00CD2B09">
            <w:pPr>
              <w:spacing w:after="0" w:line="240" w:lineRule="auto"/>
              <w:jc w:val="both"/>
              <w:rPr>
                <w:rFonts w:ascii="Cambria" w:eastAsia="Calibri" w:hAnsi="Cambria"/>
                <w:sz w:val="20"/>
                <w:szCs w:val="20"/>
              </w:rPr>
            </w:pPr>
            <w:r w:rsidRPr="003D3491">
              <w:rPr>
                <w:rFonts w:ascii="Cambria" w:eastAsia="Calibri" w:hAnsi="Cambria"/>
                <w:sz w:val="20"/>
                <w:szCs w:val="20"/>
              </w:rPr>
              <w:t>-</w:t>
            </w:r>
            <w:r w:rsidR="003D3491">
              <w:rPr>
                <w:rFonts w:ascii="Cambria" w:eastAsia="Calibri" w:hAnsi="Cambria"/>
                <w:sz w:val="20"/>
                <w:szCs w:val="20"/>
              </w:rPr>
              <w:t>Woreda, regional and Federal PI</w:t>
            </w:r>
            <w:r w:rsidRPr="003D3491">
              <w:rPr>
                <w:rFonts w:ascii="Cambria" w:eastAsia="Calibri" w:hAnsi="Cambria"/>
                <w:sz w:val="20"/>
                <w:szCs w:val="20"/>
              </w:rPr>
              <w:t>U</w:t>
            </w:r>
          </w:p>
        </w:tc>
      </w:tr>
    </w:tbl>
    <w:p w14:paraId="29FBB688" w14:textId="77777777" w:rsidR="0017593B" w:rsidRDefault="0017593B" w:rsidP="0017593B">
      <w:pPr>
        <w:tabs>
          <w:tab w:val="left" w:pos="1785"/>
        </w:tabs>
        <w:spacing w:after="0" w:line="0" w:lineRule="atLeast"/>
        <w:rPr>
          <w:rFonts w:ascii="Times New Roman" w:eastAsia="Calibri" w:hAnsi="Times New Roman"/>
          <w:sz w:val="24"/>
          <w:szCs w:val="24"/>
        </w:rPr>
      </w:pPr>
    </w:p>
    <w:p w14:paraId="29FBB689" w14:textId="77777777" w:rsidR="0017593B" w:rsidRDefault="0017593B" w:rsidP="0017593B">
      <w:pPr>
        <w:tabs>
          <w:tab w:val="left" w:pos="1785"/>
        </w:tabs>
        <w:spacing w:after="0" w:line="0" w:lineRule="atLeast"/>
        <w:rPr>
          <w:rFonts w:ascii="Times New Roman" w:eastAsia="Calibri" w:hAnsi="Times New Roman"/>
          <w:sz w:val="24"/>
          <w:szCs w:val="24"/>
        </w:rPr>
      </w:pPr>
    </w:p>
    <w:p w14:paraId="439511DB" w14:textId="77777777" w:rsidR="00353612" w:rsidRDefault="00353612" w:rsidP="0017593B">
      <w:pPr>
        <w:tabs>
          <w:tab w:val="left" w:pos="1785"/>
        </w:tabs>
        <w:spacing w:after="0" w:line="0" w:lineRule="atLeast"/>
        <w:rPr>
          <w:rFonts w:ascii="Times New Roman" w:eastAsia="Calibri" w:hAnsi="Times New Roman"/>
          <w:sz w:val="24"/>
          <w:szCs w:val="24"/>
        </w:rPr>
      </w:pPr>
    </w:p>
    <w:p w14:paraId="48DAE92E" w14:textId="77777777" w:rsidR="00353612" w:rsidRDefault="00353612" w:rsidP="0017593B">
      <w:pPr>
        <w:tabs>
          <w:tab w:val="left" w:pos="1785"/>
        </w:tabs>
        <w:spacing w:after="0" w:line="0" w:lineRule="atLeast"/>
        <w:rPr>
          <w:rFonts w:ascii="Times New Roman" w:eastAsia="Calibri" w:hAnsi="Times New Roman"/>
          <w:sz w:val="24"/>
          <w:szCs w:val="24"/>
        </w:rPr>
      </w:pPr>
    </w:p>
    <w:p w14:paraId="113075C3" w14:textId="77777777" w:rsidR="00353612" w:rsidRDefault="00353612" w:rsidP="0017593B">
      <w:pPr>
        <w:tabs>
          <w:tab w:val="left" w:pos="1785"/>
        </w:tabs>
        <w:spacing w:after="0" w:line="0" w:lineRule="atLeast"/>
        <w:rPr>
          <w:rFonts w:ascii="Times New Roman" w:eastAsia="Calibri" w:hAnsi="Times New Roman"/>
          <w:sz w:val="24"/>
          <w:szCs w:val="24"/>
        </w:rPr>
      </w:pPr>
    </w:p>
    <w:p w14:paraId="0B226A79" w14:textId="77777777" w:rsidR="00353612" w:rsidRDefault="00353612" w:rsidP="0017593B">
      <w:pPr>
        <w:tabs>
          <w:tab w:val="left" w:pos="1785"/>
        </w:tabs>
        <w:spacing w:after="0" w:line="0" w:lineRule="atLeast"/>
        <w:rPr>
          <w:rFonts w:ascii="Times New Roman" w:eastAsia="Calibri" w:hAnsi="Times New Roman"/>
          <w:sz w:val="24"/>
          <w:szCs w:val="24"/>
        </w:rPr>
      </w:pPr>
    </w:p>
    <w:p w14:paraId="425B5303" w14:textId="77777777" w:rsidR="00353612" w:rsidRDefault="00353612" w:rsidP="0017593B">
      <w:pPr>
        <w:tabs>
          <w:tab w:val="left" w:pos="1785"/>
        </w:tabs>
        <w:spacing w:after="0" w:line="0" w:lineRule="atLeast"/>
        <w:rPr>
          <w:rFonts w:ascii="Times New Roman" w:eastAsia="Calibri" w:hAnsi="Times New Roman"/>
          <w:sz w:val="24"/>
          <w:szCs w:val="24"/>
        </w:rPr>
      </w:pPr>
    </w:p>
    <w:p w14:paraId="448C76A0" w14:textId="77777777" w:rsidR="00353612" w:rsidRDefault="00353612" w:rsidP="0017593B">
      <w:pPr>
        <w:tabs>
          <w:tab w:val="left" w:pos="1785"/>
        </w:tabs>
        <w:spacing w:after="0" w:line="0" w:lineRule="atLeast"/>
        <w:rPr>
          <w:rFonts w:ascii="Times New Roman" w:eastAsia="Calibri" w:hAnsi="Times New Roman"/>
          <w:sz w:val="24"/>
          <w:szCs w:val="24"/>
        </w:rPr>
      </w:pPr>
    </w:p>
    <w:p w14:paraId="5BAFBE7A" w14:textId="77777777" w:rsidR="00353612" w:rsidRDefault="00353612" w:rsidP="0017593B">
      <w:pPr>
        <w:tabs>
          <w:tab w:val="left" w:pos="1785"/>
        </w:tabs>
        <w:spacing w:after="0" w:line="0" w:lineRule="atLeast"/>
        <w:rPr>
          <w:rFonts w:ascii="Times New Roman" w:eastAsia="Calibri" w:hAnsi="Times New Roman"/>
          <w:sz w:val="24"/>
          <w:szCs w:val="24"/>
        </w:rPr>
      </w:pPr>
    </w:p>
    <w:p w14:paraId="002B2CCF" w14:textId="77777777" w:rsidR="00353612" w:rsidRDefault="00353612" w:rsidP="0017593B">
      <w:pPr>
        <w:tabs>
          <w:tab w:val="left" w:pos="1785"/>
        </w:tabs>
        <w:spacing w:after="0" w:line="0" w:lineRule="atLeast"/>
        <w:rPr>
          <w:rFonts w:ascii="Times New Roman" w:eastAsia="Calibri" w:hAnsi="Times New Roman"/>
          <w:sz w:val="24"/>
          <w:szCs w:val="24"/>
        </w:rPr>
      </w:pPr>
    </w:p>
    <w:p w14:paraId="1362B68D" w14:textId="77777777" w:rsidR="00353612" w:rsidRDefault="00353612" w:rsidP="0017593B">
      <w:pPr>
        <w:tabs>
          <w:tab w:val="left" w:pos="1785"/>
        </w:tabs>
        <w:spacing w:after="0" w:line="0" w:lineRule="atLeast"/>
        <w:rPr>
          <w:rFonts w:ascii="Times New Roman" w:eastAsia="Calibri" w:hAnsi="Times New Roman"/>
          <w:sz w:val="24"/>
          <w:szCs w:val="24"/>
        </w:rPr>
      </w:pPr>
    </w:p>
    <w:p w14:paraId="4D01FF4A" w14:textId="77777777" w:rsidR="00353612" w:rsidRDefault="00353612" w:rsidP="0017593B">
      <w:pPr>
        <w:tabs>
          <w:tab w:val="left" w:pos="1785"/>
        </w:tabs>
        <w:spacing w:after="0" w:line="0" w:lineRule="atLeast"/>
        <w:rPr>
          <w:rFonts w:ascii="Times New Roman" w:eastAsia="Calibri" w:hAnsi="Times New Roman"/>
          <w:sz w:val="24"/>
          <w:szCs w:val="24"/>
        </w:rPr>
      </w:pPr>
    </w:p>
    <w:p w14:paraId="60AB8757" w14:textId="77777777" w:rsidR="00353612" w:rsidRDefault="00353612" w:rsidP="0017593B">
      <w:pPr>
        <w:tabs>
          <w:tab w:val="left" w:pos="1785"/>
        </w:tabs>
        <w:spacing w:after="0" w:line="0" w:lineRule="atLeast"/>
        <w:rPr>
          <w:rFonts w:ascii="Times New Roman" w:eastAsia="Calibri" w:hAnsi="Times New Roman"/>
          <w:sz w:val="24"/>
          <w:szCs w:val="24"/>
        </w:rPr>
      </w:pPr>
    </w:p>
    <w:p w14:paraId="2F73EF45" w14:textId="77777777" w:rsidR="00353612" w:rsidRDefault="00353612" w:rsidP="0017593B">
      <w:pPr>
        <w:tabs>
          <w:tab w:val="left" w:pos="1785"/>
        </w:tabs>
        <w:spacing w:after="0" w:line="0" w:lineRule="atLeast"/>
        <w:rPr>
          <w:rFonts w:ascii="Times New Roman" w:eastAsia="Calibri" w:hAnsi="Times New Roman"/>
          <w:sz w:val="24"/>
          <w:szCs w:val="24"/>
        </w:rPr>
      </w:pPr>
    </w:p>
    <w:p w14:paraId="29FBB6A2" w14:textId="77777777" w:rsidR="0017593B" w:rsidRPr="00D018CD" w:rsidRDefault="00ED52EC" w:rsidP="00CD2B09">
      <w:pPr>
        <w:pStyle w:val="Heading1"/>
        <w:spacing w:before="0"/>
        <w:rPr>
          <w:rFonts w:eastAsia="Calibri"/>
        </w:rPr>
      </w:pPr>
      <w:bookmarkStart w:id="132" w:name="_Toc146519933"/>
      <w:r w:rsidRPr="00D018CD">
        <w:rPr>
          <w:rFonts w:eastAsia="Calibri"/>
        </w:rPr>
        <w:t>Annex 8: Code of Conduct for Contractors’</w:t>
      </w:r>
      <w:bookmarkEnd w:id="132"/>
      <w:r w:rsidRPr="00D018CD">
        <w:rPr>
          <w:rFonts w:eastAsia="Calibri"/>
        </w:rPr>
        <w:t xml:space="preserve"> </w:t>
      </w:r>
    </w:p>
    <w:p w14:paraId="29FBB6A3" w14:textId="77777777" w:rsidR="0017593B" w:rsidRPr="00D018CD" w:rsidRDefault="0017593B" w:rsidP="0017593B">
      <w:pPr>
        <w:tabs>
          <w:tab w:val="left" w:pos="1785"/>
          <w:tab w:val="left" w:pos="4046"/>
        </w:tabs>
        <w:spacing w:after="0" w:line="0" w:lineRule="atLeast"/>
        <w:rPr>
          <w:rFonts w:ascii="Times New Roman" w:eastAsia="Calibri" w:hAnsi="Times New Roman"/>
          <w:sz w:val="16"/>
          <w:szCs w:val="24"/>
        </w:rPr>
      </w:pPr>
    </w:p>
    <w:p w14:paraId="29FBB6A4" w14:textId="77777777" w:rsidR="0017593B" w:rsidRPr="003D3491" w:rsidRDefault="00ED52EC" w:rsidP="0017593B">
      <w:pPr>
        <w:tabs>
          <w:tab w:val="left" w:pos="1785"/>
        </w:tabs>
        <w:spacing w:after="0" w:line="0" w:lineRule="atLeast"/>
        <w:jc w:val="both"/>
        <w:rPr>
          <w:rFonts w:ascii="Cambria" w:eastAsia="Calibri" w:hAnsi="Cambria"/>
        </w:rPr>
      </w:pPr>
      <w:r w:rsidRPr="003D3491">
        <w:rPr>
          <w:rFonts w:ascii="Cambria" w:eastAsia="Calibri" w:hAnsi="Cambria"/>
        </w:rPr>
        <w:t>Code of Conduct (CoC) defines the mandatory Dos and Don’ts expected from each staff member, workers and contractors associated with the project .To build a system for SEA/SH risk prevention and mitigation, the project must:</w:t>
      </w:r>
    </w:p>
    <w:p w14:paraId="29FBB6A5" w14:textId="77777777" w:rsidR="0017593B" w:rsidRPr="003D3491" w:rsidRDefault="00ED52EC" w:rsidP="0017593B">
      <w:pPr>
        <w:tabs>
          <w:tab w:val="left" w:pos="284"/>
          <w:tab w:val="left" w:pos="1785"/>
        </w:tabs>
        <w:spacing w:after="0" w:line="0" w:lineRule="atLeast"/>
        <w:ind w:left="284" w:hanging="284"/>
        <w:jc w:val="both"/>
        <w:rPr>
          <w:rFonts w:ascii="Cambria" w:eastAsia="Calibri" w:hAnsi="Cambria"/>
        </w:rPr>
      </w:pPr>
      <w:r w:rsidRPr="003D3491">
        <w:rPr>
          <w:rFonts w:ascii="Cambria" w:eastAsia="Calibri" w:hAnsi="Cambria"/>
        </w:rPr>
        <w:t>1.</w:t>
      </w:r>
      <w:r w:rsidRPr="003D3491">
        <w:rPr>
          <w:rFonts w:ascii="Cambria" w:eastAsia="Calibri" w:hAnsi="Cambria"/>
        </w:rPr>
        <w:tab/>
        <w:t>Have all employees of contractors (including sub-contractors) in the project area sign CoCs;</w:t>
      </w:r>
    </w:p>
    <w:p w14:paraId="29FBB6A6" w14:textId="77777777" w:rsidR="0017593B" w:rsidRPr="003D3491" w:rsidRDefault="00ED52EC" w:rsidP="0017593B">
      <w:pPr>
        <w:tabs>
          <w:tab w:val="left" w:pos="284"/>
          <w:tab w:val="left" w:pos="1785"/>
        </w:tabs>
        <w:spacing w:after="0" w:line="0" w:lineRule="atLeast"/>
        <w:ind w:left="284" w:hanging="284"/>
        <w:jc w:val="both"/>
        <w:rPr>
          <w:rFonts w:ascii="Cambria" w:eastAsia="Calibri" w:hAnsi="Cambria"/>
        </w:rPr>
      </w:pPr>
      <w:r w:rsidRPr="003D3491">
        <w:rPr>
          <w:rFonts w:ascii="Cambria" w:eastAsia="Calibri" w:hAnsi="Cambria"/>
        </w:rPr>
        <w:t>2.</w:t>
      </w:r>
      <w:r w:rsidRPr="003D3491">
        <w:rPr>
          <w:rFonts w:ascii="Cambria" w:eastAsia="Calibri" w:hAnsi="Cambria"/>
        </w:rPr>
        <w:tab/>
        <w:t>Have an effective SEA/SH Prevention and Response Action Plan so that workers understand behaviour expectations and policies, as well as an effective GM. This Action Plan should include training and communication. It should also include plans to make the project-affected community aware of the CoC the project staff have just signed; and</w:t>
      </w:r>
    </w:p>
    <w:p w14:paraId="29FBB6A7" w14:textId="77777777" w:rsidR="0017593B" w:rsidRPr="003D3491" w:rsidRDefault="00ED52EC" w:rsidP="0017593B">
      <w:pPr>
        <w:tabs>
          <w:tab w:val="left" w:pos="284"/>
          <w:tab w:val="left" w:pos="1785"/>
        </w:tabs>
        <w:spacing w:after="0" w:line="0" w:lineRule="atLeast"/>
        <w:ind w:left="284" w:hanging="284"/>
        <w:jc w:val="both"/>
        <w:rPr>
          <w:rFonts w:ascii="Cambria" w:eastAsia="Calibri" w:hAnsi="Cambria"/>
        </w:rPr>
      </w:pPr>
      <w:r w:rsidRPr="003D3491">
        <w:rPr>
          <w:rFonts w:ascii="Cambria" w:eastAsia="Calibri" w:hAnsi="Cambria"/>
        </w:rPr>
        <w:t>3.</w:t>
      </w:r>
      <w:r w:rsidRPr="003D3491">
        <w:rPr>
          <w:rFonts w:ascii="Cambria" w:eastAsia="Calibri" w:hAnsi="Cambria"/>
        </w:rPr>
        <w:tab/>
        <w:t>As part of the SEA/SH Prevention and Response Action Plan, define accountability and response protocols, which set out the procedures followed for holding individuals accountable and penalizing staff that have violated SEA/SH policies.</w:t>
      </w:r>
    </w:p>
    <w:p w14:paraId="29FBB6A8" w14:textId="77777777" w:rsidR="0017593B" w:rsidRPr="003D3491" w:rsidRDefault="00ED52EC" w:rsidP="0017593B">
      <w:pPr>
        <w:tabs>
          <w:tab w:val="left" w:pos="1785"/>
        </w:tabs>
        <w:spacing w:after="0" w:line="0" w:lineRule="atLeast"/>
        <w:rPr>
          <w:rFonts w:ascii="Cambria" w:eastAsia="Calibri" w:hAnsi="Cambria"/>
          <w:b/>
        </w:rPr>
      </w:pPr>
      <w:r w:rsidRPr="003D3491">
        <w:rPr>
          <w:rFonts w:ascii="Cambria" w:eastAsia="Calibri" w:hAnsi="Cambria"/>
          <w:b/>
        </w:rPr>
        <w:t>Codes of Conduct from Standard Procurement Document</w:t>
      </w:r>
    </w:p>
    <w:p w14:paraId="29FBB6A9" w14:textId="77777777" w:rsidR="0017593B" w:rsidRPr="003D3491" w:rsidRDefault="00ED52EC" w:rsidP="0017593B">
      <w:pPr>
        <w:tabs>
          <w:tab w:val="left" w:pos="1785"/>
        </w:tabs>
        <w:spacing w:after="0" w:line="0" w:lineRule="atLeast"/>
        <w:rPr>
          <w:rFonts w:ascii="Cambria" w:eastAsia="Calibri" w:hAnsi="Cambria"/>
          <w:b/>
        </w:rPr>
      </w:pPr>
      <w:r w:rsidRPr="003D3491">
        <w:rPr>
          <w:rFonts w:ascii="Cambria" w:eastAsia="Calibri" w:hAnsi="Cambria"/>
          <w:b/>
        </w:rPr>
        <w:t xml:space="preserve"> Code of Conduct for Contractor’s Personnel (ES) Form</w:t>
      </w:r>
    </w:p>
    <w:p w14:paraId="29FBB6AA" w14:textId="77777777" w:rsidR="0017593B" w:rsidRPr="003D3491" w:rsidRDefault="00ED52EC" w:rsidP="0017593B">
      <w:pPr>
        <w:tabs>
          <w:tab w:val="left" w:pos="1785"/>
        </w:tabs>
        <w:spacing w:after="0" w:line="0" w:lineRule="atLeast"/>
        <w:rPr>
          <w:rFonts w:ascii="Cambria" w:eastAsia="Calibri" w:hAnsi="Cambria"/>
          <w:b/>
        </w:rPr>
      </w:pPr>
      <w:r w:rsidRPr="003D3491">
        <w:rPr>
          <w:rFonts w:ascii="Cambria" w:eastAsia="Calibri" w:hAnsi="Cambria"/>
          <w:b/>
        </w:rPr>
        <w:t>Note to the Employer:</w:t>
      </w:r>
    </w:p>
    <w:p w14:paraId="29FBB6AB" w14:textId="77777777" w:rsidR="0017593B" w:rsidRPr="003D3491" w:rsidRDefault="00ED52EC" w:rsidP="0017593B">
      <w:pPr>
        <w:tabs>
          <w:tab w:val="left" w:pos="1785"/>
        </w:tabs>
        <w:spacing w:after="0" w:line="0" w:lineRule="atLeast"/>
        <w:jc w:val="both"/>
        <w:rPr>
          <w:rFonts w:ascii="Cambria" w:eastAsia="Calibri" w:hAnsi="Cambria"/>
        </w:rPr>
      </w:pPr>
      <w:r w:rsidRPr="003D3491">
        <w:rPr>
          <w:rFonts w:ascii="Cambria" w:eastAsia="Calibri" w:hAnsi="Cambria"/>
        </w:rPr>
        <w:t>The following minimum requirements shall not be modified. The Employer may add additional requirements to address identified issues, informed by relevant environmental and social assessment.</w:t>
      </w:r>
    </w:p>
    <w:p w14:paraId="29FBB6AC" w14:textId="77777777" w:rsidR="0017593B" w:rsidRPr="003D3491" w:rsidRDefault="00ED52EC" w:rsidP="0017593B">
      <w:pPr>
        <w:tabs>
          <w:tab w:val="left" w:pos="1785"/>
        </w:tabs>
        <w:spacing w:after="0" w:line="0" w:lineRule="atLeast"/>
        <w:jc w:val="both"/>
        <w:rPr>
          <w:rFonts w:ascii="Cambria" w:eastAsia="Calibri" w:hAnsi="Cambria"/>
        </w:rPr>
      </w:pPr>
      <w:r w:rsidRPr="003D3491">
        <w:rPr>
          <w:rFonts w:ascii="Cambria" w:eastAsia="Calibri" w:hAnsi="Cambria"/>
        </w:rPr>
        <w:t>The types of issues identified could include risks associated with: labor influx, spread of communicable diseases, Sexual Exploitation and Sexual Abuse (SEA) etc.</w:t>
      </w:r>
    </w:p>
    <w:p w14:paraId="29FBB6AD" w14:textId="77777777" w:rsidR="0017593B" w:rsidRPr="003D3491" w:rsidRDefault="00ED52EC" w:rsidP="0017593B">
      <w:pPr>
        <w:tabs>
          <w:tab w:val="left" w:pos="1785"/>
        </w:tabs>
        <w:spacing w:after="0" w:line="0" w:lineRule="atLeast"/>
        <w:jc w:val="both"/>
        <w:rPr>
          <w:rFonts w:ascii="Cambria" w:eastAsia="Calibri" w:hAnsi="Cambria"/>
        </w:rPr>
      </w:pPr>
      <w:r w:rsidRPr="003D3491">
        <w:rPr>
          <w:rFonts w:ascii="Cambria" w:eastAsia="Calibri" w:hAnsi="Cambria"/>
        </w:rPr>
        <w:t>Delete this Box prior to issuance of the bidding documents</w:t>
      </w:r>
    </w:p>
    <w:p w14:paraId="29FBB6AE" w14:textId="77777777" w:rsidR="0017593B" w:rsidRPr="003D3491" w:rsidRDefault="00ED52EC" w:rsidP="0017593B">
      <w:pPr>
        <w:tabs>
          <w:tab w:val="left" w:pos="1785"/>
        </w:tabs>
        <w:spacing w:after="0" w:line="0" w:lineRule="atLeast"/>
        <w:jc w:val="both"/>
        <w:rPr>
          <w:rFonts w:ascii="Cambria" w:eastAsia="Calibri" w:hAnsi="Cambria"/>
          <w:b/>
        </w:rPr>
      </w:pPr>
      <w:r w:rsidRPr="003D3491">
        <w:rPr>
          <w:rFonts w:ascii="Cambria" w:eastAsia="Calibri" w:hAnsi="Cambria"/>
          <w:b/>
        </w:rPr>
        <w:t>Note to the Bidder:</w:t>
      </w:r>
    </w:p>
    <w:p w14:paraId="29FBB6AF" w14:textId="77777777" w:rsidR="0017593B" w:rsidRPr="003D3491" w:rsidRDefault="00ED52EC" w:rsidP="0017593B">
      <w:pPr>
        <w:tabs>
          <w:tab w:val="left" w:pos="1785"/>
        </w:tabs>
        <w:spacing w:after="0" w:line="0" w:lineRule="atLeast"/>
        <w:jc w:val="both"/>
        <w:rPr>
          <w:rFonts w:ascii="Cambria" w:eastAsia="Calibri" w:hAnsi="Cambria"/>
        </w:rPr>
      </w:pPr>
      <w:r w:rsidRPr="003D3491">
        <w:rPr>
          <w:rFonts w:ascii="Cambria" w:eastAsia="Calibri" w:hAnsi="Cambria"/>
        </w:rPr>
        <w:t>The minimum content of the Code of Conduct form as set out by the Employer shall not be substantially modified. However, the Bidder may add requirements as appropriate, including to take into account Contract-specific issues/risks.</w:t>
      </w:r>
    </w:p>
    <w:p w14:paraId="29FBB6B0" w14:textId="77777777" w:rsidR="0017593B" w:rsidRPr="003D3491" w:rsidRDefault="00ED52EC" w:rsidP="0017593B">
      <w:pPr>
        <w:tabs>
          <w:tab w:val="left" w:pos="1785"/>
        </w:tabs>
        <w:spacing w:after="0" w:line="0" w:lineRule="atLeast"/>
        <w:jc w:val="both"/>
        <w:rPr>
          <w:rFonts w:ascii="Cambria" w:eastAsia="Calibri" w:hAnsi="Cambria"/>
          <w:b/>
        </w:rPr>
      </w:pPr>
      <w:r w:rsidRPr="003D3491">
        <w:rPr>
          <w:rFonts w:ascii="Cambria" w:eastAsia="Calibri" w:hAnsi="Cambria"/>
          <w:b/>
        </w:rPr>
        <w:t>Code of Conduct for Contractor’s Personnel</w:t>
      </w:r>
    </w:p>
    <w:p w14:paraId="29FBB6B1" w14:textId="77777777" w:rsidR="0017593B" w:rsidRPr="003D3491" w:rsidRDefault="00ED52EC" w:rsidP="0017593B">
      <w:pPr>
        <w:tabs>
          <w:tab w:val="left" w:pos="1785"/>
        </w:tabs>
        <w:spacing w:after="0" w:line="0" w:lineRule="atLeast"/>
        <w:jc w:val="both"/>
        <w:rPr>
          <w:rFonts w:ascii="Cambria" w:eastAsia="Calibri" w:hAnsi="Cambria"/>
        </w:rPr>
      </w:pPr>
      <w:r w:rsidRPr="003D3491">
        <w:rPr>
          <w:rFonts w:ascii="Cambria" w:eastAsia="Calibri" w:hAnsi="Cambria"/>
        </w:rPr>
        <w:t>We are the Contractor, [enter name of Contractor]. We have signed a contract with [enter name of Employer] for [enter description of the Works]. These Works will be carried out at [enter the Site and other locations where the Works will be carried out].Our contract requires us to implement measures to address environmental and social risks related to the Works, including the risks of sexual exploitation and abuse and gender-based violence.</w:t>
      </w:r>
    </w:p>
    <w:p w14:paraId="29FBB6B2" w14:textId="77777777" w:rsidR="0017593B" w:rsidRPr="003D3491" w:rsidRDefault="00ED52EC" w:rsidP="0017593B">
      <w:pPr>
        <w:tabs>
          <w:tab w:val="left" w:pos="1785"/>
        </w:tabs>
        <w:spacing w:after="0" w:line="0" w:lineRule="atLeast"/>
        <w:jc w:val="both"/>
        <w:rPr>
          <w:rFonts w:ascii="Cambria" w:eastAsia="Calibri" w:hAnsi="Cambria"/>
        </w:rPr>
      </w:pPr>
      <w:r w:rsidRPr="003D3491">
        <w:rPr>
          <w:rFonts w:ascii="Cambria" w:eastAsia="Calibri" w:hAnsi="Cambria"/>
        </w:rPr>
        <w:t>This Code of Conduct is part of our measures to deal with environmental and social risks related to the works. It applies to all our staff, labourers and other employees at the works site or other places where the works are being carried out. It also applies to the personnel of each subcontractor and any other personnel assisting us in the execution of the works. All such persons are referred to as “Contracture’s Personnel” and are subject to this Code of Conduct.</w:t>
      </w:r>
    </w:p>
    <w:p w14:paraId="29FBB6B3" w14:textId="77777777" w:rsidR="0017593B" w:rsidRPr="003D3491" w:rsidRDefault="00ED52EC" w:rsidP="0017593B">
      <w:pPr>
        <w:tabs>
          <w:tab w:val="left" w:pos="1785"/>
        </w:tabs>
        <w:spacing w:after="0" w:line="0" w:lineRule="atLeast"/>
        <w:jc w:val="both"/>
        <w:rPr>
          <w:rFonts w:ascii="Cambria" w:eastAsia="Calibri" w:hAnsi="Cambria"/>
        </w:rPr>
      </w:pPr>
      <w:r w:rsidRPr="003D3491">
        <w:rPr>
          <w:rFonts w:ascii="Cambria" w:eastAsia="Calibri" w:hAnsi="Cambria"/>
        </w:rPr>
        <w:t>This Code of Conduct identifies the behavior that we require from all Contractors’ Personnel. Our workplace is an environment where unsafe, offensive, abusive or violent behavior will not be tolerated and where all persons should feel comfortable raising issues or concerns without fear of retaliation.</w:t>
      </w:r>
    </w:p>
    <w:p w14:paraId="29FBB6B4" w14:textId="77777777" w:rsidR="0017593B" w:rsidRPr="003D3491" w:rsidRDefault="00ED52EC" w:rsidP="0017593B">
      <w:pPr>
        <w:tabs>
          <w:tab w:val="left" w:pos="1785"/>
        </w:tabs>
        <w:spacing w:after="0" w:line="0" w:lineRule="atLeast"/>
        <w:rPr>
          <w:rFonts w:ascii="Cambria" w:eastAsia="Calibri" w:hAnsi="Cambria"/>
          <w:b/>
        </w:rPr>
      </w:pPr>
      <w:r w:rsidRPr="003D3491">
        <w:rPr>
          <w:rFonts w:ascii="Cambria" w:eastAsia="Calibri" w:hAnsi="Cambria"/>
          <w:b/>
        </w:rPr>
        <w:t>REQUIRED CONDUCT</w:t>
      </w:r>
    </w:p>
    <w:p w14:paraId="29FBB6B5" w14:textId="77777777" w:rsidR="0017593B" w:rsidRPr="003D3491" w:rsidRDefault="00ED52EC" w:rsidP="0017593B">
      <w:pPr>
        <w:tabs>
          <w:tab w:val="left" w:pos="1785"/>
        </w:tabs>
        <w:spacing w:after="0" w:line="0" w:lineRule="atLeast"/>
        <w:rPr>
          <w:rFonts w:ascii="Cambria" w:eastAsia="Calibri" w:hAnsi="Cambria"/>
          <w:b/>
        </w:rPr>
      </w:pPr>
      <w:r w:rsidRPr="003D3491">
        <w:rPr>
          <w:rFonts w:ascii="Cambria" w:eastAsia="Calibri" w:hAnsi="Cambria"/>
          <w:b/>
        </w:rPr>
        <w:t>Contractor’s Personnel shall:</w:t>
      </w:r>
    </w:p>
    <w:p w14:paraId="29FBB6B6" w14:textId="77777777" w:rsidR="0017593B" w:rsidRPr="003D3491" w:rsidRDefault="00ED52EC" w:rsidP="0017593B">
      <w:pPr>
        <w:tabs>
          <w:tab w:val="left" w:pos="284"/>
          <w:tab w:val="left" w:pos="1785"/>
        </w:tabs>
        <w:spacing w:after="0" w:line="0" w:lineRule="atLeast"/>
        <w:ind w:left="284" w:hanging="284"/>
        <w:jc w:val="both"/>
        <w:rPr>
          <w:rFonts w:ascii="Cambria" w:eastAsia="Calibri" w:hAnsi="Cambria"/>
        </w:rPr>
      </w:pPr>
      <w:r w:rsidRPr="003D3491">
        <w:rPr>
          <w:rFonts w:ascii="Cambria" w:eastAsia="Calibri" w:hAnsi="Cambria"/>
        </w:rPr>
        <w:t>1.</w:t>
      </w:r>
      <w:r w:rsidRPr="003D3491">
        <w:rPr>
          <w:rFonts w:ascii="Cambria" w:eastAsia="Calibri" w:hAnsi="Cambria"/>
        </w:rPr>
        <w:tab/>
        <w:t>Carry out his/her duties competently and diligently;</w:t>
      </w:r>
    </w:p>
    <w:p w14:paraId="29FBB6B7" w14:textId="77777777" w:rsidR="0017593B" w:rsidRPr="003D3491" w:rsidRDefault="00ED52EC" w:rsidP="0017593B">
      <w:pPr>
        <w:tabs>
          <w:tab w:val="left" w:pos="284"/>
          <w:tab w:val="left" w:pos="1785"/>
        </w:tabs>
        <w:spacing w:after="0" w:line="0" w:lineRule="atLeast"/>
        <w:ind w:left="284" w:hanging="284"/>
        <w:jc w:val="both"/>
        <w:rPr>
          <w:rFonts w:ascii="Cambria" w:eastAsia="Calibri" w:hAnsi="Cambria"/>
        </w:rPr>
      </w:pPr>
      <w:r w:rsidRPr="003D3491">
        <w:rPr>
          <w:rFonts w:ascii="Cambria" w:eastAsia="Calibri" w:hAnsi="Cambria"/>
        </w:rPr>
        <w:t>2.</w:t>
      </w:r>
      <w:r w:rsidRPr="003D3491">
        <w:rPr>
          <w:rFonts w:ascii="Cambria" w:eastAsia="Calibri" w:hAnsi="Cambria"/>
        </w:rPr>
        <w:tab/>
        <w:t>Comply with this Code of Conduct and all applicable laws, regulations and other requirements, including requirements to protect the health, safety and well-being of other Contractor’s Personnel and any other person;</w:t>
      </w:r>
    </w:p>
    <w:p w14:paraId="29FBB6B8" w14:textId="77777777" w:rsidR="0017593B" w:rsidRPr="003D3491" w:rsidRDefault="00ED52EC" w:rsidP="0017593B">
      <w:pPr>
        <w:tabs>
          <w:tab w:val="left" w:pos="284"/>
          <w:tab w:val="left" w:pos="1785"/>
        </w:tabs>
        <w:spacing w:after="0" w:line="0" w:lineRule="atLeast"/>
        <w:ind w:left="284" w:hanging="284"/>
        <w:jc w:val="both"/>
        <w:rPr>
          <w:rFonts w:ascii="Cambria" w:eastAsia="Calibri" w:hAnsi="Cambria"/>
        </w:rPr>
      </w:pPr>
      <w:r w:rsidRPr="003D3491">
        <w:rPr>
          <w:rFonts w:ascii="Cambria" w:eastAsia="Calibri" w:hAnsi="Cambria"/>
        </w:rPr>
        <w:t>3.</w:t>
      </w:r>
      <w:r w:rsidRPr="003D3491">
        <w:rPr>
          <w:rFonts w:ascii="Cambria" w:eastAsia="Calibri" w:hAnsi="Cambria"/>
        </w:rPr>
        <w:tab/>
        <w:t>Maintain a safe working environment including by:</w:t>
      </w:r>
    </w:p>
    <w:p w14:paraId="29FBB6B9" w14:textId="77777777" w:rsidR="0017593B" w:rsidRPr="003D3491" w:rsidRDefault="00ED52EC" w:rsidP="0017593B">
      <w:pPr>
        <w:tabs>
          <w:tab w:val="left" w:pos="284"/>
          <w:tab w:val="left" w:pos="1785"/>
        </w:tabs>
        <w:spacing w:after="0" w:line="0" w:lineRule="atLeast"/>
        <w:ind w:left="284" w:hanging="284"/>
        <w:jc w:val="both"/>
        <w:rPr>
          <w:rFonts w:ascii="Cambria" w:eastAsia="Calibri" w:hAnsi="Cambria"/>
        </w:rPr>
      </w:pPr>
      <w:r w:rsidRPr="003D3491">
        <w:rPr>
          <w:rFonts w:ascii="Cambria" w:eastAsia="Calibri" w:hAnsi="Cambria"/>
        </w:rPr>
        <w:t>a)</w:t>
      </w:r>
      <w:r w:rsidRPr="003D3491">
        <w:rPr>
          <w:rFonts w:ascii="Cambria" w:eastAsia="Calibri" w:hAnsi="Cambria"/>
        </w:rPr>
        <w:tab/>
        <w:t>Ensuring that workplaces, machinery, equipment and processes under each person’s control are safe and without risk to health;</w:t>
      </w:r>
    </w:p>
    <w:p w14:paraId="29FBB6BA" w14:textId="77777777" w:rsidR="0017593B" w:rsidRPr="003D3491" w:rsidRDefault="00ED52EC" w:rsidP="0017593B">
      <w:pPr>
        <w:tabs>
          <w:tab w:val="left" w:pos="284"/>
          <w:tab w:val="left" w:pos="1785"/>
        </w:tabs>
        <w:spacing w:after="0" w:line="0" w:lineRule="atLeast"/>
        <w:ind w:left="284" w:hanging="284"/>
        <w:jc w:val="both"/>
        <w:rPr>
          <w:rFonts w:ascii="Cambria" w:eastAsia="Calibri" w:hAnsi="Cambria"/>
        </w:rPr>
      </w:pPr>
      <w:r w:rsidRPr="003D3491">
        <w:rPr>
          <w:rFonts w:ascii="Cambria" w:eastAsia="Calibri" w:hAnsi="Cambria"/>
        </w:rPr>
        <w:t>b)</w:t>
      </w:r>
      <w:r w:rsidRPr="003D3491">
        <w:rPr>
          <w:rFonts w:ascii="Cambria" w:eastAsia="Calibri" w:hAnsi="Cambria"/>
        </w:rPr>
        <w:tab/>
        <w:t>Wearing required personal protective equipment;</w:t>
      </w:r>
    </w:p>
    <w:p w14:paraId="29FBB6BB" w14:textId="77777777" w:rsidR="0017593B" w:rsidRPr="003D3491" w:rsidRDefault="00ED52EC" w:rsidP="0017593B">
      <w:pPr>
        <w:tabs>
          <w:tab w:val="left" w:pos="284"/>
          <w:tab w:val="left" w:pos="1785"/>
        </w:tabs>
        <w:spacing w:after="0" w:line="0" w:lineRule="atLeast"/>
        <w:ind w:left="284" w:hanging="284"/>
        <w:jc w:val="both"/>
        <w:rPr>
          <w:rFonts w:ascii="Cambria" w:eastAsia="Calibri" w:hAnsi="Cambria"/>
        </w:rPr>
      </w:pPr>
      <w:r w:rsidRPr="003D3491">
        <w:rPr>
          <w:rFonts w:ascii="Cambria" w:eastAsia="Calibri" w:hAnsi="Cambria"/>
        </w:rPr>
        <w:t>c)</w:t>
      </w:r>
      <w:r w:rsidRPr="003D3491">
        <w:rPr>
          <w:rFonts w:ascii="Cambria" w:eastAsia="Calibri" w:hAnsi="Cambria"/>
        </w:rPr>
        <w:tab/>
        <w:t>Using appropriate measures relating to chemical, physical and biological substances and agents; and following applicable emergency operating procedures.</w:t>
      </w:r>
    </w:p>
    <w:p w14:paraId="29FBB6BC" w14:textId="77777777" w:rsidR="0017593B" w:rsidRPr="003D3491" w:rsidRDefault="00ED52EC" w:rsidP="0017593B">
      <w:pPr>
        <w:tabs>
          <w:tab w:val="left" w:pos="284"/>
          <w:tab w:val="left" w:pos="1785"/>
        </w:tabs>
        <w:spacing w:after="0" w:line="0" w:lineRule="atLeast"/>
        <w:ind w:left="284" w:hanging="284"/>
        <w:jc w:val="both"/>
        <w:rPr>
          <w:rFonts w:ascii="Cambria" w:eastAsia="Calibri" w:hAnsi="Cambria"/>
        </w:rPr>
      </w:pPr>
      <w:r w:rsidRPr="003D3491">
        <w:rPr>
          <w:rFonts w:ascii="Cambria" w:eastAsia="Calibri" w:hAnsi="Cambria"/>
        </w:rPr>
        <w:t>4.</w:t>
      </w:r>
      <w:r w:rsidRPr="003D3491">
        <w:rPr>
          <w:rFonts w:ascii="Cambria" w:eastAsia="Calibri" w:hAnsi="Cambria"/>
        </w:rPr>
        <w:tab/>
        <w:t>Report work situations that he/she believes are not safe or healthy and remove himself/herself from a work situation which he/she reasonably believes presents an imminent and serious danger to his/her life or health;</w:t>
      </w:r>
    </w:p>
    <w:p w14:paraId="29FBB6BD" w14:textId="77777777" w:rsidR="0017593B" w:rsidRPr="003D3491" w:rsidRDefault="00ED52EC" w:rsidP="0017593B">
      <w:pPr>
        <w:tabs>
          <w:tab w:val="left" w:pos="284"/>
          <w:tab w:val="left" w:pos="1785"/>
        </w:tabs>
        <w:spacing w:after="0" w:line="0" w:lineRule="atLeast"/>
        <w:ind w:left="284" w:hanging="284"/>
        <w:jc w:val="both"/>
        <w:rPr>
          <w:rFonts w:ascii="Cambria" w:eastAsia="Calibri" w:hAnsi="Cambria"/>
        </w:rPr>
      </w:pPr>
      <w:r w:rsidRPr="003D3491">
        <w:rPr>
          <w:rFonts w:ascii="Cambria" w:eastAsia="Calibri" w:hAnsi="Cambria"/>
        </w:rPr>
        <w:t>5.</w:t>
      </w:r>
      <w:r w:rsidRPr="003D3491">
        <w:rPr>
          <w:rFonts w:ascii="Cambria" w:eastAsia="Calibri" w:hAnsi="Cambria"/>
        </w:rPr>
        <w:tab/>
        <w:t>Treat other people with respect, and not discriminate against specific groups such as women, people with disabilities, migrant workers or children;</w:t>
      </w:r>
    </w:p>
    <w:p w14:paraId="29FBB6BE" w14:textId="77777777" w:rsidR="0017593B" w:rsidRPr="003D3491" w:rsidRDefault="00ED52EC" w:rsidP="0017593B">
      <w:pPr>
        <w:tabs>
          <w:tab w:val="left" w:pos="284"/>
          <w:tab w:val="left" w:pos="1785"/>
        </w:tabs>
        <w:spacing w:after="0" w:line="0" w:lineRule="atLeast"/>
        <w:ind w:left="284" w:hanging="284"/>
        <w:jc w:val="both"/>
        <w:rPr>
          <w:rFonts w:ascii="Cambria" w:eastAsia="Calibri" w:hAnsi="Cambria"/>
        </w:rPr>
      </w:pPr>
      <w:r w:rsidRPr="003D3491">
        <w:rPr>
          <w:rFonts w:ascii="Cambria" w:eastAsia="Calibri" w:hAnsi="Cambria"/>
        </w:rPr>
        <w:t>6.</w:t>
      </w:r>
      <w:r w:rsidRPr="003D3491">
        <w:rPr>
          <w:rFonts w:ascii="Cambria" w:eastAsia="Calibri" w:hAnsi="Cambria"/>
        </w:rPr>
        <w:tab/>
        <w:t>Not engage in any form of sexual harassment including unwelcome sexual advances, requests for sexual favors, and other unwanted verbal or physical conduct of a sexual nature with other Contractor’s or Employer’s Personnel;</w:t>
      </w:r>
    </w:p>
    <w:p w14:paraId="29FBB6BF" w14:textId="77777777" w:rsidR="0017593B" w:rsidRPr="003D3491" w:rsidRDefault="00ED52EC" w:rsidP="0017593B">
      <w:pPr>
        <w:tabs>
          <w:tab w:val="left" w:pos="284"/>
          <w:tab w:val="left" w:pos="1785"/>
        </w:tabs>
        <w:spacing w:after="0" w:line="0" w:lineRule="atLeast"/>
        <w:ind w:left="284" w:hanging="284"/>
        <w:jc w:val="both"/>
        <w:rPr>
          <w:rFonts w:ascii="Cambria" w:eastAsia="Calibri" w:hAnsi="Cambria"/>
        </w:rPr>
      </w:pPr>
      <w:r w:rsidRPr="003D3491">
        <w:rPr>
          <w:rFonts w:ascii="Cambria" w:eastAsia="Calibri" w:hAnsi="Cambria"/>
        </w:rPr>
        <w:t>7.</w:t>
      </w:r>
      <w:r w:rsidRPr="003D3491">
        <w:rPr>
          <w:rFonts w:ascii="Cambria" w:eastAsia="Calibri" w:hAnsi="Cambria"/>
        </w:rPr>
        <w:tab/>
        <w:t>Not engage in Sexual Exploitation, which means any actual or attempted abuse of position of vulnerability, differential power or trust, for sexual purposes, including, but not limited to, profiting monetarily, socially or politically from the sexual exploitation of another. In Bank- financed projects/operations, sexual exploitation occurs when access to or benefit from Bank- financed Goods, Works, Consulting or Non-consulting services is used to extract sexual gain;</w:t>
      </w:r>
    </w:p>
    <w:p w14:paraId="29FBB6C0" w14:textId="77777777" w:rsidR="0017593B" w:rsidRPr="003D3491" w:rsidRDefault="00ED52EC" w:rsidP="0017593B">
      <w:pPr>
        <w:tabs>
          <w:tab w:val="left" w:pos="284"/>
          <w:tab w:val="left" w:pos="1785"/>
        </w:tabs>
        <w:spacing w:after="0" w:line="0" w:lineRule="atLeast"/>
        <w:ind w:left="284" w:hanging="284"/>
        <w:jc w:val="both"/>
        <w:rPr>
          <w:rFonts w:ascii="Cambria" w:eastAsia="Calibri" w:hAnsi="Cambria"/>
        </w:rPr>
      </w:pPr>
      <w:r w:rsidRPr="003D3491">
        <w:rPr>
          <w:rFonts w:ascii="Cambria" w:eastAsia="Calibri" w:hAnsi="Cambria"/>
        </w:rPr>
        <w:t>8.</w:t>
      </w:r>
      <w:r w:rsidRPr="003D3491">
        <w:rPr>
          <w:rFonts w:ascii="Cambria" w:eastAsia="Calibri" w:hAnsi="Cambria"/>
        </w:rPr>
        <w:tab/>
        <w:t>Not engage in Rape, which means physically forced or otherwise coerced penetration—even if slight—of the vagina, anus or mouth with a penis or other body part. It also includes penetration of the vagina or anus with an object. Rape includes marital rape and anal rape/sodomy. The attempt to do so is known as attempted rape. Rape of a person by two or more perpetrators is known as gang rape;</w:t>
      </w:r>
    </w:p>
    <w:p w14:paraId="29FBB6C1" w14:textId="77777777" w:rsidR="0017593B" w:rsidRPr="003D3491" w:rsidRDefault="00ED52EC" w:rsidP="0017593B">
      <w:pPr>
        <w:tabs>
          <w:tab w:val="left" w:pos="284"/>
          <w:tab w:val="left" w:pos="1785"/>
        </w:tabs>
        <w:spacing w:after="0" w:line="0" w:lineRule="atLeast"/>
        <w:ind w:left="284" w:hanging="284"/>
        <w:jc w:val="both"/>
        <w:rPr>
          <w:rFonts w:ascii="Cambria" w:eastAsia="Calibri" w:hAnsi="Cambria"/>
        </w:rPr>
      </w:pPr>
      <w:r w:rsidRPr="003D3491">
        <w:rPr>
          <w:rFonts w:ascii="Cambria" w:eastAsia="Calibri" w:hAnsi="Cambria"/>
        </w:rPr>
        <w:t>9.</w:t>
      </w:r>
      <w:r w:rsidRPr="003D3491">
        <w:rPr>
          <w:rFonts w:ascii="Cambria" w:eastAsia="Calibri" w:hAnsi="Cambria"/>
        </w:rPr>
        <w:tab/>
        <w:t>Not engage in Sexual Assault, which means any form of non-consensual sexual contact that does not result in or include penetration. Examples include: attempted rape, as well as unwanted kissing, fondling, or touching of genitalia and buttocks not engage in any form of sexual activity with individuals under the age of 18, except in case of pre-existing marriage;</w:t>
      </w:r>
    </w:p>
    <w:p w14:paraId="29FBB6C2" w14:textId="77777777" w:rsidR="0017593B" w:rsidRPr="003D3491" w:rsidRDefault="00ED52EC" w:rsidP="0017593B">
      <w:pPr>
        <w:tabs>
          <w:tab w:val="left" w:pos="142"/>
          <w:tab w:val="left" w:pos="284"/>
          <w:tab w:val="left" w:pos="426"/>
          <w:tab w:val="left" w:pos="1785"/>
        </w:tabs>
        <w:spacing w:after="0" w:line="0" w:lineRule="atLeast"/>
        <w:ind w:left="284" w:hanging="284"/>
        <w:jc w:val="both"/>
        <w:rPr>
          <w:rFonts w:ascii="Cambria" w:eastAsia="Calibri" w:hAnsi="Cambria"/>
        </w:rPr>
      </w:pPr>
      <w:r w:rsidRPr="003D3491">
        <w:rPr>
          <w:rFonts w:ascii="Cambria" w:eastAsia="Calibri" w:hAnsi="Cambria"/>
        </w:rPr>
        <w:t>10.</w:t>
      </w:r>
      <w:r w:rsidRPr="003D3491">
        <w:rPr>
          <w:rFonts w:ascii="Cambria" w:eastAsia="Calibri" w:hAnsi="Cambria"/>
        </w:rPr>
        <w:tab/>
        <w:t>Complete relevant training courses that will be provided related to the environmental and social aspects of the Contract, including on health and safety matters, and Sexual Exploitation, and Sexual Abuse (SEA);</w:t>
      </w:r>
    </w:p>
    <w:p w14:paraId="29FBB6C3" w14:textId="77777777" w:rsidR="0017593B" w:rsidRPr="003D3491" w:rsidRDefault="00ED52EC" w:rsidP="0017593B">
      <w:pPr>
        <w:tabs>
          <w:tab w:val="left" w:pos="284"/>
          <w:tab w:val="left" w:pos="1785"/>
        </w:tabs>
        <w:spacing w:after="0" w:line="0" w:lineRule="atLeast"/>
        <w:ind w:left="284" w:hanging="284"/>
        <w:jc w:val="both"/>
        <w:rPr>
          <w:rFonts w:ascii="Cambria" w:eastAsia="Calibri" w:hAnsi="Cambria"/>
        </w:rPr>
      </w:pPr>
      <w:r w:rsidRPr="003D3491">
        <w:rPr>
          <w:rFonts w:ascii="Cambria" w:eastAsia="Calibri" w:hAnsi="Cambria"/>
        </w:rPr>
        <w:t>11. Report violations of this Code of Conduct; and</w:t>
      </w:r>
    </w:p>
    <w:p w14:paraId="29FBB6C4" w14:textId="77777777" w:rsidR="0017593B" w:rsidRPr="003D3491" w:rsidRDefault="00ED52EC" w:rsidP="0017593B">
      <w:pPr>
        <w:tabs>
          <w:tab w:val="left" w:pos="284"/>
          <w:tab w:val="left" w:pos="1785"/>
        </w:tabs>
        <w:spacing w:after="0" w:line="0" w:lineRule="atLeast"/>
        <w:ind w:left="284" w:hanging="284"/>
        <w:jc w:val="both"/>
        <w:rPr>
          <w:rFonts w:ascii="Cambria" w:eastAsia="Calibri" w:hAnsi="Cambria"/>
        </w:rPr>
      </w:pPr>
      <w:r w:rsidRPr="003D3491">
        <w:rPr>
          <w:rFonts w:ascii="Cambria" w:eastAsia="Calibri" w:hAnsi="Cambria"/>
        </w:rPr>
        <w:t>12. Not retaliate against any person who reports violations of this Code of Conduct, whether to us or the Employer, or who makes use of the [Project Grievance [Redress Mechanism].</w:t>
      </w:r>
    </w:p>
    <w:p w14:paraId="29FBB6C5" w14:textId="77777777" w:rsidR="0017593B" w:rsidRPr="003D3491" w:rsidRDefault="00ED52EC" w:rsidP="0017593B">
      <w:pPr>
        <w:tabs>
          <w:tab w:val="left" w:pos="1785"/>
        </w:tabs>
        <w:spacing w:after="0" w:line="0" w:lineRule="atLeast"/>
        <w:rPr>
          <w:rFonts w:ascii="Cambria" w:eastAsia="Calibri" w:hAnsi="Cambria"/>
          <w:b/>
        </w:rPr>
      </w:pPr>
      <w:r w:rsidRPr="003D3491">
        <w:rPr>
          <w:rFonts w:ascii="Cambria" w:eastAsia="Calibri" w:hAnsi="Cambria"/>
          <w:b/>
        </w:rPr>
        <w:t xml:space="preserve">      RAISING CONCERNS</w:t>
      </w:r>
    </w:p>
    <w:p w14:paraId="29FBB6C6" w14:textId="77777777" w:rsidR="0017593B" w:rsidRPr="003D3491" w:rsidRDefault="00ED52EC" w:rsidP="0017593B">
      <w:pPr>
        <w:tabs>
          <w:tab w:val="left" w:pos="1785"/>
        </w:tabs>
        <w:spacing w:after="0" w:line="0" w:lineRule="atLeast"/>
        <w:rPr>
          <w:rFonts w:ascii="Cambria" w:eastAsia="Calibri" w:hAnsi="Cambria"/>
        </w:rPr>
      </w:pPr>
      <w:r w:rsidRPr="003D3491">
        <w:rPr>
          <w:rFonts w:ascii="Cambria" w:eastAsia="Calibri" w:hAnsi="Cambria"/>
        </w:rPr>
        <w:t>If any person observes behavior that he/she believes may represent a violation of this Code of Conduct, or that otherwise concerns him/her,he/she should raise the issue promptly. This can be done in either of the following ways:</w:t>
      </w:r>
    </w:p>
    <w:p w14:paraId="29FBB6C7" w14:textId="77777777" w:rsidR="0017593B" w:rsidRPr="003D3491" w:rsidRDefault="00ED52EC" w:rsidP="0017593B">
      <w:pPr>
        <w:tabs>
          <w:tab w:val="left" w:pos="142"/>
          <w:tab w:val="left" w:pos="284"/>
          <w:tab w:val="left" w:pos="1785"/>
        </w:tabs>
        <w:spacing w:after="0" w:line="0" w:lineRule="atLeast"/>
        <w:ind w:left="284" w:hanging="284"/>
        <w:jc w:val="both"/>
        <w:rPr>
          <w:rFonts w:ascii="Cambria" w:eastAsia="Calibri" w:hAnsi="Cambria"/>
        </w:rPr>
      </w:pPr>
      <w:r w:rsidRPr="003D3491">
        <w:rPr>
          <w:rFonts w:ascii="Cambria" w:eastAsia="Calibri" w:hAnsi="Cambria"/>
        </w:rPr>
        <w:t>1.</w:t>
      </w:r>
      <w:r w:rsidRPr="003D3491">
        <w:rPr>
          <w:rFonts w:ascii="Cambria" w:eastAsia="Calibri" w:hAnsi="Cambria"/>
        </w:rPr>
        <w:tab/>
        <w:t>Contact [enter name of the Contractor’s Social Expert with relevant experience in handling gender- based violence, or if such person is not required under the Contract, another individualdesignatedby the Contractor to handle these matters] in writing at this address [ ] or by telephone at [ ] or in person at [ ];or</w:t>
      </w:r>
    </w:p>
    <w:p w14:paraId="29FBB6C8" w14:textId="77777777" w:rsidR="0017593B" w:rsidRPr="003D3491" w:rsidRDefault="00ED52EC" w:rsidP="0017593B">
      <w:pPr>
        <w:tabs>
          <w:tab w:val="left" w:pos="142"/>
          <w:tab w:val="left" w:pos="284"/>
          <w:tab w:val="left" w:pos="1785"/>
        </w:tabs>
        <w:spacing w:after="0" w:line="0" w:lineRule="atLeast"/>
        <w:ind w:left="284" w:hanging="284"/>
        <w:jc w:val="both"/>
        <w:rPr>
          <w:rFonts w:ascii="Cambria" w:eastAsia="Calibri" w:hAnsi="Cambria"/>
        </w:rPr>
      </w:pPr>
      <w:r w:rsidRPr="003D3491">
        <w:rPr>
          <w:rFonts w:ascii="Cambria" w:eastAsia="Calibri" w:hAnsi="Cambria"/>
        </w:rPr>
        <w:t>2.</w:t>
      </w:r>
      <w:r w:rsidRPr="003D3491">
        <w:rPr>
          <w:rFonts w:ascii="Cambria" w:eastAsia="Calibri" w:hAnsi="Cambria"/>
        </w:rPr>
        <w:tab/>
        <w:t>Call [ ] to reach the Contractor’s hotline (if any) and leave a message.</w:t>
      </w:r>
    </w:p>
    <w:p w14:paraId="29FBB6C9" w14:textId="77777777" w:rsidR="0017593B" w:rsidRPr="003D3491" w:rsidRDefault="00ED52EC" w:rsidP="0017593B">
      <w:pPr>
        <w:tabs>
          <w:tab w:val="left" w:pos="0"/>
          <w:tab w:val="left" w:pos="142"/>
          <w:tab w:val="left" w:pos="1785"/>
        </w:tabs>
        <w:spacing w:after="0" w:line="0" w:lineRule="atLeast"/>
        <w:jc w:val="both"/>
        <w:rPr>
          <w:rFonts w:ascii="Cambria" w:eastAsia="Calibri" w:hAnsi="Cambria"/>
        </w:rPr>
      </w:pPr>
      <w:r w:rsidRPr="003D3491">
        <w:rPr>
          <w:rFonts w:ascii="Cambria" w:eastAsia="Calibri" w:hAnsi="Cambria"/>
        </w:rPr>
        <w:t>The person’s identity will be kept confidential, unless reporting of all allegations is mandated by the country law. Anonymous complaints or allegations may also be submitted and will be given all due and appropriate consideration. We take seriously all reports of possible misconduct and will investigate and take appropriate action. We will provide warm referrals to service providers that may help support the person who experienced the alleged incident, as appropriate.</w:t>
      </w:r>
    </w:p>
    <w:p w14:paraId="29FBB6CA" w14:textId="77777777" w:rsidR="0017593B" w:rsidRPr="003D3491" w:rsidRDefault="00ED52EC" w:rsidP="0017593B">
      <w:pPr>
        <w:tabs>
          <w:tab w:val="left" w:pos="0"/>
          <w:tab w:val="left" w:pos="142"/>
          <w:tab w:val="left" w:pos="1785"/>
        </w:tabs>
        <w:spacing w:after="0" w:line="0" w:lineRule="atLeast"/>
        <w:jc w:val="both"/>
        <w:rPr>
          <w:rFonts w:ascii="Cambria" w:eastAsia="Calibri" w:hAnsi="Cambria"/>
        </w:rPr>
      </w:pPr>
      <w:r w:rsidRPr="003D3491">
        <w:rPr>
          <w:rFonts w:ascii="Cambria" w:eastAsia="Calibri" w:hAnsi="Cambria"/>
        </w:rPr>
        <w:t>There will be no retaliation against any person who raises a concern in good faith about any behavior prohibited by this Code of Conduct. Such retaliation would be a violation of this Code of Conduct.</w:t>
      </w:r>
    </w:p>
    <w:p w14:paraId="29FBB6CB" w14:textId="77777777" w:rsidR="0017593B" w:rsidRPr="003D3491" w:rsidRDefault="00ED52EC" w:rsidP="0017593B">
      <w:pPr>
        <w:tabs>
          <w:tab w:val="left" w:pos="1785"/>
        </w:tabs>
        <w:spacing w:before="240" w:after="0" w:line="0" w:lineRule="atLeast"/>
        <w:rPr>
          <w:rFonts w:ascii="Cambria" w:eastAsia="Calibri" w:hAnsi="Cambria"/>
          <w:b/>
        </w:rPr>
      </w:pPr>
      <w:r w:rsidRPr="003D3491">
        <w:rPr>
          <w:rFonts w:ascii="Cambria" w:eastAsia="Calibri" w:hAnsi="Cambria"/>
          <w:b/>
        </w:rPr>
        <w:t>CONSEQUENCES OF VIOLATING THE CODE OF CONDUCT</w:t>
      </w:r>
    </w:p>
    <w:p w14:paraId="29FBB6CC" w14:textId="77777777" w:rsidR="0017593B" w:rsidRPr="003D3491" w:rsidRDefault="00ED52EC" w:rsidP="0017593B">
      <w:pPr>
        <w:tabs>
          <w:tab w:val="left" w:pos="1785"/>
        </w:tabs>
        <w:spacing w:before="240" w:after="0" w:line="0" w:lineRule="atLeast"/>
        <w:jc w:val="both"/>
        <w:rPr>
          <w:rFonts w:ascii="Cambria" w:eastAsia="Calibri" w:hAnsi="Cambria"/>
        </w:rPr>
      </w:pPr>
      <w:r w:rsidRPr="003D3491">
        <w:rPr>
          <w:rFonts w:ascii="Cambria" w:eastAsia="Calibri" w:hAnsi="Cambria"/>
        </w:rPr>
        <w:t xml:space="preserve">Any violation of this Code of Conduct by Contractor’s Personnel may result in serious consequences, up to and including termination and possible referral to legal authorities. </w:t>
      </w:r>
    </w:p>
    <w:p w14:paraId="29FBB6CD" w14:textId="77777777" w:rsidR="0017593B" w:rsidRPr="003D3491" w:rsidRDefault="00ED52EC" w:rsidP="0017593B">
      <w:pPr>
        <w:tabs>
          <w:tab w:val="left" w:pos="1785"/>
        </w:tabs>
        <w:spacing w:after="0" w:line="0" w:lineRule="atLeast"/>
        <w:jc w:val="both"/>
        <w:rPr>
          <w:rFonts w:ascii="Cambria" w:eastAsia="Calibri" w:hAnsi="Cambria"/>
          <w:b/>
        </w:rPr>
      </w:pPr>
      <w:r w:rsidRPr="003D3491">
        <w:rPr>
          <w:rFonts w:ascii="Cambria" w:eastAsia="Calibri" w:hAnsi="Cambria"/>
          <w:b/>
        </w:rPr>
        <w:t>FOR CONTRACTOR’S PERSONNEL:</w:t>
      </w:r>
    </w:p>
    <w:p w14:paraId="29FBB6CE" w14:textId="77777777" w:rsidR="0017593B" w:rsidRPr="003D3491" w:rsidRDefault="00ED52EC" w:rsidP="0017593B">
      <w:pPr>
        <w:tabs>
          <w:tab w:val="left" w:pos="1785"/>
        </w:tabs>
        <w:spacing w:after="0" w:line="0" w:lineRule="atLeast"/>
        <w:jc w:val="both"/>
        <w:rPr>
          <w:rFonts w:ascii="Cambria" w:eastAsia="Calibri" w:hAnsi="Cambria"/>
        </w:rPr>
      </w:pPr>
      <w:r w:rsidRPr="003D3491">
        <w:rPr>
          <w:rFonts w:ascii="Cambria" w:eastAsia="Calibri" w:hAnsi="Cambria"/>
        </w:rPr>
        <w:t>I have received a copy of this Code of Conduct written in a language that I comprehend. I understand that if I have any questions about this Code of Conduct, I can contact [enter name of Contractor’s contact person with relevant experience in handling gender-based violence] requesting an explanation.</w:t>
      </w:r>
    </w:p>
    <w:p w14:paraId="29FBB6CF" w14:textId="77777777" w:rsidR="0017593B" w:rsidRPr="003D3491" w:rsidRDefault="00ED52EC" w:rsidP="0017593B">
      <w:pPr>
        <w:tabs>
          <w:tab w:val="left" w:pos="1785"/>
        </w:tabs>
        <w:spacing w:after="0" w:line="0" w:lineRule="atLeast"/>
        <w:rPr>
          <w:rFonts w:ascii="Cambria" w:eastAsia="Calibri" w:hAnsi="Cambria"/>
        </w:rPr>
      </w:pPr>
      <w:r w:rsidRPr="003D3491">
        <w:rPr>
          <w:rFonts w:ascii="Cambria" w:eastAsia="Calibri" w:hAnsi="Cambria"/>
        </w:rPr>
        <w:t>Name of Contractor’s Personnel: [insert name]</w:t>
      </w:r>
    </w:p>
    <w:p w14:paraId="29FBB6D0" w14:textId="77777777" w:rsidR="0017593B" w:rsidRPr="003D3491" w:rsidRDefault="00ED52EC" w:rsidP="0017593B">
      <w:pPr>
        <w:tabs>
          <w:tab w:val="left" w:pos="1785"/>
        </w:tabs>
        <w:spacing w:after="0" w:line="0" w:lineRule="atLeast"/>
        <w:rPr>
          <w:rFonts w:ascii="Cambria" w:eastAsia="Calibri" w:hAnsi="Cambria"/>
        </w:rPr>
      </w:pPr>
      <w:r w:rsidRPr="003D3491">
        <w:rPr>
          <w:rFonts w:ascii="Cambria" w:eastAsia="Calibri" w:hAnsi="Cambria"/>
        </w:rPr>
        <w:t xml:space="preserve">Signature: </w:t>
      </w:r>
      <w:r w:rsidRPr="003D3491">
        <w:rPr>
          <w:rFonts w:ascii="Cambria" w:eastAsia="Calibri" w:hAnsi="Cambria"/>
        </w:rPr>
        <w:tab/>
      </w:r>
    </w:p>
    <w:p w14:paraId="29FBB6D1" w14:textId="77777777" w:rsidR="0017593B" w:rsidRPr="003D3491" w:rsidRDefault="00ED52EC" w:rsidP="0017593B">
      <w:pPr>
        <w:tabs>
          <w:tab w:val="left" w:pos="1785"/>
        </w:tabs>
        <w:spacing w:after="0" w:line="0" w:lineRule="atLeast"/>
        <w:rPr>
          <w:rFonts w:ascii="Cambria" w:eastAsia="Calibri" w:hAnsi="Cambria"/>
        </w:rPr>
      </w:pPr>
      <w:r w:rsidRPr="003D3491">
        <w:rPr>
          <w:rFonts w:ascii="Cambria" w:eastAsia="Calibri" w:hAnsi="Cambria"/>
        </w:rPr>
        <w:t>Date: (day month year):</w:t>
      </w:r>
      <w:r w:rsidRPr="003D3491">
        <w:rPr>
          <w:rFonts w:ascii="Cambria" w:eastAsia="Calibri" w:hAnsi="Cambria"/>
        </w:rPr>
        <w:tab/>
      </w:r>
    </w:p>
    <w:p w14:paraId="29FBB6D2" w14:textId="77777777" w:rsidR="0017593B" w:rsidRPr="003D3491" w:rsidRDefault="00ED52EC" w:rsidP="0017593B">
      <w:pPr>
        <w:tabs>
          <w:tab w:val="left" w:pos="1785"/>
        </w:tabs>
        <w:spacing w:after="0" w:line="0" w:lineRule="atLeast"/>
        <w:rPr>
          <w:rFonts w:ascii="Cambria" w:eastAsia="Calibri" w:hAnsi="Cambria"/>
        </w:rPr>
      </w:pPr>
      <w:r w:rsidRPr="003D3491">
        <w:rPr>
          <w:rFonts w:ascii="Cambria" w:eastAsia="Calibri" w:hAnsi="Cambria"/>
        </w:rPr>
        <w:t>Counter signature of authorized representative of the Contractor:</w:t>
      </w:r>
    </w:p>
    <w:p w14:paraId="29FBB6D3" w14:textId="77777777" w:rsidR="0017593B" w:rsidRPr="003D3491" w:rsidRDefault="0017593B" w:rsidP="0017593B">
      <w:pPr>
        <w:tabs>
          <w:tab w:val="left" w:pos="1785"/>
        </w:tabs>
        <w:spacing w:after="0" w:line="0" w:lineRule="atLeast"/>
        <w:rPr>
          <w:rFonts w:ascii="Cambria" w:eastAsia="Calibri" w:hAnsi="Cambria"/>
        </w:rPr>
      </w:pPr>
    </w:p>
    <w:p w14:paraId="29FBB6D4" w14:textId="77777777" w:rsidR="0017593B" w:rsidRDefault="00ED52EC" w:rsidP="0017593B">
      <w:pPr>
        <w:tabs>
          <w:tab w:val="left" w:pos="1785"/>
        </w:tabs>
        <w:spacing w:after="0" w:line="0" w:lineRule="atLeast"/>
        <w:rPr>
          <w:rFonts w:ascii="Cambria" w:eastAsia="Calibri" w:hAnsi="Cambria"/>
        </w:rPr>
      </w:pPr>
      <w:r w:rsidRPr="003D3491">
        <w:rPr>
          <w:rFonts w:ascii="Cambria" w:eastAsia="Calibri" w:hAnsi="Cambria"/>
        </w:rPr>
        <w:t>Signature: __________________Date: (day month year): __________________</w:t>
      </w:r>
    </w:p>
    <w:p w14:paraId="0DAEFBAB" w14:textId="77777777" w:rsidR="00353612" w:rsidRDefault="00353612" w:rsidP="0017593B">
      <w:pPr>
        <w:tabs>
          <w:tab w:val="left" w:pos="1785"/>
        </w:tabs>
        <w:spacing w:after="0" w:line="0" w:lineRule="atLeast"/>
        <w:rPr>
          <w:rFonts w:ascii="Cambria" w:eastAsia="Calibri" w:hAnsi="Cambria"/>
        </w:rPr>
      </w:pPr>
    </w:p>
    <w:p w14:paraId="0CF97B2F" w14:textId="77777777" w:rsidR="00353612" w:rsidRDefault="00353612" w:rsidP="0017593B">
      <w:pPr>
        <w:tabs>
          <w:tab w:val="left" w:pos="1785"/>
        </w:tabs>
        <w:spacing w:after="0" w:line="0" w:lineRule="atLeast"/>
        <w:rPr>
          <w:rFonts w:ascii="Cambria" w:eastAsia="Calibri" w:hAnsi="Cambria"/>
        </w:rPr>
      </w:pPr>
    </w:p>
    <w:p w14:paraId="59F7660E" w14:textId="77777777" w:rsidR="00353612" w:rsidRDefault="00353612" w:rsidP="0017593B">
      <w:pPr>
        <w:tabs>
          <w:tab w:val="left" w:pos="1785"/>
        </w:tabs>
        <w:spacing w:after="0" w:line="0" w:lineRule="atLeast"/>
        <w:rPr>
          <w:rFonts w:ascii="Cambria" w:eastAsia="Calibri" w:hAnsi="Cambria"/>
        </w:rPr>
      </w:pPr>
    </w:p>
    <w:p w14:paraId="031318D5" w14:textId="77777777" w:rsidR="00353612" w:rsidRDefault="00353612" w:rsidP="0017593B">
      <w:pPr>
        <w:tabs>
          <w:tab w:val="left" w:pos="1785"/>
        </w:tabs>
        <w:spacing w:after="0" w:line="0" w:lineRule="atLeast"/>
        <w:rPr>
          <w:rFonts w:ascii="Cambria" w:eastAsia="Calibri" w:hAnsi="Cambria"/>
        </w:rPr>
      </w:pPr>
    </w:p>
    <w:p w14:paraId="0EAC4C85" w14:textId="77777777" w:rsidR="00353612" w:rsidRDefault="00353612" w:rsidP="0017593B">
      <w:pPr>
        <w:tabs>
          <w:tab w:val="left" w:pos="1785"/>
        </w:tabs>
        <w:spacing w:after="0" w:line="0" w:lineRule="atLeast"/>
        <w:rPr>
          <w:rFonts w:ascii="Cambria" w:eastAsia="Calibri" w:hAnsi="Cambria"/>
        </w:rPr>
      </w:pPr>
    </w:p>
    <w:p w14:paraId="03003315" w14:textId="77777777" w:rsidR="00353612" w:rsidRDefault="00353612" w:rsidP="0017593B">
      <w:pPr>
        <w:tabs>
          <w:tab w:val="left" w:pos="1785"/>
        </w:tabs>
        <w:spacing w:after="0" w:line="0" w:lineRule="atLeast"/>
        <w:rPr>
          <w:rFonts w:ascii="Cambria" w:eastAsia="Calibri" w:hAnsi="Cambria"/>
        </w:rPr>
      </w:pPr>
    </w:p>
    <w:p w14:paraId="39B46FEA" w14:textId="77777777" w:rsidR="00353612" w:rsidRDefault="00353612" w:rsidP="0017593B">
      <w:pPr>
        <w:tabs>
          <w:tab w:val="left" w:pos="1785"/>
        </w:tabs>
        <w:spacing w:after="0" w:line="0" w:lineRule="atLeast"/>
        <w:rPr>
          <w:rFonts w:ascii="Cambria" w:eastAsia="Calibri" w:hAnsi="Cambria"/>
        </w:rPr>
      </w:pPr>
    </w:p>
    <w:p w14:paraId="5A364232" w14:textId="77777777" w:rsidR="00353612" w:rsidRDefault="00353612" w:rsidP="0017593B">
      <w:pPr>
        <w:tabs>
          <w:tab w:val="left" w:pos="1785"/>
        </w:tabs>
        <w:spacing w:after="0" w:line="0" w:lineRule="atLeast"/>
        <w:rPr>
          <w:rFonts w:ascii="Cambria" w:eastAsia="Calibri" w:hAnsi="Cambria"/>
        </w:rPr>
      </w:pPr>
    </w:p>
    <w:p w14:paraId="6E964F01" w14:textId="77777777" w:rsidR="00353612" w:rsidRDefault="00353612" w:rsidP="0017593B">
      <w:pPr>
        <w:tabs>
          <w:tab w:val="left" w:pos="1785"/>
        </w:tabs>
        <w:spacing w:after="0" w:line="0" w:lineRule="atLeast"/>
        <w:rPr>
          <w:rFonts w:ascii="Cambria" w:eastAsia="Calibri" w:hAnsi="Cambria"/>
        </w:rPr>
      </w:pPr>
    </w:p>
    <w:p w14:paraId="1761C736" w14:textId="77777777" w:rsidR="00353612" w:rsidRDefault="00353612" w:rsidP="0017593B">
      <w:pPr>
        <w:tabs>
          <w:tab w:val="left" w:pos="1785"/>
        </w:tabs>
        <w:spacing w:after="0" w:line="0" w:lineRule="atLeast"/>
        <w:rPr>
          <w:rFonts w:ascii="Cambria" w:eastAsia="Calibri" w:hAnsi="Cambria"/>
        </w:rPr>
      </w:pPr>
    </w:p>
    <w:p w14:paraId="1D24212F" w14:textId="77777777" w:rsidR="00353612" w:rsidRDefault="00353612" w:rsidP="0017593B">
      <w:pPr>
        <w:tabs>
          <w:tab w:val="left" w:pos="1785"/>
        </w:tabs>
        <w:spacing w:after="0" w:line="0" w:lineRule="atLeast"/>
        <w:rPr>
          <w:rFonts w:ascii="Cambria" w:eastAsia="Calibri" w:hAnsi="Cambria"/>
        </w:rPr>
      </w:pPr>
    </w:p>
    <w:p w14:paraId="0E19D541" w14:textId="77777777" w:rsidR="00353612" w:rsidRDefault="00353612" w:rsidP="0017593B">
      <w:pPr>
        <w:tabs>
          <w:tab w:val="left" w:pos="1785"/>
        </w:tabs>
        <w:spacing w:after="0" w:line="0" w:lineRule="atLeast"/>
        <w:rPr>
          <w:rFonts w:ascii="Cambria" w:eastAsia="Calibri" w:hAnsi="Cambria"/>
        </w:rPr>
      </w:pPr>
    </w:p>
    <w:p w14:paraId="1016D58A" w14:textId="77777777" w:rsidR="00353612" w:rsidRDefault="00353612" w:rsidP="0017593B">
      <w:pPr>
        <w:tabs>
          <w:tab w:val="left" w:pos="1785"/>
        </w:tabs>
        <w:spacing w:after="0" w:line="0" w:lineRule="atLeast"/>
        <w:rPr>
          <w:rFonts w:ascii="Cambria" w:eastAsia="Calibri" w:hAnsi="Cambria"/>
        </w:rPr>
      </w:pPr>
    </w:p>
    <w:p w14:paraId="570AC814" w14:textId="77777777" w:rsidR="00353612" w:rsidRDefault="00353612" w:rsidP="0017593B">
      <w:pPr>
        <w:tabs>
          <w:tab w:val="left" w:pos="1785"/>
        </w:tabs>
        <w:spacing w:after="0" w:line="0" w:lineRule="atLeast"/>
        <w:rPr>
          <w:rFonts w:ascii="Cambria" w:eastAsia="Calibri" w:hAnsi="Cambria"/>
        </w:rPr>
      </w:pPr>
    </w:p>
    <w:p w14:paraId="53AA82E7" w14:textId="77777777" w:rsidR="00353612" w:rsidRDefault="00353612" w:rsidP="0017593B">
      <w:pPr>
        <w:tabs>
          <w:tab w:val="left" w:pos="1785"/>
        </w:tabs>
        <w:spacing w:after="0" w:line="0" w:lineRule="atLeast"/>
        <w:rPr>
          <w:rFonts w:ascii="Cambria" w:eastAsia="Calibri" w:hAnsi="Cambria"/>
        </w:rPr>
      </w:pPr>
    </w:p>
    <w:p w14:paraId="4F6CB760" w14:textId="77777777" w:rsidR="00353612" w:rsidRDefault="00353612" w:rsidP="0017593B">
      <w:pPr>
        <w:tabs>
          <w:tab w:val="left" w:pos="1785"/>
        </w:tabs>
        <w:spacing w:after="0" w:line="0" w:lineRule="atLeast"/>
        <w:rPr>
          <w:rFonts w:ascii="Cambria" w:eastAsia="Calibri" w:hAnsi="Cambria"/>
        </w:rPr>
      </w:pPr>
    </w:p>
    <w:p w14:paraId="18C3C774" w14:textId="77777777" w:rsidR="00353612" w:rsidRDefault="00353612" w:rsidP="0017593B">
      <w:pPr>
        <w:tabs>
          <w:tab w:val="left" w:pos="1785"/>
        </w:tabs>
        <w:spacing w:after="0" w:line="0" w:lineRule="atLeast"/>
        <w:rPr>
          <w:rFonts w:ascii="Cambria" w:eastAsia="Calibri" w:hAnsi="Cambria"/>
        </w:rPr>
      </w:pPr>
    </w:p>
    <w:p w14:paraId="29C75DFF" w14:textId="77777777" w:rsidR="00353612" w:rsidRDefault="00353612" w:rsidP="0017593B">
      <w:pPr>
        <w:tabs>
          <w:tab w:val="left" w:pos="1785"/>
        </w:tabs>
        <w:spacing w:after="0" w:line="0" w:lineRule="atLeast"/>
        <w:rPr>
          <w:rFonts w:ascii="Cambria" w:eastAsia="Calibri" w:hAnsi="Cambria"/>
        </w:rPr>
      </w:pPr>
    </w:p>
    <w:p w14:paraId="606DC398" w14:textId="77777777" w:rsidR="00353612" w:rsidRDefault="00353612" w:rsidP="0017593B">
      <w:pPr>
        <w:tabs>
          <w:tab w:val="left" w:pos="1785"/>
        </w:tabs>
        <w:spacing w:after="0" w:line="0" w:lineRule="atLeast"/>
        <w:rPr>
          <w:rFonts w:ascii="Cambria" w:eastAsia="Calibri" w:hAnsi="Cambria"/>
        </w:rPr>
      </w:pPr>
    </w:p>
    <w:p w14:paraId="6DF594C1" w14:textId="77777777" w:rsidR="00353612" w:rsidRDefault="00353612" w:rsidP="0017593B">
      <w:pPr>
        <w:tabs>
          <w:tab w:val="left" w:pos="1785"/>
        </w:tabs>
        <w:spacing w:after="0" w:line="0" w:lineRule="atLeast"/>
        <w:rPr>
          <w:rFonts w:ascii="Cambria" w:eastAsia="Calibri" w:hAnsi="Cambria"/>
        </w:rPr>
      </w:pPr>
    </w:p>
    <w:p w14:paraId="01589798" w14:textId="77777777" w:rsidR="00353612" w:rsidRDefault="00353612" w:rsidP="0017593B">
      <w:pPr>
        <w:tabs>
          <w:tab w:val="left" w:pos="1785"/>
        </w:tabs>
        <w:spacing w:after="0" w:line="0" w:lineRule="atLeast"/>
        <w:rPr>
          <w:rFonts w:ascii="Cambria" w:eastAsia="Calibri" w:hAnsi="Cambria"/>
        </w:rPr>
      </w:pPr>
    </w:p>
    <w:p w14:paraId="3EBC4FDA" w14:textId="77777777" w:rsidR="00353612" w:rsidRDefault="00353612" w:rsidP="0017593B">
      <w:pPr>
        <w:tabs>
          <w:tab w:val="left" w:pos="1785"/>
        </w:tabs>
        <w:spacing w:after="0" w:line="0" w:lineRule="atLeast"/>
        <w:rPr>
          <w:rFonts w:ascii="Cambria" w:eastAsia="Calibri" w:hAnsi="Cambria"/>
        </w:rPr>
      </w:pPr>
    </w:p>
    <w:p w14:paraId="5950296C" w14:textId="77777777" w:rsidR="00353612" w:rsidRDefault="00353612" w:rsidP="0017593B">
      <w:pPr>
        <w:tabs>
          <w:tab w:val="left" w:pos="1785"/>
        </w:tabs>
        <w:spacing w:after="0" w:line="0" w:lineRule="atLeast"/>
        <w:rPr>
          <w:rFonts w:ascii="Cambria" w:eastAsia="Calibri" w:hAnsi="Cambria"/>
        </w:rPr>
      </w:pPr>
    </w:p>
    <w:p w14:paraId="7352079F" w14:textId="77777777" w:rsidR="00353612" w:rsidRDefault="00353612" w:rsidP="0017593B">
      <w:pPr>
        <w:tabs>
          <w:tab w:val="left" w:pos="1785"/>
        </w:tabs>
        <w:spacing w:after="0" w:line="0" w:lineRule="atLeast"/>
        <w:rPr>
          <w:rFonts w:ascii="Cambria" w:eastAsia="Calibri" w:hAnsi="Cambria"/>
        </w:rPr>
      </w:pPr>
    </w:p>
    <w:p w14:paraId="13669BEE" w14:textId="77777777" w:rsidR="00353612" w:rsidRDefault="00353612" w:rsidP="0017593B">
      <w:pPr>
        <w:tabs>
          <w:tab w:val="left" w:pos="1785"/>
        </w:tabs>
        <w:spacing w:after="0" w:line="0" w:lineRule="atLeast"/>
        <w:rPr>
          <w:rFonts w:ascii="Cambria" w:eastAsia="Calibri" w:hAnsi="Cambria"/>
        </w:rPr>
      </w:pPr>
    </w:p>
    <w:p w14:paraId="6278BFE4" w14:textId="77777777" w:rsidR="00353612" w:rsidRDefault="00353612" w:rsidP="0017593B">
      <w:pPr>
        <w:tabs>
          <w:tab w:val="left" w:pos="1785"/>
        </w:tabs>
        <w:spacing w:after="0" w:line="0" w:lineRule="atLeast"/>
        <w:rPr>
          <w:rFonts w:ascii="Cambria" w:eastAsia="Calibri" w:hAnsi="Cambria"/>
        </w:rPr>
      </w:pPr>
    </w:p>
    <w:p w14:paraId="4D668424" w14:textId="77777777" w:rsidR="00353612" w:rsidRDefault="00353612" w:rsidP="0017593B">
      <w:pPr>
        <w:tabs>
          <w:tab w:val="left" w:pos="1785"/>
        </w:tabs>
        <w:spacing w:after="0" w:line="0" w:lineRule="atLeast"/>
        <w:rPr>
          <w:rFonts w:ascii="Cambria" w:eastAsia="Calibri" w:hAnsi="Cambria"/>
        </w:rPr>
      </w:pPr>
    </w:p>
    <w:p w14:paraId="70E82BA5" w14:textId="77777777" w:rsidR="00353612" w:rsidRDefault="00353612" w:rsidP="0017593B">
      <w:pPr>
        <w:tabs>
          <w:tab w:val="left" w:pos="1785"/>
        </w:tabs>
        <w:spacing w:after="0" w:line="0" w:lineRule="atLeast"/>
        <w:rPr>
          <w:rFonts w:ascii="Cambria" w:eastAsia="Calibri" w:hAnsi="Cambria"/>
        </w:rPr>
      </w:pPr>
    </w:p>
    <w:p w14:paraId="15DF5F97" w14:textId="77777777" w:rsidR="00353612" w:rsidRDefault="00353612" w:rsidP="0017593B">
      <w:pPr>
        <w:tabs>
          <w:tab w:val="left" w:pos="1785"/>
        </w:tabs>
        <w:spacing w:after="0" w:line="0" w:lineRule="atLeast"/>
        <w:rPr>
          <w:rFonts w:ascii="Cambria" w:eastAsia="Calibri" w:hAnsi="Cambria"/>
        </w:rPr>
      </w:pPr>
    </w:p>
    <w:p w14:paraId="3562E711" w14:textId="77777777" w:rsidR="00353612" w:rsidRDefault="00353612" w:rsidP="0017593B">
      <w:pPr>
        <w:tabs>
          <w:tab w:val="left" w:pos="1785"/>
        </w:tabs>
        <w:spacing w:after="0" w:line="0" w:lineRule="atLeast"/>
        <w:rPr>
          <w:rFonts w:ascii="Cambria" w:eastAsia="Calibri" w:hAnsi="Cambria"/>
        </w:rPr>
      </w:pPr>
    </w:p>
    <w:p w14:paraId="2CFB547A" w14:textId="77777777" w:rsidR="00353612" w:rsidRDefault="00353612" w:rsidP="0017593B">
      <w:pPr>
        <w:tabs>
          <w:tab w:val="left" w:pos="1785"/>
        </w:tabs>
        <w:spacing w:after="0" w:line="0" w:lineRule="atLeast"/>
        <w:rPr>
          <w:rFonts w:ascii="Cambria" w:eastAsia="Calibri" w:hAnsi="Cambria"/>
        </w:rPr>
      </w:pPr>
    </w:p>
    <w:p w14:paraId="40E48D95" w14:textId="77777777" w:rsidR="00353612" w:rsidRDefault="00353612" w:rsidP="0017593B">
      <w:pPr>
        <w:tabs>
          <w:tab w:val="left" w:pos="1785"/>
        </w:tabs>
        <w:spacing w:after="0" w:line="0" w:lineRule="atLeast"/>
        <w:rPr>
          <w:rFonts w:ascii="Cambria" w:eastAsia="Calibri" w:hAnsi="Cambria"/>
        </w:rPr>
      </w:pPr>
    </w:p>
    <w:p w14:paraId="1B186EFD" w14:textId="77777777" w:rsidR="00353612" w:rsidRPr="003D3491" w:rsidRDefault="00353612" w:rsidP="0017593B">
      <w:pPr>
        <w:tabs>
          <w:tab w:val="left" w:pos="1785"/>
        </w:tabs>
        <w:spacing w:after="0" w:line="0" w:lineRule="atLeast"/>
        <w:rPr>
          <w:rFonts w:ascii="Cambria" w:eastAsia="Calibri" w:hAnsi="Cambria"/>
        </w:rPr>
      </w:pPr>
    </w:p>
    <w:p w14:paraId="29FBB6FB" w14:textId="77777777" w:rsidR="0017593B" w:rsidRPr="00735DBD" w:rsidRDefault="00ED52EC" w:rsidP="00CD2B09">
      <w:pPr>
        <w:pStyle w:val="Heading1"/>
        <w:spacing w:line="480" w:lineRule="auto"/>
        <w:rPr>
          <w:rFonts w:eastAsia="Calibri"/>
        </w:rPr>
      </w:pPr>
      <w:bookmarkStart w:id="133" w:name="_Toc146519934"/>
      <w:r w:rsidRPr="00735DBD">
        <w:rPr>
          <w:rFonts w:eastAsia="Calibri"/>
        </w:rPr>
        <w:t>Annex 9: Code of conduct of security personnel</w:t>
      </w:r>
      <w:bookmarkEnd w:id="133"/>
      <w:r w:rsidRPr="00735DBD">
        <w:rPr>
          <w:rFonts w:eastAsia="Calibri"/>
        </w:rPr>
        <w:t xml:space="preserve"> </w:t>
      </w:r>
    </w:p>
    <w:p w14:paraId="29FBB6FC" w14:textId="77777777" w:rsidR="0017593B" w:rsidRPr="003D3491" w:rsidRDefault="00ED52EC" w:rsidP="0017593B">
      <w:pPr>
        <w:tabs>
          <w:tab w:val="left" w:pos="1785"/>
        </w:tabs>
        <w:spacing w:after="0" w:line="0" w:lineRule="atLeast"/>
        <w:jc w:val="both"/>
        <w:rPr>
          <w:rFonts w:ascii="Cambria" w:eastAsia="Calibri" w:hAnsi="Cambria"/>
          <w:b/>
        </w:rPr>
      </w:pPr>
      <w:r w:rsidRPr="003D3491">
        <w:rPr>
          <w:rFonts w:ascii="Cambria" w:eastAsia="Calibri" w:hAnsi="Cambria"/>
          <w:b/>
        </w:rPr>
        <w:t xml:space="preserve">General Conduct </w:t>
      </w:r>
    </w:p>
    <w:p w14:paraId="29FBB6FD" w14:textId="77777777" w:rsidR="0017593B" w:rsidRPr="003D3491" w:rsidRDefault="0017593B" w:rsidP="0017593B">
      <w:pPr>
        <w:tabs>
          <w:tab w:val="left" w:pos="1785"/>
        </w:tabs>
        <w:spacing w:after="0" w:line="0" w:lineRule="atLeast"/>
        <w:jc w:val="both"/>
        <w:rPr>
          <w:rFonts w:ascii="Cambria" w:eastAsia="Calibri" w:hAnsi="Cambria"/>
        </w:rPr>
      </w:pPr>
    </w:p>
    <w:p w14:paraId="29FBB6FE" w14:textId="620E9F56" w:rsidR="0017593B" w:rsidRPr="003D3491" w:rsidRDefault="003D3491" w:rsidP="00072672">
      <w:pPr>
        <w:numPr>
          <w:ilvl w:val="0"/>
          <w:numId w:val="15"/>
        </w:numPr>
        <w:tabs>
          <w:tab w:val="left" w:pos="1785"/>
        </w:tabs>
        <w:spacing w:after="0" w:line="0" w:lineRule="atLeast"/>
        <w:jc w:val="both"/>
        <w:rPr>
          <w:rFonts w:ascii="Cambria" w:eastAsia="Calibri" w:hAnsi="Cambria"/>
        </w:rPr>
      </w:pPr>
      <w:r>
        <w:rPr>
          <w:rFonts w:ascii="Cambria" w:eastAsia="Calibri" w:hAnsi="Cambria"/>
        </w:rPr>
        <w:t>The PI</w:t>
      </w:r>
      <w:r w:rsidR="00ED52EC" w:rsidRPr="003D3491">
        <w:rPr>
          <w:rFonts w:ascii="Cambria" w:eastAsia="Calibri" w:hAnsi="Cambria"/>
        </w:rPr>
        <w:t xml:space="preserve">U, IA or contractor will require their security personnel to, treat all persons humanely and with respect for their dignity and privacy and will report any breach of this Code. </w:t>
      </w:r>
    </w:p>
    <w:p w14:paraId="29FBB6FF" w14:textId="77777777" w:rsidR="0017593B" w:rsidRPr="003D3491" w:rsidRDefault="0017593B" w:rsidP="0017593B">
      <w:pPr>
        <w:tabs>
          <w:tab w:val="left" w:pos="1785"/>
        </w:tabs>
        <w:spacing w:after="0" w:line="0" w:lineRule="atLeast"/>
        <w:jc w:val="both"/>
        <w:rPr>
          <w:rFonts w:ascii="Cambria" w:eastAsia="Calibri" w:hAnsi="Cambria"/>
        </w:rPr>
      </w:pPr>
    </w:p>
    <w:p w14:paraId="29FBB700" w14:textId="77777777" w:rsidR="0017593B" w:rsidRPr="003D3491" w:rsidRDefault="00ED52EC" w:rsidP="0017593B">
      <w:pPr>
        <w:tabs>
          <w:tab w:val="left" w:pos="1785"/>
        </w:tabs>
        <w:spacing w:after="0" w:line="0" w:lineRule="atLeast"/>
        <w:jc w:val="both"/>
        <w:rPr>
          <w:rFonts w:ascii="Cambria" w:eastAsia="Calibri" w:hAnsi="Cambria"/>
          <w:b/>
        </w:rPr>
      </w:pPr>
      <w:r w:rsidRPr="003D3491">
        <w:rPr>
          <w:rFonts w:ascii="Cambria" w:eastAsia="Calibri" w:hAnsi="Cambria"/>
          <w:b/>
        </w:rPr>
        <w:t xml:space="preserve">Rules for the Use of Force </w:t>
      </w:r>
    </w:p>
    <w:p w14:paraId="29FBB701" w14:textId="77777777" w:rsidR="0017593B" w:rsidRPr="003D3491" w:rsidRDefault="0017593B" w:rsidP="0017593B">
      <w:pPr>
        <w:tabs>
          <w:tab w:val="left" w:pos="1785"/>
        </w:tabs>
        <w:spacing w:after="0" w:line="0" w:lineRule="atLeast"/>
        <w:jc w:val="both"/>
        <w:rPr>
          <w:rFonts w:ascii="Cambria" w:eastAsia="Calibri" w:hAnsi="Cambria"/>
        </w:rPr>
      </w:pPr>
    </w:p>
    <w:p w14:paraId="29FBB702" w14:textId="74F5D022" w:rsidR="0017593B" w:rsidRPr="003D3491" w:rsidRDefault="00022F24" w:rsidP="00072672">
      <w:pPr>
        <w:numPr>
          <w:ilvl w:val="0"/>
          <w:numId w:val="15"/>
        </w:numPr>
        <w:tabs>
          <w:tab w:val="left" w:pos="1785"/>
        </w:tabs>
        <w:spacing w:after="0" w:line="0" w:lineRule="atLeast"/>
        <w:jc w:val="both"/>
        <w:rPr>
          <w:rFonts w:ascii="Cambria" w:eastAsia="Calibri" w:hAnsi="Cambria"/>
        </w:rPr>
      </w:pPr>
      <w:r>
        <w:rPr>
          <w:rFonts w:ascii="Cambria" w:eastAsia="Calibri" w:hAnsi="Cambria"/>
        </w:rPr>
        <w:t>The PI</w:t>
      </w:r>
      <w:r w:rsidR="00ED52EC" w:rsidRPr="003D3491">
        <w:rPr>
          <w:rFonts w:ascii="Cambria" w:eastAsia="Calibri" w:hAnsi="Cambria"/>
        </w:rPr>
        <w:t xml:space="preserve">U, IA or contractor will adopt Rules for the Use of Force consistent with applicable law and the minimum requirements contained in the section on Use of Force in this Code and agree those rules with the Client. </w:t>
      </w:r>
    </w:p>
    <w:p w14:paraId="29FBB703" w14:textId="77777777" w:rsidR="0017593B" w:rsidRPr="003D3491" w:rsidRDefault="0017593B" w:rsidP="0017593B">
      <w:pPr>
        <w:tabs>
          <w:tab w:val="left" w:pos="1785"/>
        </w:tabs>
        <w:spacing w:after="0" w:line="0" w:lineRule="atLeast"/>
        <w:jc w:val="both"/>
        <w:rPr>
          <w:rFonts w:ascii="Cambria" w:eastAsia="Calibri" w:hAnsi="Cambria"/>
        </w:rPr>
      </w:pPr>
    </w:p>
    <w:p w14:paraId="29FBB704" w14:textId="77777777" w:rsidR="0017593B" w:rsidRPr="003D3491" w:rsidRDefault="00ED52EC" w:rsidP="0017593B">
      <w:pPr>
        <w:tabs>
          <w:tab w:val="left" w:pos="1785"/>
        </w:tabs>
        <w:spacing w:after="0" w:line="0" w:lineRule="atLeast"/>
        <w:jc w:val="both"/>
        <w:rPr>
          <w:rFonts w:ascii="Cambria" w:eastAsia="Calibri" w:hAnsi="Cambria"/>
          <w:b/>
        </w:rPr>
      </w:pPr>
      <w:r w:rsidRPr="003D3491">
        <w:rPr>
          <w:rFonts w:ascii="Cambria" w:eastAsia="Calibri" w:hAnsi="Cambria"/>
          <w:b/>
        </w:rPr>
        <w:t xml:space="preserve">Use of Force </w:t>
      </w:r>
    </w:p>
    <w:p w14:paraId="29FBB705" w14:textId="77777777" w:rsidR="0017593B" w:rsidRPr="003D3491" w:rsidRDefault="0017593B" w:rsidP="0017593B">
      <w:pPr>
        <w:tabs>
          <w:tab w:val="left" w:pos="1785"/>
        </w:tabs>
        <w:spacing w:after="0" w:line="0" w:lineRule="atLeast"/>
        <w:jc w:val="both"/>
        <w:rPr>
          <w:rFonts w:ascii="Cambria" w:eastAsia="Calibri" w:hAnsi="Cambria"/>
        </w:rPr>
      </w:pPr>
    </w:p>
    <w:p w14:paraId="29FBB706" w14:textId="39F2C9C5" w:rsidR="0017593B" w:rsidRPr="003D3491" w:rsidRDefault="00022F24" w:rsidP="00072672">
      <w:pPr>
        <w:numPr>
          <w:ilvl w:val="0"/>
          <w:numId w:val="16"/>
        </w:numPr>
        <w:tabs>
          <w:tab w:val="left" w:pos="1785"/>
        </w:tabs>
        <w:spacing w:after="0" w:line="0" w:lineRule="atLeast"/>
        <w:jc w:val="both"/>
        <w:rPr>
          <w:rFonts w:ascii="Cambria" w:eastAsia="Calibri" w:hAnsi="Cambria"/>
        </w:rPr>
      </w:pPr>
      <w:r>
        <w:rPr>
          <w:rFonts w:ascii="Cambria" w:eastAsia="Calibri" w:hAnsi="Cambria"/>
        </w:rPr>
        <w:t>The PI</w:t>
      </w:r>
      <w:r w:rsidR="00ED52EC" w:rsidRPr="003D3491">
        <w:rPr>
          <w:rFonts w:ascii="Cambria" w:eastAsia="Calibri" w:hAnsi="Cambria"/>
        </w:rPr>
        <w:t xml:space="preserve">U, IA or contractor will require their security personnel to take all reasonable steps to avoid the use of force. If force is used, it shall be in a manner consistent with applicable law. In no case shall the use of force exceed what is strictly necessary and should be proportionate to the threat and appropriate to the situation. </w:t>
      </w:r>
    </w:p>
    <w:p w14:paraId="29FBB707" w14:textId="77777777" w:rsidR="0017593B" w:rsidRPr="003D3491" w:rsidRDefault="0017593B" w:rsidP="0017593B">
      <w:pPr>
        <w:tabs>
          <w:tab w:val="left" w:pos="1785"/>
        </w:tabs>
        <w:spacing w:after="0" w:line="0" w:lineRule="atLeast"/>
        <w:jc w:val="both"/>
        <w:rPr>
          <w:rFonts w:ascii="Cambria" w:eastAsia="Calibri" w:hAnsi="Cambria"/>
        </w:rPr>
      </w:pPr>
    </w:p>
    <w:p w14:paraId="29FBB708" w14:textId="64C4918C" w:rsidR="0017593B" w:rsidRPr="003D3491" w:rsidRDefault="00ED52EC" w:rsidP="00072672">
      <w:pPr>
        <w:numPr>
          <w:ilvl w:val="0"/>
          <w:numId w:val="17"/>
        </w:numPr>
        <w:tabs>
          <w:tab w:val="left" w:pos="1785"/>
        </w:tabs>
        <w:spacing w:after="0" w:line="0" w:lineRule="atLeast"/>
        <w:jc w:val="both"/>
        <w:rPr>
          <w:rFonts w:ascii="Cambria" w:eastAsia="Calibri" w:hAnsi="Cambria"/>
        </w:rPr>
      </w:pPr>
      <w:r w:rsidRPr="003D3491">
        <w:rPr>
          <w:rFonts w:ascii="Cambria" w:eastAsia="Calibri" w:hAnsi="Cambria"/>
        </w:rPr>
        <w:t>Th</w:t>
      </w:r>
      <w:r w:rsidR="00022F24">
        <w:rPr>
          <w:rFonts w:ascii="Cambria" w:eastAsia="Calibri" w:hAnsi="Cambria"/>
        </w:rPr>
        <w:t>e PI</w:t>
      </w:r>
      <w:r w:rsidRPr="003D3491">
        <w:rPr>
          <w:rFonts w:ascii="Cambria" w:eastAsia="Calibri" w:hAnsi="Cambria"/>
        </w:rPr>
        <w:t xml:space="preserve">U, IA or contractor will require that their security personnel not use firearms against persons except in self-defence or defence of others against the imminent threat of death or serious injury, or to prevent the perpetration of a particularly serious crime involving grave threat to life. </w:t>
      </w:r>
    </w:p>
    <w:p w14:paraId="29FBB709" w14:textId="77777777" w:rsidR="0017593B" w:rsidRPr="003D3491" w:rsidRDefault="0017593B" w:rsidP="0017593B">
      <w:pPr>
        <w:tabs>
          <w:tab w:val="left" w:pos="1785"/>
        </w:tabs>
        <w:spacing w:after="0" w:line="0" w:lineRule="atLeast"/>
        <w:jc w:val="both"/>
        <w:rPr>
          <w:rFonts w:ascii="Cambria" w:eastAsia="Calibri" w:hAnsi="Cambria"/>
        </w:rPr>
      </w:pPr>
    </w:p>
    <w:p w14:paraId="29FBB70A" w14:textId="6175DF75" w:rsidR="0017593B" w:rsidRPr="003D3491" w:rsidRDefault="00ED52EC" w:rsidP="00072672">
      <w:pPr>
        <w:numPr>
          <w:ilvl w:val="0"/>
          <w:numId w:val="17"/>
        </w:numPr>
        <w:tabs>
          <w:tab w:val="left" w:pos="1785"/>
        </w:tabs>
        <w:spacing w:after="0" w:line="0" w:lineRule="atLeast"/>
        <w:jc w:val="both"/>
        <w:rPr>
          <w:rFonts w:ascii="Cambria" w:eastAsia="Calibri" w:hAnsi="Cambria"/>
        </w:rPr>
      </w:pPr>
      <w:r w:rsidRPr="003D3491">
        <w:rPr>
          <w:rFonts w:ascii="Cambria" w:eastAsia="Calibri" w:hAnsi="Cambria"/>
        </w:rPr>
        <w:t xml:space="preserve"> To the extent that security personnel are formally authorized to assist in the exercise of a state's l</w:t>
      </w:r>
      <w:r w:rsidR="00022F24">
        <w:rPr>
          <w:rFonts w:ascii="Cambria" w:eastAsia="Calibri" w:hAnsi="Cambria"/>
        </w:rPr>
        <w:t>aw enforcement authority, The PI</w:t>
      </w:r>
      <w:r w:rsidRPr="003D3491">
        <w:rPr>
          <w:rFonts w:ascii="Cambria" w:eastAsia="Calibri" w:hAnsi="Cambria"/>
        </w:rPr>
        <w:t xml:space="preserve">U, IA or contractor will require that their use of force or weapons will comply with all national and international obligations applicable to regular law enforcement officials of that state and, as a minimum, with the standards expressed in the United Nations Basic Principles on the Use of Force and Firearms by Law Enforcement Officials (1990). </w:t>
      </w:r>
    </w:p>
    <w:p w14:paraId="29FBB70B" w14:textId="77777777" w:rsidR="0017593B" w:rsidRPr="003D3491" w:rsidRDefault="0017593B" w:rsidP="0017593B">
      <w:pPr>
        <w:tabs>
          <w:tab w:val="left" w:pos="1785"/>
        </w:tabs>
        <w:spacing w:after="0" w:line="0" w:lineRule="atLeast"/>
        <w:jc w:val="both"/>
        <w:rPr>
          <w:rFonts w:ascii="Cambria" w:eastAsia="Calibri" w:hAnsi="Cambria"/>
        </w:rPr>
      </w:pPr>
    </w:p>
    <w:p w14:paraId="29FBB70C" w14:textId="77777777" w:rsidR="0017593B" w:rsidRPr="003D3491" w:rsidRDefault="00ED52EC" w:rsidP="0017593B">
      <w:pPr>
        <w:tabs>
          <w:tab w:val="left" w:pos="1785"/>
        </w:tabs>
        <w:spacing w:after="0" w:line="0" w:lineRule="atLeast"/>
        <w:jc w:val="both"/>
        <w:rPr>
          <w:rFonts w:ascii="Cambria" w:eastAsia="Calibri" w:hAnsi="Cambria"/>
          <w:b/>
        </w:rPr>
      </w:pPr>
      <w:r w:rsidRPr="003D3491">
        <w:rPr>
          <w:rFonts w:ascii="Cambria" w:eastAsia="Calibri" w:hAnsi="Cambria"/>
          <w:b/>
        </w:rPr>
        <w:t xml:space="preserve">Detention </w:t>
      </w:r>
    </w:p>
    <w:p w14:paraId="29FBB70D" w14:textId="0CAB72B0" w:rsidR="0017593B" w:rsidRPr="003D3491" w:rsidRDefault="00022F24" w:rsidP="00072672">
      <w:pPr>
        <w:numPr>
          <w:ilvl w:val="0"/>
          <w:numId w:val="18"/>
        </w:numPr>
        <w:tabs>
          <w:tab w:val="left" w:pos="1785"/>
        </w:tabs>
        <w:spacing w:after="0" w:line="0" w:lineRule="atLeast"/>
        <w:jc w:val="both"/>
        <w:rPr>
          <w:rFonts w:ascii="Cambria" w:eastAsia="Calibri" w:hAnsi="Cambria"/>
        </w:rPr>
      </w:pPr>
      <w:r>
        <w:rPr>
          <w:rFonts w:ascii="Cambria" w:eastAsia="Calibri" w:hAnsi="Cambria"/>
        </w:rPr>
        <w:t>The PI</w:t>
      </w:r>
      <w:r w:rsidR="00ED52EC" w:rsidRPr="003D3491">
        <w:rPr>
          <w:rFonts w:ascii="Cambria" w:eastAsia="Calibri" w:hAnsi="Cambria"/>
        </w:rPr>
        <w:t xml:space="preserve">U, IA or contractor will only, and will require their security personnel will only, guard, transport, or question detainees if: (a) the Company has been specifically contracted to do so by a state; and (b) its Personnel are trained in the applicable national and international law. Member and Affiliate Companies will, and will require that their Personnel, treat all detained persons humanely and consistent with their status and protections under applicable human rights law or international humanitarian law, including in particular prohibitions on torture or other cruel, inhuman or degrading treatment or punishment. </w:t>
      </w:r>
    </w:p>
    <w:p w14:paraId="29FBB70E" w14:textId="77777777" w:rsidR="0017593B" w:rsidRPr="003D3491" w:rsidRDefault="0017593B" w:rsidP="0017593B">
      <w:pPr>
        <w:tabs>
          <w:tab w:val="left" w:pos="1785"/>
        </w:tabs>
        <w:spacing w:after="0" w:line="0" w:lineRule="atLeast"/>
        <w:jc w:val="both"/>
        <w:rPr>
          <w:rFonts w:ascii="Cambria" w:eastAsia="Calibri" w:hAnsi="Cambria"/>
        </w:rPr>
      </w:pPr>
    </w:p>
    <w:p w14:paraId="29FBB70F" w14:textId="77777777" w:rsidR="0017593B" w:rsidRPr="003D3491" w:rsidRDefault="00ED52EC" w:rsidP="0017593B">
      <w:pPr>
        <w:tabs>
          <w:tab w:val="left" w:pos="1785"/>
        </w:tabs>
        <w:spacing w:after="0" w:line="0" w:lineRule="atLeast"/>
        <w:jc w:val="both"/>
        <w:rPr>
          <w:rFonts w:ascii="Cambria" w:eastAsia="Calibri" w:hAnsi="Cambria"/>
          <w:b/>
        </w:rPr>
      </w:pPr>
      <w:r w:rsidRPr="003D3491">
        <w:rPr>
          <w:rFonts w:ascii="Cambria" w:eastAsia="Calibri" w:hAnsi="Cambria"/>
          <w:b/>
        </w:rPr>
        <w:t xml:space="preserve">Apprehending Persons </w:t>
      </w:r>
    </w:p>
    <w:p w14:paraId="29FBB710" w14:textId="77777777" w:rsidR="0017593B" w:rsidRPr="003D3491" w:rsidRDefault="0017593B" w:rsidP="0017593B">
      <w:pPr>
        <w:tabs>
          <w:tab w:val="left" w:pos="1785"/>
        </w:tabs>
        <w:spacing w:after="0" w:line="0" w:lineRule="atLeast"/>
        <w:jc w:val="both"/>
        <w:rPr>
          <w:rFonts w:ascii="Cambria" w:eastAsia="Calibri" w:hAnsi="Cambria"/>
        </w:rPr>
      </w:pPr>
    </w:p>
    <w:p w14:paraId="29FBB711" w14:textId="2A313311" w:rsidR="0017593B" w:rsidRPr="003D3491" w:rsidRDefault="00022F24" w:rsidP="00072672">
      <w:pPr>
        <w:numPr>
          <w:ilvl w:val="0"/>
          <w:numId w:val="18"/>
        </w:numPr>
        <w:tabs>
          <w:tab w:val="left" w:pos="1785"/>
        </w:tabs>
        <w:spacing w:after="0" w:line="0" w:lineRule="atLeast"/>
        <w:jc w:val="both"/>
        <w:rPr>
          <w:rFonts w:ascii="Cambria" w:eastAsia="Calibri" w:hAnsi="Cambria"/>
        </w:rPr>
      </w:pPr>
      <w:r>
        <w:rPr>
          <w:rFonts w:ascii="Cambria" w:eastAsia="Calibri" w:hAnsi="Cambria"/>
        </w:rPr>
        <w:t>The PI</w:t>
      </w:r>
      <w:r w:rsidR="00ED52EC" w:rsidRPr="003D3491">
        <w:rPr>
          <w:rFonts w:ascii="Cambria" w:eastAsia="Calibri" w:hAnsi="Cambria"/>
        </w:rPr>
        <w:t>U, IA or contractor will, and will require their security personnel to, not take or hold any persons except when apprehending persons to defend themselves or others against an imminent threat of violence, or following an attack or crime committed by such persons against Company Personnel, or against clients or property under their protection, pending the handover of such detained persons to the Competent Authority at the earliest opportunity. Any such apprehension must be consistent with applicable national or international law and be reported to t</w:t>
      </w:r>
      <w:r>
        <w:rPr>
          <w:rFonts w:ascii="Cambria" w:eastAsia="Calibri" w:hAnsi="Cambria"/>
        </w:rPr>
        <w:t>he Client without delay. The PI</w:t>
      </w:r>
      <w:r w:rsidR="00ED52EC" w:rsidRPr="003D3491">
        <w:rPr>
          <w:rFonts w:ascii="Cambria" w:eastAsia="Calibri" w:hAnsi="Cambria"/>
        </w:rPr>
        <w:t xml:space="preserve">U, IA or contractor  will, and will require that their Personnel to, treat all apprehended persons humanely and consistent with their status and protections under applicable human rights law, including in particular prohibitions on torture or other cruel, inhuman or degrading treatment or punishment.  </w:t>
      </w:r>
    </w:p>
    <w:p w14:paraId="29FBB712" w14:textId="77777777" w:rsidR="0017593B" w:rsidRPr="003D3491" w:rsidRDefault="0017593B" w:rsidP="0017593B">
      <w:pPr>
        <w:tabs>
          <w:tab w:val="left" w:pos="1785"/>
        </w:tabs>
        <w:spacing w:after="0" w:line="0" w:lineRule="atLeast"/>
        <w:jc w:val="both"/>
        <w:rPr>
          <w:rFonts w:ascii="Cambria" w:eastAsia="Calibri" w:hAnsi="Cambria"/>
        </w:rPr>
      </w:pPr>
    </w:p>
    <w:p w14:paraId="29FBB713" w14:textId="77777777" w:rsidR="0017593B" w:rsidRPr="003D3491" w:rsidRDefault="00ED52EC" w:rsidP="0017593B">
      <w:pPr>
        <w:tabs>
          <w:tab w:val="left" w:pos="1785"/>
        </w:tabs>
        <w:spacing w:after="0" w:line="0" w:lineRule="atLeast"/>
        <w:jc w:val="both"/>
        <w:rPr>
          <w:rFonts w:ascii="Cambria" w:eastAsia="Calibri" w:hAnsi="Cambria"/>
          <w:b/>
        </w:rPr>
      </w:pPr>
      <w:r w:rsidRPr="003D3491">
        <w:rPr>
          <w:rFonts w:ascii="Cambria" w:eastAsia="Calibri" w:hAnsi="Cambria"/>
          <w:b/>
        </w:rPr>
        <w:t xml:space="preserve">Prohibition of Torture or Other Cruel, Inhuman or Degrading Treatment or Punishment </w:t>
      </w:r>
    </w:p>
    <w:p w14:paraId="29FBB714" w14:textId="5F7F3163" w:rsidR="0017593B" w:rsidRPr="003D3491" w:rsidRDefault="00022F24" w:rsidP="00072672">
      <w:pPr>
        <w:numPr>
          <w:ilvl w:val="0"/>
          <w:numId w:val="19"/>
        </w:numPr>
        <w:tabs>
          <w:tab w:val="left" w:pos="1785"/>
        </w:tabs>
        <w:spacing w:after="0" w:line="0" w:lineRule="atLeast"/>
        <w:jc w:val="both"/>
        <w:rPr>
          <w:rFonts w:ascii="Cambria" w:eastAsia="Calibri" w:hAnsi="Cambria"/>
        </w:rPr>
      </w:pPr>
      <w:r>
        <w:rPr>
          <w:rFonts w:ascii="Cambria" w:eastAsia="Calibri" w:hAnsi="Cambria"/>
        </w:rPr>
        <w:t>The PI</w:t>
      </w:r>
      <w:r w:rsidR="00ED52EC" w:rsidRPr="003D3491">
        <w:rPr>
          <w:rFonts w:ascii="Cambria" w:eastAsia="Calibri" w:hAnsi="Cambria"/>
        </w:rPr>
        <w:t>U, IA or contractor will not, and will require that their security personnel not, engage in torture or other cruel, inhuman or degrading treatment or punishment. For the avoidance of doubt, torture and other cruel, inhuman or degrading treatment or punishment, as referred to here, includes conduct by a private entity which would constitute torture or other cruel, inhuman or degrading treatment or punishment if committed by a public official.</w:t>
      </w:r>
    </w:p>
    <w:p w14:paraId="29FBB715" w14:textId="77777777" w:rsidR="0017593B" w:rsidRPr="003D3491" w:rsidRDefault="0017593B" w:rsidP="0017593B">
      <w:pPr>
        <w:tabs>
          <w:tab w:val="left" w:pos="1785"/>
        </w:tabs>
        <w:spacing w:after="0" w:line="0" w:lineRule="atLeast"/>
        <w:jc w:val="both"/>
        <w:rPr>
          <w:rFonts w:ascii="Cambria" w:eastAsia="Calibri" w:hAnsi="Cambria"/>
        </w:rPr>
      </w:pPr>
    </w:p>
    <w:p w14:paraId="29FBB716" w14:textId="77777777" w:rsidR="0017593B" w:rsidRPr="003D3491" w:rsidRDefault="00ED52EC" w:rsidP="00072672">
      <w:pPr>
        <w:numPr>
          <w:ilvl w:val="0"/>
          <w:numId w:val="19"/>
        </w:numPr>
        <w:tabs>
          <w:tab w:val="left" w:pos="1785"/>
        </w:tabs>
        <w:spacing w:after="0" w:line="0" w:lineRule="atLeast"/>
        <w:jc w:val="both"/>
        <w:rPr>
          <w:rFonts w:ascii="Cambria" w:eastAsia="Calibri" w:hAnsi="Cambria"/>
        </w:rPr>
      </w:pPr>
      <w:r w:rsidRPr="003D3491">
        <w:rPr>
          <w:rFonts w:ascii="Cambria" w:eastAsia="Calibri" w:hAnsi="Cambria"/>
        </w:rPr>
        <w:t xml:space="preserve">Contractual obligations, superior orders or exceptional circumstances such as an armed conflict or an imminent armed conflict, a threat to national or international security, internal political instability, or any other public emergency, can never be a justification for engaging in torture or other cruel, inhuman or degrading treatment or punishment. </w:t>
      </w:r>
    </w:p>
    <w:p w14:paraId="29FBB717" w14:textId="77777777" w:rsidR="0017593B" w:rsidRPr="003D3491" w:rsidRDefault="0017593B" w:rsidP="0017593B">
      <w:pPr>
        <w:tabs>
          <w:tab w:val="left" w:pos="1785"/>
        </w:tabs>
        <w:spacing w:after="0" w:line="0" w:lineRule="atLeast"/>
        <w:jc w:val="both"/>
        <w:rPr>
          <w:rFonts w:ascii="Cambria" w:eastAsia="Calibri" w:hAnsi="Cambria"/>
        </w:rPr>
      </w:pPr>
    </w:p>
    <w:p w14:paraId="29FBB718" w14:textId="18B7A86F" w:rsidR="0017593B" w:rsidRPr="003D3491" w:rsidRDefault="00022F24" w:rsidP="00072672">
      <w:pPr>
        <w:numPr>
          <w:ilvl w:val="0"/>
          <w:numId w:val="19"/>
        </w:numPr>
        <w:tabs>
          <w:tab w:val="left" w:pos="1785"/>
        </w:tabs>
        <w:spacing w:after="0" w:line="0" w:lineRule="atLeast"/>
        <w:jc w:val="both"/>
        <w:rPr>
          <w:rFonts w:ascii="Cambria" w:eastAsia="Calibri" w:hAnsi="Cambria"/>
        </w:rPr>
      </w:pPr>
      <w:r>
        <w:rPr>
          <w:rFonts w:ascii="Cambria" w:eastAsia="Calibri" w:hAnsi="Cambria"/>
        </w:rPr>
        <w:t>The PI</w:t>
      </w:r>
      <w:r w:rsidR="00ED52EC" w:rsidRPr="003D3491">
        <w:rPr>
          <w:rFonts w:ascii="Cambria" w:eastAsia="Calibri" w:hAnsi="Cambria"/>
        </w:rPr>
        <w:t xml:space="preserve">U, IA or contractor will, and will require that their Personnel, report any acts of torture or other cruel, inhuman or degrading treatment or punishment, known to them, or of which they have reasonable suspicion. Such reports will be made to the Client and one or more of the following: the competent authorities in the country where the acts took place, the country of nationality of the victim, or the country of nationality of the perpetrator. </w:t>
      </w:r>
    </w:p>
    <w:p w14:paraId="29FBB719" w14:textId="77777777" w:rsidR="0017593B" w:rsidRPr="003D3491" w:rsidRDefault="0017593B" w:rsidP="0017593B">
      <w:pPr>
        <w:tabs>
          <w:tab w:val="left" w:pos="1785"/>
        </w:tabs>
        <w:spacing w:after="0" w:line="0" w:lineRule="atLeast"/>
        <w:jc w:val="both"/>
        <w:rPr>
          <w:rFonts w:ascii="Cambria" w:eastAsia="Calibri" w:hAnsi="Cambria"/>
        </w:rPr>
      </w:pPr>
    </w:p>
    <w:p w14:paraId="29FBB71A" w14:textId="77777777" w:rsidR="0017593B" w:rsidRPr="003D3491" w:rsidRDefault="00ED52EC" w:rsidP="0017593B">
      <w:pPr>
        <w:tabs>
          <w:tab w:val="left" w:pos="1785"/>
        </w:tabs>
        <w:spacing w:after="0" w:line="0" w:lineRule="atLeast"/>
        <w:jc w:val="both"/>
        <w:rPr>
          <w:rFonts w:ascii="Cambria" w:eastAsia="Calibri" w:hAnsi="Cambria"/>
          <w:b/>
        </w:rPr>
      </w:pPr>
      <w:r w:rsidRPr="003D3491">
        <w:rPr>
          <w:rFonts w:ascii="Cambria" w:eastAsia="Calibri" w:hAnsi="Cambria"/>
          <w:b/>
        </w:rPr>
        <w:t xml:space="preserve">Sexual Exploitation and Abuse or Gender-Based Violence </w:t>
      </w:r>
    </w:p>
    <w:p w14:paraId="29FBB71B" w14:textId="77777777" w:rsidR="0017593B" w:rsidRPr="003D3491" w:rsidRDefault="0017593B" w:rsidP="0017593B">
      <w:pPr>
        <w:tabs>
          <w:tab w:val="left" w:pos="1785"/>
        </w:tabs>
        <w:spacing w:after="0" w:line="0" w:lineRule="atLeast"/>
        <w:jc w:val="both"/>
        <w:rPr>
          <w:rFonts w:ascii="Cambria" w:eastAsia="Calibri" w:hAnsi="Cambria"/>
        </w:rPr>
      </w:pPr>
    </w:p>
    <w:p w14:paraId="29FBB71C" w14:textId="15C5AA2A" w:rsidR="0017593B" w:rsidRPr="003D3491" w:rsidRDefault="00022F24" w:rsidP="00072672">
      <w:pPr>
        <w:numPr>
          <w:ilvl w:val="0"/>
          <w:numId w:val="20"/>
        </w:numPr>
        <w:tabs>
          <w:tab w:val="left" w:pos="1785"/>
        </w:tabs>
        <w:spacing w:after="0" w:line="0" w:lineRule="atLeast"/>
        <w:jc w:val="both"/>
        <w:rPr>
          <w:rFonts w:ascii="Cambria" w:eastAsia="Calibri" w:hAnsi="Cambria"/>
        </w:rPr>
      </w:pPr>
      <w:r>
        <w:rPr>
          <w:rFonts w:ascii="Cambria" w:eastAsia="Calibri" w:hAnsi="Cambria"/>
        </w:rPr>
        <w:t>The PI</w:t>
      </w:r>
      <w:r w:rsidR="00ED52EC" w:rsidRPr="003D3491">
        <w:rPr>
          <w:rFonts w:ascii="Cambria" w:eastAsia="Calibri" w:hAnsi="Cambria"/>
        </w:rPr>
        <w:t>U, IA or contractor will not benefit from, nor allow their security personnel to engage in or benefit from, sexual exploitation (including, for these purposes, prostitution) and abuse or gender-based violence or crimes, either within the Company or externally, including rape, sexual harassment, or any other form of sexual abuse or vio</w:t>
      </w:r>
      <w:r w:rsidR="003A00B0">
        <w:rPr>
          <w:rFonts w:ascii="Cambria" w:eastAsia="Calibri" w:hAnsi="Cambria"/>
        </w:rPr>
        <w:t>lence. The PI</w:t>
      </w:r>
      <w:r w:rsidR="00ED52EC" w:rsidRPr="003D3491">
        <w:rPr>
          <w:rFonts w:ascii="Cambria" w:eastAsia="Calibri" w:hAnsi="Cambria"/>
        </w:rPr>
        <w:t xml:space="preserve">U, IA or contractor will, and will require their security personnel to, remain vigilant for all instances of sexual or gender-based violence and, where discovered, report such instances to competent authorities.  </w:t>
      </w:r>
    </w:p>
    <w:p w14:paraId="29FBB71D" w14:textId="77777777" w:rsidR="0017593B" w:rsidRPr="003D3491" w:rsidRDefault="0017593B" w:rsidP="0017593B">
      <w:pPr>
        <w:tabs>
          <w:tab w:val="left" w:pos="1785"/>
        </w:tabs>
        <w:spacing w:after="0" w:line="0" w:lineRule="atLeast"/>
        <w:jc w:val="both"/>
        <w:rPr>
          <w:rFonts w:ascii="Cambria" w:eastAsia="Calibri" w:hAnsi="Cambria"/>
        </w:rPr>
      </w:pPr>
    </w:p>
    <w:p w14:paraId="29FBB71E" w14:textId="77777777" w:rsidR="0017593B" w:rsidRPr="003D3491" w:rsidRDefault="00ED52EC" w:rsidP="0017593B">
      <w:pPr>
        <w:tabs>
          <w:tab w:val="left" w:pos="1785"/>
        </w:tabs>
        <w:spacing w:after="0" w:line="0" w:lineRule="atLeast"/>
        <w:jc w:val="both"/>
        <w:rPr>
          <w:rFonts w:ascii="Cambria" w:eastAsia="Calibri" w:hAnsi="Cambria"/>
          <w:b/>
        </w:rPr>
      </w:pPr>
      <w:r w:rsidRPr="003D3491">
        <w:rPr>
          <w:rFonts w:ascii="Cambria" w:eastAsia="Calibri" w:hAnsi="Cambria"/>
          <w:b/>
        </w:rPr>
        <w:t xml:space="preserve">Human Trafficking </w:t>
      </w:r>
    </w:p>
    <w:p w14:paraId="29FBB71F" w14:textId="77777777" w:rsidR="0017593B" w:rsidRPr="003D3491" w:rsidRDefault="0017593B" w:rsidP="0017593B">
      <w:pPr>
        <w:tabs>
          <w:tab w:val="left" w:pos="1785"/>
        </w:tabs>
        <w:spacing w:after="0" w:line="0" w:lineRule="atLeast"/>
        <w:jc w:val="both"/>
        <w:rPr>
          <w:rFonts w:ascii="Cambria" w:eastAsia="Calibri" w:hAnsi="Cambria"/>
        </w:rPr>
      </w:pPr>
    </w:p>
    <w:p w14:paraId="29FBB720" w14:textId="1A9ABE00" w:rsidR="0017593B" w:rsidRPr="003D3491" w:rsidRDefault="00022F24" w:rsidP="00072672">
      <w:pPr>
        <w:numPr>
          <w:ilvl w:val="0"/>
          <w:numId w:val="20"/>
        </w:numPr>
        <w:tabs>
          <w:tab w:val="left" w:pos="1785"/>
        </w:tabs>
        <w:spacing w:after="0" w:line="0" w:lineRule="atLeast"/>
        <w:jc w:val="both"/>
        <w:rPr>
          <w:rFonts w:ascii="Cambria" w:eastAsia="Calibri" w:hAnsi="Cambria"/>
        </w:rPr>
      </w:pPr>
      <w:r>
        <w:rPr>
          <w:rFonts w:ascii="Cambria" w:eastAsia="Calibri" w:hAnsi="Cambria"/>
        </w:rPr>
        <w:t>The PI</w:t>
      </w:r>
      <w:r w:rsidR="00ED52EC" w:rsidRPr="003D3491">
        <w:rPr>
          <w:rFonts w:ascii="Cambria" w:eastAsia="Calibri" w:hAnsi="Cambria"/>
        </w:rPr>
        <w:t>U, IA or contractor will not, and will require their security personnel not to, engage in</w:t>
      </w:r>
      <w:r>
        <w:rPr>
          <w:rFonts w:ascii="Cambria" w:eastAsia="Calibri" w:hAnsi="Cambria"/>
        </w:rPr>
        <w:t xml:space="preserve"> trafficking in persons. The PI</w:t>
      </w:r>
      <w:r w:rsidR="00ED52EC" w:rsidRPr="003D3491">
        <w:rPr>
          <w:rFonts w:ascii="Cambria" w:eastAsia="Calibri" w:hAnsi="Cambria"/>
        </w:rPr>
        <w:t xml:space="preserve">U, IA or contractor will, and will require their personnel to, remain vigilant for all instances of trafficking in persons and, where discovered, report such instances to Competent Authorities. For the purposes of this Code, human trafficking is the recruitment, harbouring, transportation, provision, or obtaining of a person for (1) a commercial sex act induced by force, fraud, or coercion, or in which the person induced to perform such an act has not attained 18 years of age; or (2) labour or services, through the use of force, fraud, or coercion for the purpose of subjection to involuntary servitude, debt bondage, or slavery. </w:t>
      </w:r>
    </w:p>
    <w:p w14:paraId="29FBB721" w14:textId="77777777" w:rsidR="0017593B" w:rsidRPr="003D3491" w:rsidRDefault="0017593B" w:rsidP="0017593B">
      <w:pPr>
        <w:tabs>
          <w:tab w:val="left" w:pos="1785"/>
        </w:tabs>
        <w:spacing w:after="0" w:line="0" w:lineRule="atLeast"/>
        <w:jc w:val="both"/>
        <w:rPr>
          <w:rFonts w:ascii="Cambria" w:eastAsia="Calibri" w:hAnsi="Cambria"/>
        </w:rPr>
      </w:pPr>
    </w:p>
    <w:p w14:paraId="29FBB722" w14:textId="77777777" w:rsidR="0017593B" w:rsidRPr="003D3491" w:rsidRDefault="00ED52EC" w:rsidP="0017593B">
      <w:pPr>
        <w:tabs>
          <w:tab w:val="left" w:pos="1785"/>
        </w:tabs>
        <w:spacing w:after="0" w:line="0" w:lineRule="atLeast"/>
        <w:jc w:val="both"/>
        <w:rPr>
          <w:rFonts w:ascii="Cambria" w:eastAsia="Calibri" w:hAnsi="Cambria"/>
          <w:b/>
        </w:rPr>
      </w:pPr>
      <w:r w:rsidRPr="003D3491">
        <w:rPr>
          <w:rFonts w:ascii="Cambria" w:eastAsia="Calibri" w:hAnsi="Cambria"/>
          <w:b/>
        </w:rPr>
        <w:t xml:space="preserve">Prohibition of Slavery and Forced Labour </w:t>
      </w:r>
    </w:p>
    <w:p w14:paraId="29FBB723" w14:textId="77777777" w:rsidR="0017593B" w:rsidRPr="003D3491" w:rsidRDefault="0017593B" w:rsidP="0017593B">
      <w:pPr>
        <w:tabs>
          <w:tab w:val="left" w:pos="1785"/>
        </w:tabs>
        <w:spacing w:after="0" w:line="0" w:lineRule="atLeast"/>
        <w:jc w:val="both"/>
        <w:rPr>
          <w:rFonts w:ascii="Cambria" w:eastAsia="Calibri" w:hAnsi="Cambria"/>
          <w:b/>
        </w:rPr>
      </w:pPr>
    </w:p>
    <w:p w14:paraId="29FBB724" w14:textId="2F9E907D" w:rsidR="0017593B" w:rsidRPr="003D3491" w:rsidRDefault="00022F24" w:rsidP="00072672">
      <w:pPr>
        <w:numPr>
          <w:ilvl w:val="0"/>
          <w:numId w:val="21"/>
        </w:numPr>
        <w:tabs>
          <w:tab w:val="left" w:pos="1785"/>
        </w:tabs>
        <w:spacing w:after="0" w:line="0" w:lineRule="atLeast"/>
        <w:jc w:val="both"/>
        <w:rPr>
          <w:rFonts w:ascii="Cambria" w:eastAsia="Calibri" w:hAnsi="Cambria"/>
        </w:rPr>
      </w:pPr>
      <w:r>
        <w:rPr>
          <w:rFonts w:ascii="Cambria" w:eastAsia="Calibri" w:hAnsi="Cambria"/>
        </w:rPr>
        <w:t>The PI</w:t>
      </w:r>
      <w:r w:rsidR="00ED52EC" w:rsidRPr="003D3491">
        <w:rPr>
          <w:rFonts w:ascii="Cambria" w:eastAsia="Calibri" w:hAnsi="Cambria"/>
        </w:rPr>
        <w:t xml:space="preserve">U, IA or contractor will not use slavery, forced or compulsory labour, or be complicit in any other entity’s use of such labour. </w:t>
      </w:r>
    </w:p>
    <w:p w14:paraId="29FBB725" w14:textId="77777777" w:rsidR="0017593B" w:rsidRPr="003D3491" w:rsidRDefault="0017593B" w:rsidP="0017593B">
      <w:pPr>
        <w:tabs>
          <w:tab w:val="left" w:pos="1785"/>
        </w:tabs>
        <w:spacing w:after="0" w:line="0" w:lineRule="atLeast"/>
        <w:jc w:val="both"/>
        <w:rPr>
          <w:rFonts w:ascii="Cambria" w:eastAsia="Calibri" w:hAnsi="Cambria"/>
        </w:rPr>
      </w:pPr>
    </w:p>
    <w:p w14:paraId="29FBB726" w14:textId="77777777" w:rsidR="0017593B" w:rsidRPr="003D3491" w:rsidRDefault="00ED52EC" w:rsidP="0017593B">
      <w:pPr>
        <w:tabs>
          <w:tab w:val="left" w:pos="1785"/>
        </w:tabs>
        <w:spacing w:after="0" w:line="0" w:lineRule="atLeast"/>
        <w:jc w:val="both"/>
        <w:rPr>
          <w:rFonts w:ascii="Cambria" w:eastAsia="Calibri" w:hAnsi="Cambria"/>
          <w:b/>
        </w:rPr>
      </w:pPr>
      <w:r w:rsidRPr="003D3491">
        <w:rPr>
          <w:rFonts w:ascii="Cambria" w:eastAsia="Calibri" w:hAnsi="Cambria"/>
          <w:b/>
        </w:rPr>
        <w:t xml:space="preserve">Prohibition on the Worst Forms of Child Labour </w:t>
      </w:r>
    </w:p>
    <w:p w14:paraId="29FBB727" w14:textId="3C5E47DC" w:rsidR="0017593B" w:rsidRPr="003D3491" w:rsidRDefault="00022F24" w:rsidP="00072672">
      <w:pPr>
        <w:numPr>
          <w:ilvl w:val="0"/>
          <w:numId w:val="21"/>
        </w:numPr>
        <w:tabs>
          <w:tab w:val="left" w:pos="1785"/>
        </w:tabs>
        <w:spacing w:after="0" w:line="0" w:lineRule="atLeast"/>
        <w:jc w:val="both"/>
        <w:rPr>
          <w:rFonts w:ascii="Cambria" w:eastAsia="Calibri" w:hAnsi="Cambria"/>
        </w:rPr>
      </w:pPr>
      <w:r>
        <w:rPr>
          <w:rFonts w:ascii="Cambria" w:eastAsia="Calibri" w:hAnsi="Cambria"/>
        </w:rPr>
        <w:t>The PI</w:t>
      </w:r>
      <w:r w:rsidR="00ED52EC" w:rsidRPr="003D3491">
        <w:rPr>
          <w:rFonts w:ascii="Cambria" w:eastAsia="Calibri" w:hAnsi="Cambria"/>
        </w:rPr>
        <w:t xml:space="preserve">U, IA or contractor  will respect the rights of children (anyone under the age of 18) to be protected from the worst forms of child labour, including: a) all forms of slavery or practices similar to slavery, such as the sale and trafficking of children, debt bondage and serfdom and forced or compulsory labour, including forced or compulsory recruitment of children for use in provision of armed services; b) the use, procuring or offering of a child for prostitution, for the production of pornography or for pornographic performances; c) the use, procuring or offering of a child for illicit activities, in particular for the production and trafficking of drugs; d) work which, by its nature or the circumstances in which it is carried out, is likely to harm the health, safety or morals of children. Member and Affiliate Companies will, and will require their Personnel to, report any instances of the activities referenced above that they know of, or have reasonable suspicion of, to Competent Authorities. </w:t>
      </w:r>
    </w:p>
    <w:p w14:paraId="29FBB728" w14:textId="77777777" w:rsidR="0017593B" w:rsidRPr="003D3491" w:rsidRDefault="0017593B" w:rsidP="0017593B">
      <w:pPr>
        <w:tabs>
          <w:tab w:val="left" w:pos="1785"/>
        </w:tabs>
        <w:spacing w:after="0" w:line="0" w:lineRule="atLeast"/>
        <w:jc w:val="both"/>
        <w:rPr>
          <w:rFonts w:ascii="Cambria" w:eastAsia="Calibri" w:hAnsi="Cambria"/>
        </w:rPr>
      </w:pPr>
    </w:p>
    <w:p w14:paraId="29FBB729" w14:textId="77777777" w:rsidR="0017593B" w:rsidRPr="003D3491" w:rsidRDefault="00ED52EC" w:rsidP="0017593B">
      <w:pPr>
        <w:tabs>
          <w:tab w:val="left" w:pos="1785"/>
        </w:tabs>
        <w:spacing w:after="0" w:line="0" w:lineRule="atLeast"/>
        <w:jc w:val="both"/>
        <w:rPr>
          <w:rFonts w:ascii="Cambria" w:eastAsia="Calibri" w:hAnsi="Cambria"/>
          <w:b/>
        </w:rPr>
      </w:pPr>
      <w:r w:rsidRPr="003D3491">
        <w:rPr>
          <w:rFonts w:ascii="Cambria" w:eastAsia="Calibri" w:hAnsi="Cambria"/>
          <w:b/>
        </w:rPr>
        <w:t xml:space="preserve">Discrimination </w:t>
      </w:r>
    </w:p>
    <w:p w14:paraId="29FBB72A" w14:textId="3DC2EF03" w:rsidR="0017593B" w:rsidRPr="003D3491" w:rsidRDefault="00022F24" w:rsidP="00072672">
      <w:pPr>
        <w:numPr>
          <w:ilvl w:val="0"/>
          <w:numId w:val="22"/>
        </w:numPr>
        <w:tabs>
          <w:tab w:val="left" w:pos="1785"/>
        </w:tabs>
        <w:spacing w:after="0" w:line="0" w:lineRule="atLeast"/>
        <w:jc w:val="both"/>
        <w:rPr>
          <w:rFonts w:ascii="Cambria" w:eastAsia="Calibri" w:hAnsi="Cambria"/>
        </w:rPr>
      </w:pPr>
      <w:r>
        <w:rPr>
          <w:rFonts w:ascii="Cambria" w:eastAsia="Calibri" w:hAnsi="Cambria"/>
        </w:rPr>
        <w:t>The PI</w:t>
      </w:r>
      <w:r w:rsidR="00ED52EC" w:rsidRPr="003D3491">
        <w:rPr>
          <w:rFonts w:ascii="Cambria" w:eastAsia="Calibri" w:hAnsi="Cambria"/>
        </w:rPr>
        <w:t xml:space="preserve">U, IA or contractor will not, and will require that their Personnel do not, discriminate on grounds of race, colour, sex, religion, social origin, social status, indigenous status, disability, or sexual orientation when hiring Personnel and will select Personnel on the basis of the inherent requirements of the contract. </w:t>
      </w:r>
    </w:p>
    <w:p w14:paraId="29FBB72B" w14:textId="77777777" w:rsidR="0017593B" w:rsidRPr="003D3491" w:rsidRDefault="0017593B" w:rsidP="0017593B">
      <w:pPr>
        <w:tabs>
          <w:tab w:val="left" w:pos="1785"/>
        </w:tabs>
        <w:spacing w:after="0" w:line="0" w:lineRule="atLeast"/>
        <w:jc w:val="both"/>
        <w:rPr>
          <w:rFonts w:ascii="Cambria" w:eastAsia="Calibri" w:hAnsi="Cambria"/>
        </w:rPr>
      </w:pPr>
    </w:p>
    <w:p w14:paraId="29FBB72C" w14:textId="77777777" w:rsidR="0017593B" w:rsidRPr="003D3491" w:rsidRDefault="00ED52EC" w:rsidP="0017593B">
      <w:pPr>
        <w:tabs>
          <w:tab w:val="left" w:pos="1785"/>
        </w:tabs>
        <w:spacing w:after="0" w:line="0" w:lineRule="atLeast"/>
        <w:jc w:val="both"/>
        <w:rPr>
          <w:rFonts w:ascii="Cambria" w:eastAsia="Calibri" w:hAnsi="Cambria"/>
          <w:b/>
        </w:rPr>
      </w:pPr>
      <w:r w:rsidRPr="003D3491">
        <w:rPr>
          <w:rFonts w:ascii="Cambria" w:eastAsia="Calibri" w:hAnsi="Cambria"/>
          <w:b/>
        </w:rPr>
        <w:t xml:space="preserve">Identification and Registering </w:t>
      </w:r>
    </w:p>
    <w:p w14:paraId="29FBB72D" w14:textId="77777777" w:rsidR="0017593B" w:rsidRPr="003D3491" w:rsidRDefault="0017593B" w:rsidP="0017593B">
      <w:pPr>
        <w:tabs>
          <w:tab w:val="left" w:pos="1785"/>
        </w:tabs>
        <w:spacing w:after="0" w:line="0" w:lineRule="atLeast"/>
        <w:jc w:val="both"/>
        <w:rPr>
          <w:rFonts w:ascii="Cambria" w:eastAsia="Calibri" w:hAnsi="Cambria"/>
        </w:rPr>
      </w:pPr>
    </w:p>
    <w:p w14:paraId="29FBB72E" w14:textId="340FDD73" w:rsidR="0017593B" w:rsidRPr="003D3491" w:rsidRDefault="00022F24" w:rsidP="00072672">
      <w:pPr>
        <w:numPr>
          <w:ilvl w:val="0"/>
          <w:numId w:val="22"/>
        </w:numPr>
        <w:tabs>
          <w:tab w:val="left" w:pos="1785"/>
        </w:tabs>
        <w:spacing w:after="0" w:line="0" w:lineRule="atLeast"/>
        <w:jc w:val="both"/>
        <w:rPr>
          <w:rFonts w:ascii="Cambria" w:eastAsia="Calibri" w:hAnsi="Cambria"/>
        </w:rPr>
      </w:pPr>
      <w:r>
        <w:rPr>
          <w:rFonts w:ascii="Cambria" w:eastAsia="Calibri" w:hAnsi="Cambria"/>
        </w:rPr>
        <w:t>The PI</w:t>
      </w:r>
      <w:r w:rsidR="00ED52EC" w:rsidRPr="003D3491">
        <w:rPr>
          <w:rFonts w:ascii="Cambria" w:eastAsia="Calibri" w:hAnsi="Cambria"/>
        </w:rPr>
        <w:t>U, IA or contractor  , to the extent consistent with reasonable security requirements and the safety of civilians, their Personnel and Clients, will: a) require all Personnel to be individually identifiable whenever they are carrying out activities in discharge of their contractual responsibilities; b) ensure that their vehicles are registered and licensed with the relevant national authorities whenever they are carrying out activities in discharge of their contractual responsibilities; and c) will ensure that all hazardous materials are registered and licensed with the relevant national authorities.</w:t>
      </w:r>
    </w:p>
    <w:p w14:paraId="29FBB72F" w14:textId="77777777" w:rsidR="0017593B" w:rsidRDefault="0017593B" w:rsidP="0017593B">
      <w:pPr>
        <w:spacing w:after="240"/>
        <w:rPr>
          <w:rFonts w:ascii="Cambria" w:eastAsia="Calibri" w:hAnsi="Cambria" w:cs="Times New Roman"/>
          <w:lang w:val="en-ZA"/>
        </w:rPr>
      </w:pPr>
    </w:p>
    <w:p w14:paraId="5FAF51CD" w14:textId="77777777" w:rsidR="00022F24" w:rsidRDefault="00022F24" w:rsidP="0017593B">
      <w:pPr>
        <w:spacing w:after="240"/>
        <w:rPr>
          <w:rFonts w:ascii="Cambria" w:eastAsia="Calibri" w:hAnsi="Cambria" w:cs="Times New Roman"/>
          <w:lang w:val="en-ZA"/>
        </w:rPr>
      </w:pPr>
    </w:p>
    <w:p w14:paraId="63E21B2F" w14:textId="77777777" w:rsidR="00022F24" w:rsidRDefault="00022F24" w:rsidP="0017593B">
      <w:pPr>
        <w:spacing w:after="240"/>
        <w:rPr>
          <w:rFonts w:ascii="Cambria" w:eastAsia="Calibri" w:hAnsi="Cambria" w:cs="Times New Roman"/>
          <w:lang w:val="en-ZA"/>
        </w:rPr>
      </w:pPr>
    </w:p>
    <w:p w14:paraId="7439C19F" w14:textId="77777777" w:rsidR="00022F24" w:rsidRDefault="00022F24" w:rsidP="0017593B">
      <w:pPr>
        <w:spacing w:after="240"/>
        <w:rPr>
          <w:rFonts w:ascii="Cambria" w:eastAsia="Calibri" w:hAnsi="Cambria" w:cs="Times New Roman"/>
          <w:lang w:val="en-ZA"/>
        </w:rPr>
      </w:pPr>
    </w:p>
    <w:p w14:paraId="66C5F203" w14:textId="77777777" w:rsidR="00022F24" w:rsidRDefault="00022F24" w:rsidP="0017593B">
      <w:pPr>
        <w:spacing w:after="240"/>
        <w:rPr>
          <w:rFonts w:ascii="Cambria" w:eastAsia="Calibri" w:hAnsi="Cambria" w:cs="Times New Roman"/>
          <w:lang w:val="en-ZA"/>
        </w:rPr>
      </w:pPr>
    </w:p>
    <w:p w14:paraId="52E243AA" w14:textId="77777777" w:rsidR="00022F24" w:rsidRDefault="00022F24" w:rsidP="0017593B">
      <w:pPr>
        <w:spacing w:after="240"/>
        <w:rPr>
          <w:rFonts w:ascii="Cambria" w:eastAsia="Calibri" w:hAnsi="Cambria" w:cs="Times New Roman"/>
          <w:lang w:val="en-ZA"/>
        </w:rPr>
      </w:pPr>
    </w:p>
    <w:p w14:paraId="4D4AC426" w14:textId="77777777" w:rsidR="00022F24" w:rsidRDefault="00022F24" w:rsidP="0017593B">
      <w:pPr>
        <w:spacing w:after="240"/>
        <w:rPr>
          <w:rFonts w:ascii="Cambria" w:eastAsia="Calibri" w:hAnsi="Cambria" w:cs="Times New Roman"/>
          <w:lang w:val="en-ZA"/>
        </w:rPr>
      </w:pPr>
    </w:p>
    <w:p w14:paraId="4853B527" w14:textId="77777777" w:rsidR="00022F24" w:rsidRDefault="00022F24" w:rsidP="0017593B">
      <w:pPr>
        <w:spacing w:after="240"/>
        <w:rPr>
          <w:rFonts w:ascii="Cambria" w:eastAsia="Calibri" w:hAnsi="Cambria" w:cs="Times New Roman"/>
          <w:lang w:val="en-ZA"/>
        </w:rPr>
      </w:pPr>
    </w:p>
    <w:p w14:paraId="4E5980B8" w14:textId="77777777" w:rsidR="00022F24" w:rsidRDefault="00022F24" w:rsidP="0017593B">
      <w:pPr>
        <w:spacing w:after="240"/>
        <w:rPr>
          <w:rFonts w:ascii="Cambria" w:eastAsia="Calibri" w:hAnsi="Cambria" w:cs="Times New Roman"/>
          <w:lang w:val="en-ZA"/>
        </w:rPr>
      </w:pPr>
    </w:p>
    <w:p w14:paraId="5AABEDBB" w14:textId="77777777" w:rsidR="00022F24" w:rsidRPr="003D3491" w:rsidRDefault="00022F24" w:rsidP="0017593B">
      <w:pPr>
        <w:spacing w:after="240"/>
        <w:rPr>
          <w:rFonts w:ascii="Cambria" w:eastAsia="Calibri" w:hAnsi="Cambria" w:cs="Times New Roman"/>
          <w:lang w:val="en-ZA"/>
        </w:rPr>
      </w:pPr>
    </w:p>
    <w:p w14:paraId="29FBB814" w14:textId="7805ADEC" w:rsidR="0017593B" w:rsidRDefault="00CD2B09" w:rsidP="00D3593D">
      <w:pPr>
        <w:pStyle w:val="Heading1"/>
        <w:rPr>
          <w:rFonts w:eastAsia="Calibri"/>
          <w:lang w:val="en-ZA"/>
        </w:rPr>
      </w:pPr>
      <w:bookmarkStart w:id="134" w:name="_Toc146519935"/>
      <w:r>
        <w:rPr>
          <w:rFonts w:eastAsia="Calibri"/>
          <w:lang w:val="en-ZA"/>
        </w:rPr>
        <w:t>Annex 10</w:t>
      </w:r>
      <w:r w:rsidR="00ED52EC">
        <w:rPr>
          <w:rFonts w:eastAsia="Calibri"/>
          <w:lang w:val="en-ZA"/>
        </w:rPr>
        <w:t xml:space="preserve">: </w:t>
      </w:r>
      <w:r w:rsidR="00ED52EC" w:rsidRPr="002F16C1">
        <w:rPr>
          <w:rFonts w:eastAsia="Calibri"/>
          <w:lang w:val="en-ZA"/>
        </w:rPr>
        <w:t>List of SR</w:t>
      </w:r>
      <w:r w:rsidR="00ED52EC">
        <w:rPr>
          <w:rFonts w:eastAsia="Calibri"/>
          <w:lang w:val="en-ZA"/>
        </w:rPr>
        <w:t>A</w:t>
      </w:r>
      <w:r w:rsidR="00ED52EC" w:rsidRPr="002F16C1">
        <w:rPr>
          <w:rFonts w:eastAsia="Calibri"/>
          <w:lang w:val="en-ZA"/>
        </w:rPr>
        <w:t>MP Study Participants</w:t>
      </w:r>
      <w:bookmarkEnd w:id="134"/>
    </w:p>
    <w:tbl>
      <w:tblPr>
        <w:tblStyle w:val="TableGrid"/>
        <w:tblW w:w="4854" w:type="pct"/>
        <w:tblLayout w:type="fixed"/>
        <w:tblLook w:val="04A0" w:firstRow="1" w:lastRow="0" w:firstColumn="1" w:lastColumn="0" w:noHBand="0" w:noVBand="1"/>
      </w:tblPr>
      <w:tblGrid>
        <w:gridCol w:w="469"/>
        <w:gridCol w:w="1505"/>
        <w:gridCol w:w="1601"/>
        <w:gridCol w:w="2159"/>
        <w:gridCol w:w="1758"/>
        <w:gridCol w:w="1847"/>
      </w:tblGrid>
      <w:tr w:rsidR="00022F24" w:rsidRPr="00022F24" w14:paraId="0AB74BEC" w14:textId="77777777" w:rsidTr="00022F24">
        <w:tc>
          <w:tcPr>
            <w:tcW w:w="251" w:type="pct"/>
            <w:shd w:val="clear" w:color="auto" w:fill="D99594" w:themeFill="accent2" w:themeFillTint="99"/>
          </w:tcPr>
          <w:p w14:paraId="680BA9DA"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No</w:t>
            </w:r>
          </w:p>
        </w:tc>
        <w:tc>
          <w:tcPr>
            <w:tcW w:w="806" w:type="pct"/>
            <w:shd w:val="clear" w:color="auto" w:fill="D99594" w:themeFill="accent2" w:themeFillTint="99"/>
          </w:tcPr>
          <w:p w14:paraId="22800443"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Name</w:t>
            </w:r>
          </w:p>
        </w:tc>
        <w:tc>
          <w:tcPr>
            <w:tcW w:w="857" w:type="pct"/>
            <w:shd w:val="clear" w:color="auto" w:fill="D99594" w:themeFill="accent2" w:themeFillTint="99"/>
          </w:tcPr>
          <w:p w14:paraId="24304B25"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MDAs</w:t>
            </w:r>
          </w:p>
        </w:tc>
        <w:tc>
          <w:tcPr>
            <w:tcW w:w="1156" w:type="pct"/>
            <w:shd w:val="clear" w:color="auto" w:fill="D99594" w:themeFill="accent2" w:themeFillTint="99"/>
          </w:tcPr>
          <w:p w14:paraId="6BBF84E2"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Position</w:t>
            </w:r>
          </w:p>
        </w:tc>
        <w:tc>
          <w:tcPr>
            <w:tcW w:w="941" w:type="pct"/>
            <w:shd w:val="clear" w:color="auto" w:fill="D99594" w:themeFill="accent2" w:themeFillTint="99"/>
          </w:tcPr>
          <w:p w14:paraId="2D59C604"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Cellphone No.</w:t>
            </w:r>
          </w:p>
        </w:tc>
        <w:tc>
          <w:tcPr>
            <w:tcW w:w="989" w:type="pct"/>
            <w:shd w:val="clear" w:color="auto" w:fill="D99594" w:themeFill="accent2" w:themeFillTint="99"/>
          </w:tcPr>
          <w:p w14:paraId="680E614A"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email</w:t>
            </w:r>
          </w:p>
        </w:tc>
      </w:tr>
      <w:tr w:rsidR="00022F24" w:rsidRPr="00022F24" w14:paraId="4F48BA10" w14:textId="77777777" w:rsidTr="00022F24">
        <w:tc>
          <w:tcPr>
            <w:tcW w:w="5000" w:type="pct"/>
            <w:gridSpan w:val="6"/>
            <w:shd w:val="clear" w:color="auto" w:fill="FABF8F" w:themeFill="accent6" w:themeFillTint="99"/>
          </w:tcPr>
          <w:p w14:paraId="34E84FC3" w14:textId="2DC27CB9" w:rsidR="00022F24" w:rsidRPr="00022F24" w:rsidRDefault="00022F24" w:rsidP="00022F24">
            <w:pPr>
              <w:tabs>
                <w:tab w:val="left" w:pos="9504"/>
              </w:tabs>
              <w:spacing w:line="259" w:lineRule="auto"/>
              <w:rPr>
                <w:rFonts w:ascii="Cambria" w:hAnsi="Cambria"/>
                <w:b/>
                <w:bCs/>
                <w:iCs/>
                <w:sz w:val="20"/>
                <w:szCs w:val="20"/>
              </w:rPr>
            </w:pPr>
            <w:r w:rsidRPr="00022F24">
              <w:rPr>
                <w:rFonts w:ascii="Cambria" w:hAnsi="Cambria"/>
                <w:b/>
                <w:bCs/>
                <w:iCs/>
                <w:sz w:val="20"/>
                <w:szCs w:val="20"/>
              </w:rPr>
              <w:t>Federal Level</w:t>
            </w:r>
            <w:r w:rsidRPr="00022F24">
              <w:rPr>
                <w:rFonts w:ascii="Cambria" w:hAnsi="Cambria"/>
                <w:b/>
                <w:bCs/>
                <w:iCs/>
                <w:sz w:val="20"/>
                <w:szCs w:val="20"/>
              </w:rPr>
              <w:tab/>
            </w:r>
          </w:p>
        </w:tc>
      </w:tr>
      <w:tr w:rsidR="00022F24" w:rsidRPr="00022F24" w14:paraId="15B7B3CE" w14:textId="77777777" w:rsidTr="00022F24">
        <w:tc>
          <w:tcPr>
            <w:tcW w:w="251" w:type="pct"/>
          </w:tcPr>
          <w:p w14:paraId="3416E9EE"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1</w:t>
            </w:r>
          </w:p>
        </w:tc>
        <w:tc>
          <w:tcPr>
            <w:tcW w:w="806" w:type="pct"/>
          </w:tcPr>
          <w:p w14:paraId="6E191B70"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Yodahe Zemichael</w:t>
            </w:r>
          </w:p>
        </w:tc>
        <w:tc>
          <w:tcPr>
            <w:tcW w:w="857" w:type="pct"/>
          </w:tcPr>
          <w:p w14:paraId="543E7892"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National ID Program Office</w:t>
            </w:r>
          </w:p>
        </w:tc>
        <w:tc>
          <w:tcPr>
            <w:tcW w:w="1156" w:type="pct"/>
          </w:tcPr>
          <w:p w14:paraId="7BA44DA1"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Executive</w:t>
            </w:r>
          </w:p>
        </w:tc>
        <w:tc>
          <w:tcPr>
            <w:tcW w:w="941" w:type="pct"/>
          </w:tcPr>
          <w:p w14:paraId="69431C76" w14:textId="77777777" w:rsidR="00022F24" w:rsidRPr="00022F24" w:rsidRDefault="00022F24" w:rsidP="00022F24">
            <w:pPr>
              <w:spacing w:line="259" w:lineRule="auto"/>
              <w:rPr>
                <w:rFonts w:ascii="Cambria" w:hAnsi="Cambria"/>
                <w:b/>
                <w:bCs/>
                <w:iCs/>
                <w:sz w:val="20"/>
                <w:szCs w:val="20"/>
              </w:rPr>
            </w:pPr>
          </w:p>
        </w:tc>
        <w:tc>
          <w:tcPr>
            <w:tcW w:w="989" w:type="pct"/>
          </w:tcPr>
          <w:p w14:paraId="4EA7C830" w14:textId="2380B6F6" w:rsidR="00022F24" w:rsidRPr="00022F24" w:rsidRDefault="00E33C97" w:rsidP="00022F24">
            <w:pPr>
              <w:spacing w:line="259" w:lineRule="auto"/>
              <w:rPr>
                <w:rFonts w:ascii="Cambria" w:hAnsi="Cambria"/>
                <w:b/>
                <w:bCs/>
                <w:iCs/>
                <w:sz w:val="20"/>
                <w:szCs w:val="20"/>
              </w:rPr>
            </w:pPr>
            <w:hyperlink r:id="rId27" w:history="1">
              <w:r w:rsidR="00022F24" w:rsidRPr="003417BC">
                <w:rPr>
                  <w:rStyle w:val="Hyperlink"/>
                  <w:rFonts w:ascii="Cambria" w:hAnsi="Cambria"/>
                  <w:sz w:val="20"/>
                  <w:szCs w:val="20"/>
                </w:rPr>
                <w:t>yodahe@id.et</w:t>
              </w:r>
            </w:hyperlink>
          </w:p>
        </w:tc>
      </w:tr>
      <w:tr w:rsidR="00022F24" w:rsidRPr="00022F24" w14:paraId="3ECF5979" w14:textId="77777777" w:rsidTr="00022F24">
        <w:tc>
          <w:tcPr>
            <w:tcW w:w="251" w:type="pct"/>
          </w:tcPr>
          <w:p w14:paraId="43799B8F"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2</w:t>
            </w:r>
          </w:p>
        </w:tc>
        <w:tc>
          <w:tcPr>
            <w:tcW w:w="806" w:type="pct"/>
          </w:tcPr>
          <w:p w14:paraId="2B519FDB"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Betelihem Mergia</w:t>
            </w:r>
          </w:p>
        </w:tc>
        <w:tc>
          <w:tcPr>
            <w:tcW w:w="857" w:type="pct"/>
          </w:tcPr>
          <w:p w14:paraId="756E6567"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National ID Program Office</w:t>
            </w:r>
          </w:p>
        </w:tc>
        <w:tc>
          <w:tcPr>
            <w:tcW w:w="1156" w:type="pct"/>
          </w:tcPr>
          <w:p w14:paraId="2735203F"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M&amp;E Director</w:t>
            </w:r>
          </w:p>
        </w:tc>
        <w:tc>
          <w:tcPr>
            <w:tcW w:w="941" w:type="pct"/>
          </w:tcPr>
          <w:p w14:paraId="3C22E63B"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0913555557</w:t>
            </w:r>
          </w:p>
        </w:tc>
        <w:tc>
          <w:tcPr>
            <w:tcW w:w="989" w:type="pct"/>
          </w:tcPr>
          <w:p w14:paraId="21E73B01" w14:textId="4DDC0D19" w:rsidR="00022F24" w:rsidRPr="00022F24" w:rsidRDefault="00E33C97" w:rsidP="00022F24">
            <w:pPr>
              <w:spacing w:line="259" w:lineRule="auto"/>
              <w:rPr>
                <w:rFonts w:ascii="Cambria" w:hAnsi="Cambria"/>
                <w:b/>
                <w:bCs/>
                <w:iCs/>
                <w:sz w:val="20"/>
                <w:szCs w:val="20"/>
              </w:rPr>
            </w:pPr>
            <w:hyperlink r:id="rId28" w:history="1">
              <w:r w:rsidR="00022F24" w:rsidRPr="003417BC">
                <w:rPr>
                  <w:rStyle w:val="Hyperlink"/>
                  <w:rFonts w:ascii="Cambria" w:hAnsi="Cambria"/>
                  <w:sz w:val="20"/>
                  <w:szCs w:val="20"/>
                </w:rPr>
                <w:t>betlhem@id.et</w:t>
              </w:r>
            </w:hyperlink>
          </w:p>
        </w:tc>
      </w:tr>
      <w:tr w:rsidR="00022F24" w:rsidRPr="00022F24" w14:paraId="58C9DEDC" w14:textId="77777777" w:rsidTr="00022F24">
        <w:tc>
          <w:tcPr>
            <w:tcW w:w="251" w:type="pct"/>
          </w:tcPr>
          <w:p w14:paraId="33A85511"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3</w:t>
            </w:r>
          </w:p>
        </w:tc>
        <w:tc>
          <w:tcPr>
            <w:tcW w:w="806" w:type="pct"/>
          </w:tcPr>
          <w:p w14:paraId="5BD44C69"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Rahel Abraham</w:t>
            </w:r>
          </w:p>
        </w:tc>
        <w:tc>
          <w:tcPr>
            <w:tcW w:w="856" w:type="pct"/>
          </w:tcPr>
          <w:p w14:paraId="7A842CCF"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National ID Program Office</w:t>
            </w:r>
          </w:p>
        </w:tc>
        <w:tc>
          <w:tcPr>
            <w:tcW w:w="1156" w:type="pct"/>
          </w:tcPr>
          <w:p w14:paraId="3BB80B25"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Program Director</w:t>
            </w:r>
          </w:p>
        </w:tc>
        <w:tc>
          <w:tcPr>
            <w:tcW w:w="941" w:type="pct"/>
          </w:tcPr>
          <w:p w14:paraId="1E904D5B"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0951109771</w:t>
            </w:r>
          </w:p>
        </w:tc>
        <w:tc>
          <w:tcPr>
            <w:tcW w:w="989" w:type="pct"/>
          </w:tcPr>
          <w:p w14:paraId="20F45767" w14:textId="67A2A551" w:rsidR="00022F24" w:rsidRPr="00022F24" w:rsidRDefault="00E33C97" w:rsidP="00022F24">
            <w:pPr>
              <w:spacing w:line="259" w:lineRule="auto"/>
              <w:rPr>
                <w:rFonts w:ascii="Cambria" w:hAnsi="Cambria"/>
                <w:b/>
                <w:bCs/>
                <w:iCs/>
                <w:sz w:val="20"/>
                <w:szCs w:val="20"/>
              </w:rPr>
            </w:pPr>
            <w:hyperlink r:id="rId29" w:history="1">
              <w:r w:rsidR="00022F24" w:rsidRPr="003417BC">
                <w:rPr>
                  <w:rStyle w:val="Hyperlink"/>
                  <w:rFonts w:ascii="Cambria" w:hAnsi="Cambria"/>
                  <w:sz w:val="20"/>
                  <w:szCs w:val="20"/>
                </w:rPr>
                <w:t>rahel@id.et</w:t>
              </w:r>
            </w:hyperlink>
          </w:p>
        </w:tc>
      </w:tr>
      <w:tr w:rsidR="00022F24" w:rsidRPr="00022F24" w14:paraId="0687A25C" w14:textId="77777777" w:rsidTr="00022F24">
        <w:tc>
          <w:tcPr>
            <w:tcW w:w="251" w:type="pct"/>
          </w:tcPr>
          <w:p w14:paraId="537792F6"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4</w:t>
            </w:r>
          </w:p>
        </w:tc>
        <w:tc>
          <w:tcPr>
            <w:tcW w:w="806" w:type="pct"/>
          </w:tcPr>
          <w:p w14:paraId="2D4DB691"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Sileshi Tadesse</w:t>
            </w:r>
          </w:p>
        </w:tc>
        <w:tc>
          <w:tcPr>
            <w:tcW w:w="856" w:type="pct"/>
          </w:tcPr>
          <w:p w14:paraId="1961B24B"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MoWSA-Women Rights Protection</w:t>
            </w:r>
          </w:p>
        </w:tc>
        <w:tc>
          <w:tcPr>
            <w:tcW w:w="1156" w:type="pct"/>
          </w:tcPr>
          <w:p w14:paraId="5401A403"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Executive</w:t>
            </w:r>
          </w:p>
        </w:tc>
        <w:tc>
          <w:tcPr>
            <w:tcW w:w="941" w:type="pct"/>
          </w:tcPr>
          <w:p w14:paraId="5DFDECD7"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0911882233</w:t>
            </w:r>
          </w:p>
        </w:tc>
        <w:tc>
          <w:tcPr>
            <w:tcW w:w="989" w:type="pct"/>
          </w:tcPr>
          <w:p w14:paraId="7173E791" w14:textId="30D39C06" w:rsidR="00022F24" w:rsidRPr="00022F24" w:rsidRDefault="00E33C97" w:rsidP="00022F24">
            <w:pPr>
              <w:spacing w:line="259" w:lineRule="auto"/>
              <w:rPr>
                <w:rFonts w:ascii="Cambria" w:hAnsi="Cambria"/>
                <w:b/>
                <w:bCs/>
                <w:iCs/>
                <w:sz w:val="20"/>
                <w:szCs w:val="20"/>
              </w:rPr>
            </w:pPr>
            <w:hyperlink r:id="rId30" w:history="1">
              <w:r w:rsidR="00022F24" w:rsidRPr="003417BC">
                <w:rPr>
                  <w:rStyle w:val="Hyperlink"/>
                  <w:rFonts w:ascii="Cambria" w:hAnsi="Cambria"/>
                  <w:sz w:val="20"/>
                  <w:szCs w:val="20"/>
                </w:rPr>
                <w:t>Seleshi_tadesse@yahoo.com</w:t>
              </w:r>
            </w:hyperlink>
          </w:p>
        </w:tc>
      </w:tr>
      <w:tr w:rsidR="00022F24" w:rsidRPr="00022F24" w14:paraId="70E07879" w14:textId="77777777" w:rsidTr="00022F24">
        <w:tc>
          <w:tcPr>
            <w:tcW w:w="251" w:type="pct"/>
          </w:tcPr>
          <w:p w14:paraId="1C6C607E"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5</w:t>
            </w:r>
          </w:p>
        </w:tc>
        <w:tc>
          <w:tcPr>
            <w:tcW w:w="806" w:type="pct"/>
          </w:tcPr>
          <w:p w14:paraId="04BE76AD"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Tefera Fekadu</w:t>
            </w:r>
          </w:p>
        </w:tc>
        <w:tc>
          <w:tcPr>
            <w:tcW w:w="856" w:type="pct"/>
          </w:tcPr>
          <w:p w14:paraId="19DB8778"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Development Bank of Ethiopia-DBE</w:t>
            </w:r>
          </w:p>
        </w:tc>
        <w:tc>
          <w:tcPr>
            <w:tcW w:w="1156" w:type="pct"/>
          </w:tcPr>
          <w:p w14:paraId="15E8B80D"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Acting for External Fund, credit and Grant Finance</w:t>
            </w:r>
          </w:p>
        </w:tc>
        <w:tc>
          <w:tcPr>
            <w:tcW w:w="941" w:type="pct"/>
          </w:tcPr>
          <w:p w14:paraId="1BE979B5"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0912048040</w:t>
            </w:r>
          </w:p>
        </w:tc>
        <w:tc>
          <w:tcPr>
            <w:tcW w:w="989" w:type="pct"/>
          </w:tcPr>
          <w:p w14:paraId="66EEC3F5" w14:textId="77777777" w:rsidR="00022F24" w:rsidRPr="00022F24" w:rsidRDefault="00022F24" w:rsidP="00022F24">
            <w:pPr>
              <w:spacing w:line="259" w:lineRule="auto"/>
              <w:rPr>
                <w:rFonts w:ascii="Cambria" w:hAnsi="Cambria"/>
                <w:b/>
                <w:bCs/>
                <w:iCs/>
                <w:sz w:val="20"/>
                <w:szCs w:val="20"/>
              </w:rPr>
            </w:pPr>
          </w:p>
        </w:tc>
      </w:tr>
      <w:tr w:rsidR="00022F24" w:rsidRPr="00022F24" w14:paraId="7032C062" w14:textId="77777777" w:rsidTr="00022F24">
        <w:tc>
          <w:tcPr>
            <w:tcW w:w="251" w:type="pct"/>
          </w:tcPr>
          <w:p w14:paraId="6E7ABE6E"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6</w:t>
            </w:r>
          </w:p>
        </w:tc>
        <w:tc>
          <w:tcPr>
            <w:tcW w:w="806" w:type="pct"/>
          </w:tcPr>
          <w:p w14:paraId="75E86131"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Gizaw</w:t>
            </w:r>
          </w:p>
        </w:tc>
        <w:tc>
          <w:tcPr>
            <w:tcW w:w="856" w:type="pct"/>
          </w:tcPr>
          <w:p w14:paraId="6EE58FE8"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Development Bank of Ethiopia-DBE</w:t>
            </w:r>
          </w:p>
        </w:tc>
        <w:tc>
          <w:tcPr>
            <w:tcW w:w="1156" w:type="pct"/>
          </w:tcPr>
          <w:p w14:paraId="77CEA1E7"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Senior Electrical Energy Expert</w:t>
            </w:r>
          </w:p>
        </w:tc>
        <w:tc>
          <w:tcPr>
            <w:tcW w:w="941" w:type="pct"/>
          </w:tcPr>
          <w:p w14:paraId="4D26070A"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0913338193</w:t>
            </w:r>
          </w:p>
        </w:tc>
        <w:tc>
          <w:tcPr>
            <w:tcW w:w="989" w:type="pct"/>
          </w:tcPr>
          <w:p w14:paraId="46E8E8AB" w14:textId="2914BB82" w:rsidR="00022F24" w:rsidRPr="00022F24" w:rsidRDefault="00E33C97" w:rsidP="00022F24">
            <w:pPr>
              <w:spacing w:line="259" w:lineRule="auto"/>
              <w:rPr>
                <w:rFonts w:ascii="Cambria" w:hAnsi="Cambria"/>
                <w:b/>
                <w:bCs/>
                <w:iCs/>
                <w:sz w:val="20"/>
                <w:szCs w:val="20"/>
              </w:rPr>
            </w:pPr>
            <w:hyperlink r:id="rId31" w:history="1">
              <w:r w:rsidR="00022F24" w:rsidRPr="003417BC">
                <w:rPr>
                  <w:rStyle w:val="Hyperlink"/>
                  <w:rFonts w:ascii="Cambria" w:hAnsi="Cambria"/>
                  <w:sz w:val="20"/>
                  <w:szCs w:val="20"/>
                </w:rPr>
                <w:t>Giz2005@gmail.com</w:t>
              </w:r>
            </w:hyperlink>
          </w:p>
        </w:tc>
      </w:tr>
      <w:tr w:rsidR="00022F24" w:rsidRPr="00022F24" w14:paraId="3912141C" w14:textId="77777777" w:rsidTr="00022F24">
        <w:tc>
          <w:tcPr>
            <w:tcW w:w="251" w:type="pct"/>
          </w:tcPr>
          <w:p w14:paraId="660B6EC1"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7</w:t>
            </w:r>
          </w:p>
        </w:tc>
        <w:tc>
          <w:tcPr>
            <w:tcW w:w="806" w:type="pct"/>
          </w:tcPr>
          <w:p w14:paraId="5FA4C564"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Fetsum Haile</w:t>
            </w:r>
          </w:p>
        </w:tc>
        <w:tc>
          <w:tcPr>
            <w:tcW w:w="856" w:type="pct"/>
          </w:tcPr>
          <w:p w14:paraId="4F358104"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Development Bank of Ethiopia-DBE</w:t>
            </w:r>
          </w:p>
        </w:tc>
        <w:tc>
          <w:tcPr>
            <w:tcW w:w="1156" w:type="pct"/>
          </w:tcPr>
          <w:p w14:paraId="52A361AD"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Senior Social and Environment Officer</w:t>
            </w:r>
          </w:p>
        </w:tc>
        <w:tc>
          <w:tcPr>
            <w:tcW w:w="941" w:type="pct"/>
          </w:tcPr>
          <w:p w14:paraId="60E700EA"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0911307406</w:t>
            </w:r>
          </w:p>
        </w:tc>
        <w:tc>
          <w:tcPr>
            <w:tcW w:w="989" w:type="pct"/>
          </w:tcPr>
          <w:p w14:paraId="191AED66" w14:textId="49BAEF81" w:rsidR="00022F24" w:rsidRPr="00022F24" w:rsidRDefault="00E33C97" w:rsidP="00022F24">
            <w:pPr>
              <w:spacing w:line="259" w:lineRule="auto"/>
              <w:rPr>
                <w:rFonts w:ascii="Cambria" w:hAnsi="Cambria"/>
                <w:b/>
                <w:bCs/>
                <w:iCs/>
                <w:sz w:val="20"/>
                <w:szCs w:val="20"/>
              </w:rPr>
            </w:pPr>
            <w:hyperlink r:id="rId32" w:history="1">
              <w:r w:rsidR="00022F24" w:rsidRPr="003417BC">
                <w:rPr>
                  <w:rStyle w:val="Hyperlink"/>
                  <w:rFonts w:ascii="Cambria" w:hAnsi="Cambria"/>
                  <w:sz w:val="20"/>
                  <w:szCs w:val="20"/>
                </w:rPr>
                <w:t>Fetsum2009@gmail.com</w:t>
              </w:r>
            </w:hyperlink>
          </w:p>
        </w:tc>
      </w:tr>
      <w:tr w:rsidR="00022F24" w:rsidRPr="00022F24" w14:paraId="16E71407" w14:textId="77777777" w:rsidTr="00022F24">
        <w:tc>
          <w:tcPr>
            <w:tcW w:w="251" w:type="pct"/>
          </w:tcPr>
          <w:p w14:paraId="059A368A"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8</w:t>
            </w:r>
          </w:p>
        </w:tc>
        <w:tc>
          <w:tcPr>
            <w:tcW w:w="806" w:type="pct"/>
          </w:tcPr>
          <w:p w14:paraId="082B00BC"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Banchiayehu Eshetu</w:t>
            </w:r>
          </w:p>
        </w:tc>
        <w:tc>
          <w:tcPr>
            <w:tcW w:w="856" w:type="pct"/>
          </w:tcPr>
          <w:p w14:paraId="74C7F367"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Development Bank of Ethiopia-DBE</w:t>
            </w:r>
          </w:p>
        </w:tc>
        <w:tc>
          <w:tcPr>
            <w:tcW w:w="1156" w:type="pct"/>
          </w:tcPr>
          <w:p w14:paraId="35D19EB8"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Acting Manager M and E</w:t>
            </w:r>
          </w:p>
        </w:tc>
        <w:tc>
          <w:tcPr>
            <w:tcW w:w="941" w:type="pct"/>
          </w:tcPr>
          <w:p w14:paraId="45C2CCB0"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0912600228</w:t>
            </w:r>
          </w:p>
        </w:tc>
        <w:tc>
          <w:tcPr>
            <w:tcW w:w="989" w:type="pct"/>
          </w:tcPr>
          <w:p w14:paraId="5D335F97" w14:textId="4B68B8C8" w:rsidR="00022F24" w:rsidRPr="00022F24" w:rsidRDefault="00E33C97" w:rsidP="00022F24">
            <w:pPr>
              <w:spacing w:line="259" w:lineRule="auto"/>
              <w:rPr>
                <w:rFonts w:ascii="Cambria" w:hAnsi="Cambria"/>
                <w:b/>
                <w:bCs/>
                <w:iCs/>
                <w:sz w:val="20"/>
                <w:szCs w:val="20"/>
              </w:rPr>
            </w:pPr>
            <w:hyperlink r:id="rId33" w:history="1">
              <w:r w:rsidR="00022F24" w:rsidRPr="003417BC">
                <w:rPr>
                  <w:rStyle w:val="Hyperlink"/>
                  <w:rFonts w:ascii="Cambria" w:hAnsi="Cambria"/>
                  <w:sz w:val="20"/>
                  <w:szCs w:val="20"/>
                </w:rPr>
                <w:t>Maedotd4@gmail.com</w:t>
              </w:r>
            </w:hyperlink>
          </w:p>
        </w:tc>
      </w:tr>
      <w:tr w:rsidR="00022F24" w:rsidRPr="00022F24" w14:paraId="4504D67F" w14:textId="77777777" w:rsidTr="00022F24">
        <w:tc>
          <w:tcPr>
            <w:tcW w:w="251" w:type="pct"/>
          </w:tcPr>
          <w:p w14:paraId="39F800CC"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9</w:t>
            </w:r>
          </w:p>
        </w:tc>
        <w:tc>
          <w:tcPr>
            <w:tcW w:w="806" w:type="pct"/>
          </w:tcPr>
          <w:p w14:paraId="7A436B0C" w14:textId="77777777" w:rsidR="00022F24" w:rsidRPr="00022F24" w:rsidRDefault="00022F24" w:rsidP="00022F24">
            <w:pPr>
              <w:spacing w:line="259" w:lineRule="auto"/>
              <w:rPr>
                <w:rFonts w:ascii="Cambria" w:hAnsi="Cambria"/>
                <w:b/>
                <w:bCs/>
                <w:iCs/>
                <w:sz w:val="20"/>
                <w:szCs w:val="20"/>
              </w:rPr>
            </w:pPr>
            <w:r w:rsidRPr="00022F24">
              <w:rPr>
                <w:rFonts w:ascii="Cambria" w:hAnsi="Cambria"/>
                <w:iCs/>
                <w:sz w:val="20"/>
                <w:szCs w:val="20"/>
              </w:rPr>
              <w:t>Abiyot Bayou (Ph.D</w:t>
            </w:r>
          </w:p>
        </w:tc>
        <w:tc>
          <w:tcPr>
            <w:tcW w:w="856" w:type="pct"/>
          </w:tcPr>
          <w:p w14:paraId="076E9C81"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MInT</w:t>
            </w:r>
          </w:p>
        </w:tc>
        <w:tc>
          <w:tcPr>
            <w:tcW w:w="1156" w:type="pct"/>
          </w:tcPr>
          <w:p w14:paraId="3976BF21" w14:textId="77777777" w:rsidR="00022F24" w:rsidRPr="00022F24" w:rsidRDefault="00022F24" w:rsidP="00022F24">
            <w:pPr>
              <w:spacing w:line="259" w:lineRule="auto"/>
              <w:rPr>
                <w:rFonts w:ascii="Cambria" w:hAnsi="Cambria"/>
                <w:b/>
                <w:bCs/>
                <w:iCs/>
                <w:sz w:val="20"/>
                <w:szCs w:val="20"/>
              </w:rPr>
            </w:pPr>
            <w:r w:rsidRPr="00022F24">
              <w:rPr>
                <w:rFonts w:ascii="Cambria" w:hAnsi="Cambria"/>
                <w:iCs/>
                <w:sz w:val="20"/>
                <w:szCs w:val="20"/>
              </w:rPr>
              <w:t>Director General Digital Transformation Program (DTP)</w:t>
            </w:r>
          </w:p>
        </w:tc>
        <w:tc>
          <w:tcPr>
            <w:tcW w:w="941" w:type="pct"/>
          </w:tcPr>
          <w:p w14:paraId="1B8F2CA8" w14:textId="77777777" w:rsidR="00022F24" w:rsidRPr="00022F24" w:rsidRDefault="00022F24" w:rsidP="00022F24">
            <w:pPr>
              <w:spacing w:line="259" w:lineRule="auto"/>
              <w:rPr>
                <w:rFonts w:ascii="Cambria" w:hAnsi="Cambria"/>
                <w:b/>
                <w:bCs/>
                <w:iCs/>
                <w:sz w:val="20"/>
                <w:szCs w:val="20"/>
              </w:rPr>
            </w:pPr>
            <w:r w:rsidRPr="00022F24">
              <w:rPr>
                <w:rFonts w:ascii="Cambria" w:hAnsi="Cambria"/>
                <w:iCs/>
                <w:sz w:val="20"/>
                <w:szCs w:val="20"/>
              </w:rPr>
              <w:t>0911034508</w:t>
            </w:r>
          </w:p>
        </w:tc>
        <w:tc>
          <w:tcPr>
            <w:tcW w:w="989" w:type="pct"/>
          </w:tcPr>
          <w:p w14:paraId="5EB0F070" w14:textId="4AD11B5D" w:rsidR="00022F24" w:rsidRPr="00022F24" w:rsidRDefault="00E33C97" w:rsidP="00022F24">
            <w:pPr>
              <w:spacing w:line="259" w:lineRule="auto"/>
              <w:rPr>
                <w:rFonts w:ascii="Cambria" w:hAnsi="Cambria"/>
                <w:b/>
                <w:bCs/>
                <w:iCs/>
                <w:sz w:val="20"/>
                <w:szCs w:val="20"/>
              </w:rPr>
            </w:pPr>
            <w:hyperlink r:id="rId34" w:history="1">
              <w:r w:rsidR="00022F24" w:rsidRPr="003417BC">
                <w:rPr>
                  <w:rStyle w:val="Hyperlink"/>
                  <w:rFonts w:ascii="Cambria" w:hAnsi="Cambria"/>
                  <w:iCs/>
                  <w:sz w:val="20"/>
                  <w:szCs w:val="20"/>
                </w:rPr>
                <w:t>Abiyot.bayou@mint.et.gov</w:t>
              </w:r>
            </w:hyperlink>
          </w:p>
        </w:tc>
      </w:tr>
      <w:tr w:rsidR="00022F24" w:rsidRPr="00022F24" w14:paraId="6D0BE867" w14:textId="77777777" w:rsidTr="00022F24">
        <w:tc>
          <w:tcPr>
            <w:tcW w:w="251" w:type="pct"/>
          </w:tcPr>
          <w:p w14:paraId="65A5AFDC"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10</w:t>
            </w:r>
          </w:p>
        </w:tc>
        <w:tc>
          <w:tcPr>
            <w:tcW w:w="806" w:type="pct"/>
          </w:tcPr>
          <w:p w14:paraId="20587014" w14:textId="77777777" w:rsidR="00022F24" w:rsidRPr="00022F24" w:rsidRDefault="00022F24" w:rsidP="00022F24">
            <w:pPr>
              <w:spacing w:line="259" w:lineRule="auto"/>
              <w:rPr>
                <w:rFonts w:ascii="Cambria" w:hAnsi="Cambria"/>
                <w:b/>
                <w:bCs/>
                <w:iCs/>
                <w:sz w:val="20"/>
                <w:szCs w:val="20"/>
              </w:rPr>
            </w:pPr>
            <w:r w:rsidRPr="00022F24">
              <w:rPr>
                <w:rFonts w:ascii="Cambria" w:hAnsi="Cambria"/>
                <w:iCs/>
                <w:sz w:val="20"/>
                <w:szCs w:val="20"/>
              </w:rPr>
              <w:t>Abate Getenet</w:t>
            </w:r>
          </w:p>
        </w:tc>
        <w:tc>
          <w:tcPr>
            <w:tcW w:w="856" w:type="pct"/>
          </w:tcPr>
          <w:p w14:paraId="7BD06AFB"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F/EPA</w:t>
            </w:r>
          </w:p>
        </w:tc>
        <w:tc>
          <w:tcPr>
            <w:tcW w:w="1156" w:type="pct"/>
          </w:tcPr>
          <w:p w14:paraId="05A51679"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Head for Pollution Control Dpt.</w:t>
            </w:r>
          </w:p>
        </w:tc>
        <w:tc>
          <w:tcPr>
            <w:tcW w:w="941" w:type="pct"/>
          </w:tcPr>
          <w:p w14:paraId="295BDA07" w14:textId="77777777" w:rsidR="00022F24" w:rsidRPr="00022F24" w:rsidRDefault="00022F24" w:rsidP="00022F24">
            <w:pPr>
              <w:spacing w:line="259" w:lineRule="auto"/>
              <w:rPr>
                <w:rFonts w:ascii="Cambria" w:hAnsi="Cambria"/>
                <w:b/>
                <w:bCs/>
                <w:iCs/>
                <w:sz w:val="20"/>
                <w:szCs w:val="20"/>
              </w:rPr>
            </w:pPr>
            <w:r w:rsidRPr="00022F24">
              <w:rPr>
                <w:rFonts w:ascii="Cambria" w:hAnsi="Cambria"/>
                <w:iCs/>
                <w:sz w:val="20"/>
                <w:szCs w:val="20"/>
              </w:rPr>
              <w:t>0933625098</w:t>
            </w:r>
          </w:p>
        </w:tc>
        <w:tc>
          <w:tcPr>
            <w:tcW w:w="989" w:type="pct"/>
          </w:tcPr>
          <w:p w14:paraId="43C80F9E" w14:textId="3FF02973" w:rsidR="00022F24" w:rsidRPr="00022F24" w:rsidRDefault="00E33C97" w:rsidP="00022F24">
            <w:pPr>
              <w:spacing w:line="259" w:lineRule="auto"/>
              <w:rPr>
                <w:rFonts w:ascii="Cambria" w:hAnsi="Cambria"/>
                <w:b/>
                <w:bCs/>
                <w:iCs/>
                <w:sz w:val="20"/>
                <w:szCs w:val="20"/>
              </w:rPr>
            </w:pPr>
            <w:hyperlink r:id="rId35" w:history="1">
              <w:r w:rsidR="00022F24" w:rsidRPr="003417BC">
                <w:rPr>
                  <w:rStyle w:val="Hyperlink"/>
                  <w:rFonts w:ascii="Cambria" w:hAnsi="Cambria"/>
                  <w:iCs/>
                  <w:sz w:val="20"/>
                  <w:szCs w:val="20"/>
                </w:rPr>
                <w:t>Abex-get@yahoo.com</w:t>
              </w:r>
            </w:hyperlink>
          </w:p>
        </w:tc>
      </w:tr>
      <w:tr w:rsidR="00022F24" w:rsidRPr="00022F24" w14:paraId="1FB57AF4" w14:textId="77777777" w:rsidTr="00022F24">
        <w:tc>
          <w:tcPr>
            <w:tcW w:w="251" w:type="pct"/>
          </w:tcPr>
          <w:p w14:paraId="7CDFA69C"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11</w:t>
            </w:r>
          </w:p>
        </w:tc>
        <w:tc>
          <w:tcPr>
            <w:tcW w:w="806" w:type="pct"/>
          </w:tcPr>
          <w:p w14:paraId="2B079DCB" w14:textId="77777777" w:rsidR="00022F24" w:rsidRPr="00022F24" w:rsidRDefault="00022F24" w:rsidP="00022F24">
            <w:pPr>
              <w:spacing w:line="259" w:lineRule="auto"/>
              <w:rPr>
                <w:rFonts w:ascii="Cambria" w:hAnsi="Cambria"/>
                <w:b/>
                <w:bCs/>
                <w:iCs/>
                <w:sz w:val="20"/>
                <w:szCs w:val="20"/>
              </w:rPr>
            </w:pPr>
            <w:r w:rsidRPr="00022F24">
              <w:rPr>
                <w:rFonts w:ascii="Cambria" w:hAnsi="Cambria"/>
                <w:iCs/>
                <w:sz w:val="20"/>
                <w:szCs w:val="20"/>
              </w:rPr>
              <w:t>Ato Million H/Mcheal</w:t>
            </w:r>
          </w:p>
        </w:tc>
        <w:tc>
          <w:tcPr>
            <w:tcW w:w="856" w:type="pct"/>
          </w:tcPr>
          <w:p w14:paraId="5E3D369B" w14:textId="77777777" w:rsidR="00022F24" w:rsidRPr="00022F24" w:rsidRDefault="00022F24" w:rsidP="00022F24">
            <w:pPr>
              <w:spacing w:line="259" w:lineRule="auto"/>
              <w:rPr>
                <w:rFonts w:ascii="Cambria" w:hAnsi="Cambria"/>
                <w:b/>
                <w:bCs/>
                <w:iCs/>
                <w:sz w:val="20"/>
                <w:szCs w:val="20"/>
              </w:rPr>
            </w:pPr>
            <w:r w:rsidRPr="00022F24">
              <w:rPr>
                <w:rFonts w:ascii="Cambria" w:hAnsi="Cambria"/>
                <w:iCs/>
                <w:sz w:val="20"/>
                <w:szCs w:val="20"/>
              </w:rPr>
              <w:t>Ethiopian Communication Authority (ECA)</w:t>
            </w:r>
          </w:p>
        </w:tc>
        <w:tc>
          <w:tcPr>
            <w:tcW w:w="1156" w:type="pct"/>
          </w:tcPr>
          <w:p w14:paraId="6D64CB8C"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Deputy Director General</w:t>
            </w:r>
          </w:p>
        </w:tc>
        <w:tc>
          <w:tcPr>
            <w:tcW w:w="941" w:type="pct"/>
          </w:tcPr>
          <w:p w14:paraId="4EE1A1A2" w14:textId="77777777" w:rsidR="00022F24" w:rsidRPr="00022F24" w:rsidRDefault="00022F24" w:rsidP="00022F24">
            <w:pPr>
              <w:spacing w:line="259" w:lineRule="auto"/>
              <w:rPr>
                <w:rFonts w:ascii="Cambria" w:hAnsi="Cambria"/>
                <w:b/>
                <w:bCs/>
                <w:iCs/>
                <w:sz w:val="20"/>
                <w:szCs w:val="20"/>
              </w:rPr>
            </w:pPr>
            <w:r w:rsidRPr="00022F24">
              <w:rPr>
                <w:rFonts w:ascii="Cambria" w:hAnsi="Cambria"/>
                <w:iCs/>
                <w:sz w:val="20"/>
                <w:szCs w:val="20"/>
              </w:rPr>
              <w:t>0911105971</w:t>
            </w:r>
          </w:p>
        </w:tc>
        <w:tc>
          <w:tcPr>
            <w:tcW w:w="989" w:type="pct"/>
          </w:tcPr>
          <w:p w14:paraId="4102B3B8" w14:textId="1A3807F7" w:rsidR="00022F24" w:rsidRPr="00022F24" w:rsidRDefault="00E33C97" w:rsidP="00022F24">
            <w:pPr>
              <w:spacing w:line="259" w:lineRule="auto"/>
              <w:rPr>
                <w:rFonts w:ascii="Cambria" w:hAnsi="Cambria"/>
                <w:iCs/>
                <w:sz w:val="20"/>
                <w:szCs w:val="20"/>
              </w:rPr>
            </w:pPr>
            <w:hyperlink r:id="rId36" w:history="1">
              <w:r w:rsidR="00022F24" w:rsidRPr="003417BC">
                <w:rPr>
                  <w:rStyle w:val="Hyperlink"/>
                  <w:rFonts w:ascii="Cambria" w:hAnsi="Cambria"/>
                  <w:iCs/>
                  <w:sz w:val="20"/>
                  <w:szCs w:val="20"/>
                </w:rPr>
                <w:t>milata19@gmail.com</w:t>
              </w:r>
            </w:hyperlink>
          </w:p>
        </w:tc>
      </w:tr>
      <w:tr w:rsidR="00022F24" w:rsidRPr="00022F24" w14:paraId="41F63174" w14:textId="77777777" w:rsidTr="00022F24">
        <w:tc>
          <w:tcPr>
            <w:tcW w:w="251" w:type="pct"/>
          </w:tcPr>
          <w:p w14:paraId="103AA5B4"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12</w:t>
            </w:r>
          </w:p>
        </w:tc>
        <w:tc>
          <w:tcPr>
            <w:tcW w:w="806" w:type="pct"/>
          </w:tcPr>
          <w:p w14:paraId="34F3B3AC"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Ato Tollosa</w:t>
            </w:r>
          </w:p>
        </w:tc>
        <w:tc>
          <w:tcPr>
            <w:tcW w:w="856" w:type="pct"/>
          </w:tcPr>
          <w:p w14:paraId="044099B1"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F/EPA</w:t>
            </w:r>
          </w:p>
        </w:tc>
        <w:tc>
          <w:tcPr>
            <w:tcW w:w="1156" w:type="pct"/>
          </w:tcPr>
          <w:p w14:paraId="3D54C45D" w14:textId="77777777" w:rsidR="00022F24" w:rsidRPr="00022F24" w:rsidRDefault="00022F24" w:rsidP="00022F24">
            <w:pPr>
              <w:spacing w:line="259" w:lineRule="auto"/>
              <w:rPr>
                <w:rFonts w:ascii="Cambria" w:hAnsi="Cambria"/>
                <w:b/>
                <w:bCs/>
                <w:iCs/>
                <w:sz w:val="20"/>
                <w:szCs w:val="20"/>
              </w:rPr>
            </w:pPr>
            <w:r w:rsidRPr="00022F24">
              <w:rPr>
                <w:rFonts w:ascii="Cambria" w:hAnsi="Cambria"/>
                <w:iCs/>
                <w:sz w:val="20"/>
                <w:szCs w:val="20"/>
              </w:rPr>
              <w:t>Head ESIA Department</w:t>
            </w:r>
          </w:p>
        </w:tc>
        <w:tc>
          <w:tcPr>
            <w:tcW w:w="941" w:type="pct"/>
          </w:tcPr>
          <w:p w14:paraId="77FDEBF0" w14:textId="77777777" w:rsidR="00022F24" w:rsidRPr="00022F24" w:rsidRDefault="00022F24" w:rsidP="00022F24">
            <w:pPr>
              <w:spacing w:line="259" w:lineRule="auto"/>
              <w:rPr>
                <w:rFonts w:ascii="Cambria" w:hAnsi="Cambria"/>
                <w:b/>
                <w:bCs/>
                <w:iCs/>
                <w:sz w:val="20"/>
                <w:szCs w:val="20"/>
              </w:rPr>
            </w:pPr>
            <w:r w:rsidRPr="00022F24">
              <w:rPr>
                <w:rFonts w:ascii="Cambria" w:hAnsi="Cambria"/>
                <w:iCs/>
                <w:sz w:val="20"/>
                <w:szCs w:val="20"/>
              </w:rPr>
              <w:t>0913754227</w:t>
            </w:r>
          </w:p>
        </w:tc>
        <w:tc>
          <w:tcPr>
            <w:tcW w:w="989" w:type="pct"/>
          </w:tcPr>
          <w:p w14:paraId="63515351" w14:textId="77777777" w:rsidR="00022F24" w:rsidRPr="00022F24" w:rsidRDefault="00022F24" w:rsidP="00022F24">
            <w:pPr>
              <w:spacing w:line="259" w:lineRule="auto"/>
              <w:rPr>
                <w:rFonts w:ascii="Cambria" w:hAnsi="Cambria"/>
                <w:b/>
                <w:bCs/>
                <w:iCs/>
                <w:sz w:val="20"/>
                <w:szCs w:val="20"/>
              </w:rPr>
            </w:pPr>
          </w:p>
        </w:tc>
      </w:tr>
      <w:tr w:rsidR="00022F24" w:rsidRPr="00022F24" w14:paraId="2FF2EF9C" w14:textId="77777777" w:rsidTr="00022F24">
        <w:trPr>
          <w:trHeight w:val="800"/>
        </w:trPr>
        <w:tc>
          <w:tcPr>
            <w:tcW w:w="251" w:type="pct"/>
          </w:tcPr>
          <w:p w14:paraId="1CD3FF9E"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13</w:t>
            </w:r>
          </w:p>
        </w:tc>
        <w:tc>
          <w:tcPr>
            <w:tcW w:w="806" w:type="pct"/>
          </w:tcPr>
          <w:p w14:paraId="0C020706" w14:textId="77777777" w:rsidR="00022F24" w:rsidRPr="00022F24" w:rsidRDefault="00022F24" w:rsidP="00022F24">
            <w:pPr>
              <w:spacing w:line="259" w:lineRule="auto"/>
              <w:rPr>
                <w:rFonts w:ascii="Cambria" w:hAnsi="Cambria"/>
                <w:b/>
                <w:bCs/>
                <w:iCs/>
                <w:sz w:val="20"/>
                <w:szCs w:val="20"/>
              </w:rPr>
            </w:pPr>
            <w:r w:rsidRPr="00022F24">
              <w:rPr>
                <w:rFonts w:ascii="Cambria" w:hAnsi="Cambria"/>
                <w:iCs/>
                <w:sz w:val="20"/>
                <w:szCs w:val="20"/>
              </w:rPr>
              <w:t>Zelalem Assefa (Ph.D)</w:t>
            </w:r>
          </w:p>
        </w:tc>
        <w:tc>
          <w:tcPr>
            <w:tcW w:w="856" w:type="pct"/>
          </w:tcPr>
          <w:p w14:paraId="44D4349D"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EthERNet (MoE)</w:t>
            </w:r>
          </w:p>
        </w:tc>
        <w:tc>
          <w:tcPr>
            <w:tcW w:w="1156" w:type="pct"/>
          </w:tcPr>
          <w:p w14:paraId="1BF35729"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Director General</w:t>
            </w:r>
          </w:p>
          <w:p w14:paraId="6163777D" w14:textId="77777777" w:rsidR="00022F24" w:rsidRPr="00022F24" w:rsidRDefault="00022F24" w:rsidP="00022F24">
            <w:pPr>
              <w:spacing w:line="259" w:lineRule="auto"/>
              <w:rPr>
                <w:rFonts w:ascii="Cambria" w:hAnsi="Cambria"/>
                <w:b/>
                <w:bCs/>
                <w:iCs/>
                <w:sz w:val="20"/>
                <w:szCs w:val="20"/>
              </w:rPr>
            </w:pPr>
          </w:p>
        </w:tc>
        <w:tc>
          <w:tcPr>
            <w:tcW w:w="941" w:type="pct"/>
          </w:tcPr>
          <w:p w14:paraId="3FEBEE12" w14:textId="77777777" w:rsidR="00022F24" w:rsidRPr="00022F24" w:rsidRDefault="00022F24" w:rsidP="00022F24">
            <w:pPr>
              <w:spacing w:line="259" w:lineRule="auto"/>
              <w:rPr>
                <w:rFonts w:ascii="Cambria" w:hAnsi="Cambria"/>
                <w:b/>
                <w:bCs/>
                <w:iCs/>
                <w:sz w:val="20"/>
                <w:szCs w:val="20"/>
              </w:rPr>
            </w:pPr>
            <w:r w:rsidRPr="00022F24">
              <w:rPr>
                <w:rFonts w:ascii="Cambria" w:hAnsi="Cambria"/>
                <w:iCs/>
                <w:sz w:val="20"/>
                <w:szCs w:val="20"/>
              </w:rPr>
              <w:t>0911791462</w:t>
            </w:r>
          </w:p>
        </w:tc>
        <w:tc>
          <w:tcPr>
            <w:tcW w:w="989" w:type="pct"/>
          </w:tcPr>
          <w:p w14:paraId="59190573" w14:textId="53485C95" w:rsidR="00022F24" w:rsidRPr="00022F24" w:rsidRDefault="00E33C97" w:rsidP="00022F24">
            <w:pPr>
              <w:spacing w:line="259" w:lineRule="auto"/>
              <w:rPr>
                <w:rFonts w:ascii="Cambria" w:hAnsi="Cambria"/>
                <w:b/>
                <w:bCs/>
                <w:iCs/>
                <w:sz w:val="20"/>
                <w:szCs w:val="20"/>
              </w:rPr>
            </w:pPr>
            <w:hyperlink r:id="rId37" w:history="1">
              <w:r w:rsidR="00022F24" w:rsidRPr="003417BC">
                <w:rPr>
                  <w:rStyle w:val="Hyperlink"/>
                  <w:rFonts w:ascii="Cambria" w:hAnsi="Cambria"/>
                  <w:iCs/>
                  <w:sz w:val="20"/>
                  <w:szCs w:val="20"/>
                </w:rPr>
                <w:t>zelalem@ethernet.edu.et</w:t>
              </w:r>
            </w:hyperlink>
          </w:p>
        </w:tc>
      </w:tr>
      <w:tr w:rsidR="00022F24" w:rsidRPr="00022F24" w14:paraId="0A60E938" w14:textId="77777777" w:rsidTr="00022F24">
        <w:tc>
          <w:tcPr>
            <w:tcW w:w="251" w:type="pct"/>
          </w:tcPr>
          <w:p w14:paraId="15DEFD8E"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14</w:t>
            </w:r>
          </w:p>
        </w:tc>
        <w:tc>
          <w:tcPr>
            <w:tcW w:w="806" w:type="pct"/>
          </w:tcPr>
          <w:p w14:paraId="26B1E7CF" w14:textId="77777777" w:rsidR="00022F24" w:rsidRPr="00022F24" w:rsidRDefault="00022F24" w:rsidP="00022F24">
            <w:pPr>
              <w:spacing w:line="259" w:lineRule="auto"/>
              <w:rPr>
                <w:rFonts w:ascii="Cambria" w:hAnsi="Cambria"/>
                <w:b/>
                <w:bCs/>
                <w:iCs/>
                <w:sz w:val="20"/>
                <w:szCs w:val="20"/>
              </w:rPr>
            </w:pPr>
            <w:r w:rsidRPr="00022F24">
              <w:rPr>
                <w:rFonts w:ascii="Cambria" w:hAnsi="Cambria"/>
                <w:iCs/>
                <w:sz w:val="20"/>
                <w:szCs w:val="20"/>
              </w:rPr>
              <w:t>Mesfin Belachew (Ph.D)</w:t>
            </w:r>
          </w:p>
        </w:tc>
        <w:tc>
          <w:tcPr>
            <w:tcW w:w="856" w:type="pct"/>
          </w:tcPr>
          <w:p w14:paraId="1216C505" w14:textId="77777777" w:rsidR="00022F24" w:rsidRPr="00022F24" w:rsidRDefault="00022F24" w:rsidP="00022F24">
            <w:pPr>
              <w:spacing w:line="259" w:lineRule="auto"/>
              <w:rPr>
                <w:rFonts w:ascii="Cambria" w:hAnsi="Cambria"/>
                <w:b/>
                <w:bCs/>
                <w:iCs/>
                <w:sz w:val="20"/>
                <w:szCs w:val="20"/>
              </w:rPr>
            </w:pPr>
            <w:r w:rsidRPr="00022F24">
              <w:rPr>
                <w:rFonts w:ascii="Cambria" w:hAnsi="Cambria"/>
                <w:iCs/>
                <w:sz w:val="20"/>
                <w:szCs w:val="20"/>
              </w:rPr>
              <w:t>Project Coordinator for Ethiopia Digital Foundations Project (EDFP)</w:t>
            </w:r>
          </w:p>
        </w:tc>
        <w:tc>
          <w:tcPr>
            <w:tcW w:w="1156" w:type="pct"/>
          </w:tcPr>
          <w:p w14:paraId="0E911BF9"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MInT/PIU</w:t>
            </w:r>
          </w:p>
        </w:tc>
        <w:tc>
          <w:tcPr>
            <w:tcW w:w="941" w:type="pct"/>
          </w:tcPr>
          <w:p w14:paraId="6FEADA0C" w14:textId="77777777" w:rsidR="00022F24" w:rsidRPr="00022F24" w:rsidRDefault="00022F24" w:rsidP="00022F24">
            <w:pPr>
              <w:spacing w:line="259" w:lineRule="auto"/>
              <w:rPr>
                <w:rFonts w:ascii="Cambria" w:hAnsi="Cambria"/>
                <w:b/>
                <w:bCs/>
                <w:iCs/>
                <w:sz w:val="20"/>
                <w:szCs w:val="20"/>
              </w:rPr>
            </w:pPr>
          </w:p>
        </w:tc>
        <w:tc>
          <w:tcPr>
            <w:tcW w:w="989" w:type="pct"/>
          </w:tcPr>
          <w:p w14:paraId="1FBC0036" w14:textId="77777777" w:rsidR="00022F24" w:rsidRPr="00022F24" w:rsidRDefault="00022F24" w:rsidP="00022F24">
            <w:pPr>
              <w:spacing w:line="259" w:lineRule="auto"/>
              <w:rPr>
                <w:rFonts w:ascii="Cambria" w:hAnsi="Cambria"/>
                <w:b/>
                <w:bCs/>
                <w:iCs/>
                <w:sz w:val="20"/>
                <w:szCs w:val="20"/>
              </w:rPr>
            </w:pPr>
            <w:r w:rsidRPr="00022F24">
              <w:rPr>
                <w:rFonts w:ascii="Cambria" w:hAnsi="Cambria"/>
                <w:iCs/>
                <w:sz w:val="20"/>
                <w:szCs w:val="20"/>
              </w:rPr>
              <w:t>Mesfin.belachew@mint.edu.et</w:t>
            </w:r>
          </w:p>
        </w:tc>
      </w:tr>
      <w:tr w:rsidR="00022F24" w:rsidRPr="00022F24" w14:paraId="552AC976" w14:textId="77777777" w:rsidTr="00022F24">
        <w:tc>
          <w:tcPr>
            <w:tcW w:w="251" w:type="pct"/>
            <w:shd w:val="clear" w:color="auto" w:fill="D99594" w:themeFill="accent2" w:themeFillTint="99"/>
          </w:tcPr>
          <w:p w14:paraId="42DFB567"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No</w:t>
            </w:r>
          </w:p>
        </w:tc>
        <w:tc>
          <w:tcPr>
            <w:tcW w:w="806" w:type="pct"/>
            <w:shd w:val="clear" w:color="auto" w:fill="D99594" w:themeFill="accent2" w:themeFillTint="99"/>
          </w:tcPr>
          <w:p w14:paraId="1B3F02C4"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Name</w:t>
            </w:r>
          </w:p>
        </w:tc>
        <w:tc>
          <w:tcPr>
            <w:tcW w:w="856" w:type="pct"/>
            <w:shd w:val="clear" w:color="auto" w:fill="D99594" w:themeFill="accent2" w:themeFillTint="99"/>
          </w:tcPr>
          <w:p w14:paraId="5B59E494"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Office</w:t>
            </w:r>
          </w:p>
        </w:tc>
        <w:tc>
          <w:tcPr>
            <w:tcW w:w="1156" w:type="pct"/>
            <w:shd w:val="clear" w:color="auto" w:fill="D99594" w:themeFill="accent2" w:themeFillTint="99"/>
          </w:tcPr>
          <w:p w14:paraId="22A2F7A1"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Position</w:t>
            </w:r>
          </w:p>
        </w:tc>
        <w:tc>
          <w:tcPr>
            <w:tcW w:w="941" w:type="pct"/>
            <w:shd w:val="clear" w:color="auto" w:fill="D99594" w:themeFill="accent2" w:themeFillTint="99"/>
          </w:tcPr>
          <w:p w14:paraId="6102AA9C"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Cell No</w:t>
            </w:r>
          </w:p>
        </w:tc>
        <w:tc>
          <w:tcPr>
            <w:tcW w:w="989" w:type="pct"/>
            <w:shd w:val="clear" w:color="auto" w:fill="D99594" w:themeFill="accent2" w:themeFillTint="99"/>
          </w:tcPr>
          <w:p w14:paraId="3E581BAE" w14:textId="252F7C13"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Email</w:t>
            </w:r>
          </w:p>
        </w:tc>
      </w:tr>
      <w:tr w:rsidR="00022F24" w:rsidRPr="00022F24" w14:paraId="6B26D682" w14:textId="77777777" w:rsidTr="00022F24">
        <w:tc>
          <w:tcPr>
            <w:tcW w:w="5000" w:type="pct"/>
            <w:gridSpan w:val="6"/>
            <w:shd w:val="clear" w:color="auto" w:fill="FABF8F" w:themeFill="accent6" w:themeFillTint="99"/>
          </w:tcPr>
          <w:p w14:paraId="657F993E"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Regional Level</w:t>
            </w:r>
          </w:p>
        </w:tc>
      </w:tr>
      <w:tr w:rsidR="00022F24" w:rsidRPr="00022F24" w14:paraId="0FB085C9" w14:textId="77777777" w:rsidTr="00F75265">
        <w:tc>
          <w:tcPr>
            <w:tcW w:w="1" w:type="pct"/>
            <w:gridSpan w:val="6"/>
            <w:shd w:val="clear" w:color="auto" w:fill="FABF8F" w:themeFill="accent6" w:themeFillTint="99"/>
          </w:tcPr>
          <w:p w14:paraId="213BD6EA" w14:textId="09616058"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Afar</w:t>
            </w:r>
          </w:p>
        </w:tc>
      </w:tr>
      <w:tr w:rsidR="00022F24" w:rsidRPr="00022F24" w14:paraId="6D71E039" w14:textId="77777777" w:rsidTr="00022F24">
        <w:tc>
          <w:tcPr>
            <w:tcW w:w="251" w:type="pct"/>
          </w:tcPr>
          <w:p w14:paraId="02091B08"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15</w:t>
            </w:r>
          </w:p>
        </w:tc>
        <w:tc>
          <w:tcPr>
            <w:tcW w:w="806" w:type="pct"/>
          </w:tcPr>
          <w:p w14:paraId="325EBF6C" w14:textId="77777777" w:rsidR="00022F24" w:rsidRPr="00022F24" w:rsidRDefault="00022F24" w:rsidP="00022F24">
            <w:pPr>
              <w:spacing w:line="259" w:lineRule="auto"/>
              <w:rPr>
                <w:rFonts w:ascii="Cambria" w:hAnsi="Cambria"/>
                <w:b/>
                <w:bCs/>
                <w:iCs/>
                <w:sz w:val="20"/>
                <w:szCs w:val="20"/>
              </w:rPr>
            </w:pPr>
            <w:r w:rsidRPr="00022F24">
              <w:rPr>
                <w:rFonts w:ascii="Cambria" w:hAnsi="Cambria"/>
                <w:iCs/>
                <w:sz w:val="20"/>
                <w:szCs w:val="20"/>
              </w:rPr>
              <w:t>Abdo Hannatu</w:t>
            </w:r>
          </w:p>
        </w:tc>
        <w:tc>
          <w:tcPr>
            <w:tcW w:w="857" w:type="pct"/>
          </w:tcPr>
          <w:p w14:paraId="77E270F1"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Afar-Science, Innovation and Technology Commission</w:t>
            </w:r>
          </w:p>
        </w:tc>
        <w:tc>
          <w:tcPr>
            <w:tcW w:w="1156" w:type="pct"/>
          </w:tcPr>
          <w:p w14:paraId="4513D52C"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Director-ICT</w:t>
            </w:r>
          </w:p>
        </w:tc>
        <w:tc>
          <w:tcPr>
            <w:tcW w:w="941" w:type="pct"/>
          </w:tcPr>
          <w:p w14:paraId="24E5CA22"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0904341924</w:t>
            </w:r>
          </w:p>
        </w:tc>
        <w:tc>
          <w:tcPr>
            <w:tcW w:w="989" w:type="pct"/>
          </w:tcPr>
          <w:p w14:paraId="1E884954" w14:textId="1E996A43" w:rsidR="00022F24" w:rsidRPr="00022F24" w:rsidRDefault="00E33C97" w:rsidP="00022F24">
            <w:pPr>
              <w:spacing w:line="259" w:lineRule="auto"/>
              <w:rPr>
                <w:rFonts w:ascii="Cambria" w:hAnsi="Cambria"/>
                <w:b/>
                <w:bCs/>
                <w:iCs/>
                <w:sz w:val="20"/>
                <w:szCs w:val="20"/>
              </w:rPr>
            </w:pPr>
            <w:hyperlink r:id="rId38" w:history="1">
              <w:r w:rsidR="00022F24" w:rsidRPr="003417BC">
                <w:rPr>
                  <w:rStyle w:val="Hyperlink"/>
                  <w:rFonts w:ascii="Cambria" w:hAnsi="Cambria"/>
                  <w:sz w:val="20"/>
                  <w:szCs w:val="20"/>
                </w:rPr>
                <w:t>Abdi2016@gmail.com</w:t>
              </w:r>
            </w:hyperlink>
          </w:p>
        </w:tc>
      </w:tr>
      <w:tr w:rsidR="00022F24" w:rsidRPr="00022F24" w14:paraId="103BE6A2" w14:textId="77777777" w:rsidTr="00022F24">
        <w:tc>
          <w:tcPr>
            <w:tcW w:w="251" w:type="pct"/>
          </w:tcPr>
          <w:p w14:paraId="44B3DA33"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16</w:t>
            </w:r>
          </w:p>
        </w:tc>
        <w:tc>
          <w:tcPr>
            <w:tcW w:w="806" w:type="pct"/>
          </w:tcPr>
          <w:p w14:paraId="42C6BB28"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Tewoled Birhan</w:t>
            </w:r>
          </w:p>
        </w:tc>
        <w:tc>
          <w:tcPr>
            <w:tcW w:w="857" w:type="pct"/>
          </w:tcPr>
          <w:p w14:paraId="5D06C532"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Afar-Science, Innovation and Technology Commission</w:t>
            </w:r>
          </w:p>
        </w:tc>
        <w:tc>
          <w:tcPr>
            <w:tcW w:w="1156" w:type="pct"/>
          </w:tcPr>
          <w:p w14:paraId="67C7FCEF"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Team Leader-ICT</w:t>
            </w:r>
          </w:p>
        </w:tc>
        <w:tc>
          <w:tcPr>
            <w:tcW w:w="941" w:type="pct"/>
          </w:tcPr>
          <w:p w14:paraId="7E3F3AA2"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0911540154</w:t>
            </w:r>
          </w:p>
        </w:tc>
        <w:tc>
          <w:tcPr>
            <w:tcW w:w="989" w:type="pct"/>
          </w:tcPr>
          <w:p w14:paraId="5AB94293" w14:textId="162D5759" w:rsidR="00022F24" w:rsidRPr="00022F24" w:rsidRDefault="00E33C97" w:rsidP="00022F24">
            <w:pPr>
              <w:spacing w:line="259" w:lineRule="auto"/>
              <w:rPr>
                <w:rFonts w:ascii="Cambria" w:hAnsi="Cambria"/>
                <w:b/>
                <w:bCs/>
                <w:iCs/>
                <w:sz w:val="20"/>
                <w:szCs w:val="20"/>
              </w:rPr>
            </w:pPr>
            <w:hyperlink r:id="rId39" w:history="1">
              <w:r w:rsidR="00022F24" w:rsidRPr="003417BC">
                <w:rPr>
                  <w:rStyle w:val="Hyperlink"/>
                  <w:rFonts w:ascii="Cambria" w:hAnsi="Cambria"/>
                  <w:sz w:val="20"/>
                  <w:szCs w:val="20"/>
                </w:rPr>
                <w:t>Tewoled54@gmail.com</w:t>
              </w:r>
            </w:hyperlink>
          </w:p>
        </w:tc>
      </w:tr>
      <w:tr w:rsidR="00022F24" w:rsidRPr="00022F24" w14:paraId="341661B2" w14:textId="77777777" w:rsidTr="00022F24">
        <w:tc>
          <w:tcPr>
            <w:tcW w:w="251" w:type="pct"/>
          </w:tcPr>
          <w:p w14:paraId="650B9789"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17</w:t>
            </w:r>
          </w:p>
        </w:tc>
        <w:tc>
          <w:tcPr>
            <w:tcW w:w="806" w:type="pct"/>
          </w:tcPr>
          <w:p w14:paraId="08C155F0"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Amina Musa</w:t>
            </w:r>
          </w:p>
        </w:tc>
        <w:tc>
          <w:tcPr>
            <w:tcW w:w="857" w:type="pct"/>
          </w:tcPr>
          <w:p w14:paraId="7C0A92A1"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Afar-BoWSA</w:t>
            </w:r>
          </w:p>
        </w:tc>
        <w:tc>
          <w:tcPr>
            <w:tcW w:w="1156" w:type="pct"/>
          </w:tcPr>
          <w:p w14:paraId="3CA81E67"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Director</w:t>
            </w:r>
          </w:p>
        </w:tc>
        <w:tc>
          <w:tcPr>
            <w:tcW w:w="941" w:type="pct"/>
          </w:tcPr>
          <w:p w14:paraId="18A32F42"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0911040974</w:t>
            </w:r>
          </w:p>
        </w:tc>
        <w:tc>
          <w:tcPr>
            <w:tcW w:w="989" w:type="pct"/>
          </w:tcPr>
          <w:p w14:paraId="4758C8A6" w14:textId="2581086C" w:rsidR="00022F24" w:rsidRPr="00022F24" w:rsidRDefault="00E33C97" w:rsidP="00022F24">
            <w:pPr>
              <w:spacing w:line="259" w:lineRule="auto"/>
              <w:rPr>
                <w:rFonts w:ascii="Cambria" w:hAnsi="Cambria"/>
                <w:b/>
                <w:bCs/>
                <w:iCs/>
                <w:sz w:val="20"/>
                <w:szCs w:val="20"/>
              </w:rPr>
            </w:pPr>
            <w:hyperlink r:id="rId40" w:history="1">
              <w:r w:rsidR="00022F24" w:rsidRPr="003417BC">
                <w:rPr>
                  <w:rStyle w:val="Hyperlink"/>
                  <w:rFonts w:ascii="Cambria" w:hAnsi="Cambria"/>
                  <w:sz w:val="20"/>
                  <w:szCs w:val="20"/>
                </w:rPr>
                <w:t>aminamussa2013@gmail.com</w:t>
              </w:r>
            </w:hyperlink>
          </w:p>
        </w:tc>
      </w:tr>
      <w:tr w:rsidR="00022F24" w:rsidRPr="00022F24" w14:paraId="453197FA" w14:textId="77777777" w:rsidTr="00022F24">
        <w:tc>
          <w:tcPr>
            <w:tcW w:w="251" w:type="pct"/>
          </w:tcPr>
          <w:p w14:paraId="59AEB7E3"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18</w:t>
            </w:r>
          </w:p>
        </w:tc>
        <w:tc>
          <w:tcPr>
            <w:tcW w:w="806" w:type="pct"/>
          </w:tcPr>
          <w:p w14:paraId="1ED17195"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Seadan Ahmed</w:t>
            </w:r>
          </w:p>
        </w:tc>
        <w:tc>
          <w:tcPr>
            <w:tcW w:w="857" w:type="pct"/>
          </w:tcPr>
          <w:p w14:paraId="63FF2D1B"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Afar-BoWSA</w:t>
            </w:r>
          </w:p>
        </w:tc>
        <w:tc>
          <w:tcPr>
            <w:tcW w:w="1156" w:type="pct"/>
          </w:tcPr>
          <w:p w14:paraId="4F7245B1"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Women Right Protection Unit Leader</w:t>
            </w:r>
          </w:p>
        </w:tc>
        <w:tc>
          <w:tcPr>
            <w:tcW w:w="941" w:type="pct"/>
          </w:tcPr>
          <w:p w14:paraId="6DE86BD1"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0914118914</w:t>
            </w:r>
          </w:p>
        </w:tc>
        <w:tc>
          <w:tcPr>
            <w:tcW w:w="989" w:type="pct"/>
          </w:tcPr>
          <w:p w14:paraId="087D2CF0" w14:textId="77777777" w:rsidR="00022F24" w:rsidRPr="00022F24" w:rsidRDefault="00022F24" w:rsidP="00022F24">
            <w:pPr>
              <w:spacing w:line="259" w:lineRule="auto"/>
              <w:rPr>
                <w:rFonts w:ascii="Cambria" w:hAnsi="Cambria"/>
                <w:b/>
                <w:bCs/>
                <w:iCs/>
                <w:sz w:val="20"/>
                <w:szCs w:val="20"/>
              </w:rPr>
            </w:pPr>
          </w:p>
        </w:tc>
      </w:tr>
      <w:tr w:rsidR="00022F24" w:rsidRPr="00022F24" w14:paraId="7070EA6C" w14:textId="77777777" w:rsidTr="00022F24">
        <w:tc>
          <w:tcPr>
            <w:tcW w:w="251" w:type="pct"/>
          </w:tcPr>
          <w:p w14:paraId="1AA032C8"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19</w:t>
            </w:r>
          </w:p>
        </w:tc>
        <w:tc>
          <w:tcPr>
            <w:tcW w:w="806" w:type="pct"/>
          </w:tcPr>
          <w:p w14:paraId="0EC8D7C9"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Fatuma Nuru</w:t>
            </w:r>
          </w:p>
        </w:tc>
        <w:tc>
          <w:tcPr>
            <w:tcW w:w="857" w:type="pct"/>
          </w:tcPr>
          <w:p w14:paraId="4A0AE52E"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Afar-BoWSA</w:t>
            </w:r>
          </w:p>
        </w:tc>
        <w:tc>
          <w:tcPr>
            <w:tcW w:w="1156" w:type="pct"/>
          </w:tcPr>
          <w:p w14:paraId="1F06E12B"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Capacity Building Unit Leader</w:t>
            </w:r>
          </w:p>
        </w:tc>
        <w:tc>
          <w:tcPr>
            <w:tcW w:w="941" w:type="pct"/>
          </w:tcPr>
          <w:p w14:paraId="65F8DEB9" w14:textId="77777777" w:rsidR="00022F24" w:rsidRPr="00022F24" w:rsidRDefault="00022F24" w:rsidP="00022F24">
            <w:pPr>
              <w:spacing w:line="259" w:lineRule="auto"/>
              <w:rPr>
                <w:rFonts w:ascii="Cambria" w:hAnsi="Cambria"/>
                <w:b/>
                <w:bCs/>
                <w:iCs/>
                <w:sz w:val="20"/>
                <w:szCs w:val="20"/>
              </w:rPr>
            </w:pPr>
            <w:r w:rsidRPr="00022F24">
              <w:rPr>
                <w:rFonts w:ascii="Cambria" w:hAnsi="Cambria"/>
                <w:sz w:val="20"/>
                <w:szCs w:val="20"/>
              </w:rPr>
              <w:t>0942789716</w:t>
            </w:r>
          </w:p>
        </w:tc>
        <w:tc>
          <w:tcPr>
            <w:tcW w:w="989" w:type="pct"/>
          </w:tcPr>
          <w:p w14:paraId="17855094" w14:textId="1A137DD3" w:rsidR="00022F24" w:rsidRPr="00022F24" w:rsidRDefault="00E33C97" w:rsidP="00022F24">
            <w:pPr>
              <w:spacing w:line="259" w:lineRule="auto"/>
              <w:rPr>
                <w:rFonts w:ascii="Cambria" w:hAnsi="Cambria"/>
                <w:b/>
                <w:bCs/>
                <w:iCs/>
                <w:sz w:val="20"/>
                <w:szCs w:val="20"/>
              </w:rPr>
            </w:pPr>
            <w:hyperlink r:id="rId41" w:history="1">
              <w:r w:rsidR="00022F24" w:rsidRPr="003417BC">
                <w:rPr>
                  <w:rStyle w:val="Hyperlink"/>
                  <w:rFonts w:ascii="Cambria" w:hAnsi="Cambria"/>
                  <w:sz w:val="20"/>
                  <w:szCs w:val="20"/>
                </w:rPr>
                <w:t>Fafinjor2022@gmail.com</w:t>
              </w:r>
            </w:hyperlink>
          </w:p>
        </w:tc>
      </w:tr>
      <w:tr w:rsidR="00022F24" w:rsidRPr="00022F24" w14:paraId="7C8F2DAA" w14:textId="77777777" w:rsidTr="00022F24">
        <w:tc>
          <w:tcPr>
            <w:tcW w:w="251" w:type="pct"/>
          </w:tcPr>
          <w:p w14:paraId="36DE14F7"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20</w:t>
            </w:r>
          </w:p>
        </w:tc>
        <w:tc>
          <w:tcPr>
            <w:tcW w:w="806" w:type="pct"/>
          </w:tcPr>
          <w:p w14:paraId="00D71895" w14:textId="77777777" w:rsidR="00022F24" w:rsidRPr="00022F24" w:rsidRDefault="00022F24" w:rsidP="00022F24">
            <w:pPr>
              <w:spacing w:line="259" w:lineRule="auto"/>
              <w:rPr>
                <w:rFonts w:ascii="Cambria" w:hAnsi="Cambria"/>
                <w:sz w:val="20"/>
                <w:szCs w:val="20"/>
              </w:rPr>
            </w:pPr>
            <w:r w:rsidRPr="00022F24">
              <w:rPr>
                <w:rFonts w:ascii="Cambria" w:hAnsi="Cambria"/>
                <w:iCs/>
                <w:sz w:val="20"/>
                <w:szCs w:val="20"/>
              </w:rPr>
              <w:t>Abdulkadir Mohamed</w:t>
            </w:r>
          </w:p>
        </w:tc>
        <w:tc>
          <w:tcPr>
            <w:tcW w:w="857" w:type="pct"/>
          </w:tcPr>
          <w:p w14:paraId="56D6BF3B" w14:textId="77777777" w:rsidR="00022F24" w:rsidRPr="00022F24" w:rsidRDefault="00022F24" w:rsidP="00022F24">
            <w:pPr>
              <w:spacing w:line="259" w:lineRule="auto"/>
              <w:rPr>
                <w:rFonts w:ascii="Cambria" w:hAnsi="Cambria"/>
                <w:sz w:val="20"/>
                <w:szCs w:val="20"/>
              </w:rPr>
            </w:pPr>
            <w:r w:rsidRPr="00022F24">
              <w:rPr>
                <w:rFonts w:ascii="Cambria" w:hAnsi="Cambria"/>
                <w:iCs/>
                <w:sz w:val="20"/>
                <w:szCs w:val="20"/>
              </w:rPr>
              <w:t>EPA</w:t>
            </w:r>
          </w:p>
        </w:tc>
        <w:tc>
          <w:tcPr>
            <w:tcW w:w="1156" w:type="pct"/>
          </w:tcPr>
          <w:p w14:paraId="07730FA2" w14:textId="77777777" w:rsidR="00022F24" w:rsidRPr="00022F24" w:rsidRDefault="00022F24" w:rsidP="00022F24">
            <w:pPr>
              <w:spacing w:line="259" w:lineRule="auto"/>
              <w:rPr>
                <w:rFonts w:ascii="Cambria" w:hAnsi="Cambria"/>
                <w:sz w:val="20"/>
                <w:szCs w:val="20"/>
              </w:rPr>
            </w:pPr>
            <w:r w:rsidRPr="00022F24">
              <w:rPr>
                <w:rFonts w:ascii="Cambria" w:hAnsi="Cambria"/>
                <w:iCs/>
                <w:sz w:val="20"/>
                <w:szCs w:val="20"/>
              </w:rPr>
              <w:t>Director</w:t>
            </w:r>
          </w:p>
        </w:tc>
        <w:tc>
          <w:tcPr>
            <w:tcW w:w="941" w:type="pct"/>
          </w:tcPr>
          <w:p w14:paraId="642B6695" w14:textId="77777777" w:rsidR="00022F24" w:rsidRPr="00022F24" w:rsidRDefault="00022F24" w:rsidP="00022F24">
            <w:pPr>
              <w:spacing w:line="259" w:lineRule="auto"/>
              <w:rPr>
                <w:rFonts w:ascii="Cambria" w:hAnsi="Cambria"/>
                <w:sz w:val="20"/>
                <w:szCs w:val="20"/>
              </w:rPr>
            </w:pPr>
            <w:r w:rsidRPr="00022F24">
              <w:rPr>
                <w:rFonts w:ascii="Cambria" w:hAnsi="Cambria"/>
                <w:iCs/>
                <w:sz w:val="20"/>
                <w:szCs w:val="20"/>
              </w:rPr>
              <w:t>0913084083</w:t>
            </w:r>
          </w:p>
        </w:tc>
        <w:tc>
          <w:tcPr>
            <w:tcW w:w="989" w:type="pct"/>
          </w:tcPr>
          <w:p w14:paraId="700B4CD3" w14:textId="77777777" w:rsidR="00022F24" w:rsidRPr="00022F24" w:rsidRDefault="00022F24" w:rsidP="00022F24">
            <w:pPr>
              <w:spacing w:line="259" w:lineRule="auto"/>
              <w:rPr>
                <w:rFonts w:ascii="Cambria" w:hAnsi="Cambria"/>
                <w:sz w:val="20"/>
                <w:szCs w:val="20"/>
              </w:rPr>
            </w:pPr>
          </w:p>
        </w:tc>
      </w:tr>
      <w:tr w:rsidR="00022F24" w:rsidRPr="00022F24" w14:paraId="6E0DB6F7" w14:textId="77777777" w:rsidTr="00022F24">
        <w:tc>
          <w:tcPr>
            <w:tcW w:w="251" w:type="pct"/>
          </w:tcPr>
          <w:p w14:paraId="1BD7CC12"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21</w:t>
            </w:r>
          </w:p>
        </w:tc>
        <w:tc>
          <w:tcPr>
            <w:tcW w:w="806" w:type="pct"/>
          </w:tcPr>
          <w:p w14:paraId="40BC8503" w14:textId="77777777" w:rsidR="00022F24" w:rsidRPr="00022F24" w:rsidRDefault="00022F24" w:rsidP="00022F24">
            <w:pPr>
              <w:spacing w:line="259" w:lineRule="auto"/>
              <w:rPr>
                <w:rFonts w:ascii="Cambria" w:hAnsi="Cambria"/>
                <w:sz w:val="20"/>
                <w:szCs w:val="20"/>
              </w:rPr>
            </w:pPr>
            <w:r w:rsidRPr="00022F24">
              <w:rPr>
                <w:rFonts w:ascii="Cambria" w:hAnsi="Cambria"/>
                <w:iCs/>
                <w:sz w:val="20"/>
                <w:szCs w:val="20"/>
              </w:rPr>
              <w:t>Mohamed Awol Ebrahim</w:t>
            </w:r>
          </w:p>
        </w:tc>
        <w:tc>
          <w:tcPr>
            <w:tcW w:w="857" w:type="pct"/>
          </w:tcPr>
          <w:p w14:paraId="1B479FF4" w14:textId="77777777" w:rsidR="00022F24" w:rsidRPr="00022F24" w:rsidRDefault="00022F24" w:rsidP="00022F24">
            <w:pPr>
              <w:spacing w:line="259" w:lineRule="auto"/>
              <w:rPr>
                <w:rFonts w:ascii="Cambria" w:hAnsi="Cambria"/>
                <w:sz w:val="20"/>
                <w:szCs w:val="20"/>
              </w:rPr>
            </w:pPr>
            <w:r w:rsidRPr="00022F24">
              <w:rPr>
                <w:rFonts w:ascii="Cambria" w:hAnsi="Cambria"/>
                <w:sz w:val="20"/>
                <w:szCs w:val="20"/>
              </w:rPr>
              <w:t>Peace and Security</w:t>
            </w:r>
          </w:p>
        </w:tc>
        <w:tc>
          <w:tcPr>
            <w:tcW w:w="1156" w:type="pct"/>
          </w:tcPr>
          <w:p w14:paraId="25D021A5" w14:textId="77777777" w:rsidR="00022F24" w:rsidRPr="00022F24" w:rsidRDefault="00022F24" w:rsidP="00022F24">
            <w:pPr>
              <w:spacing w:line="259" w:lineRule="auto"/>
              <w:rPr>
                <w:rFonts w:ascii="Cambria" w:hAnsi="Cambria"/>
                <w:sz w:val="20"/>
                <w:szCs w:val="20"/>
              </w:rPr>
            </w:pPr>
            <w:r w:rsidRPr="00022F24">
              <w:rPr>
                <w:rFonts w:ascii="Cambria" w:hAnsi="Cambria"/>
                <w:sz w:val="20"/>
                <w:szCs w:val="20"/>
              </w:rPr>
              <w:t>Director</w:t>
            </w:r>
          </w:p>
        </w:tc>
        <w:tc>
          <w:tcPr>
            <w:tcW w:w="941" w:type="pct"/>
          </w:tcPr>
          <w:p w14:paraId="3CA76DCA" w14:textId="77777777" w:rsidR="00022F24" w:rsidRPr="00022F24" w:rsidRDefault="00022F24" w:rsidP="00022F24">
            <w:pPr>
              <w:spacing w:line="259" w:lineRule="auto"/>
              <w:rPr>
                <w:rFonts w:ascii="Cambria" w:hAnsi="Cambria"/>
                <w:sz w:val="20"/>
                <w:szCs w:val="20"/>
              </w:rPr>
            </w:pPr>
          </w:p>
        </w:tc>
        <w:tc>
          <w:tcPr>
            <w:tcW w:w="989" w:type="pct"/>
          </w:tcPr>
          <w:p w14:paraId="7E2BB6B8" w14:textId="77777777" w:rsidR="00022F24" w:rsidRPr="00022F24" w:rsidRDefault="00022F24" w:rsidP="00022F24">
            <w:pPr>
              <w:spacing w:line="259" w:lineRule="auto"/>
              <w:rPr>
                <w:rFonts w:ascii="Cambria" w:hAnsi="Cambria"/>
                <w:sz w:val="20"/>
                <w:szCs w:val="20"/>
              </w:rPr>
            </w:pPr>
          </w:p>
        </w:tc>
      </w:tr>
      <w:tr w:rsidR="00022F24" w:rsidRPr="00022F24" w14:paraId="75188787" w14:textId="77777777" w:rsidTr="00022F24">
        <w:tc>
          <w:tcPr>
            <w:tcW w:w="251" w:type="pct"/>
          </w:tcPr>
          <w:p w14:paraId="1F3100F7"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22</w:t>
            </w:r>
          </w:p>
        </w:tc>
        <w:tc>
          <w:tcPr>
            <w:tcW w:w="806" w:type="pct"/>
          </w:tcPr>
          <w:p w14:paraId="35FED87A" w14:textId="77777777" w:rsidR="00022F24" w:rsidRPr="00022F24" w:rsidRDefault="00022F24" w:rsidP="00022F24">
            <w:pPr>
              <w:spacing w:line="259" w:lineRule="auto"/>
              <w:rPr>
                <w:rFonts w:ascii="Cambria" w:hAnsi="Cambria"/>
                <w:sz w:val="20"/>
                <w:szCs w:val="20"/>
              </w:rPr>
            </w:pPr>
            <w:r w:rsidRPr="00022F24">
              <w:rPr>
                <w:rFonts w:ascii="Cambria" w:hAnsi="Cambria"/>
                <w:iCs/>
                <w:sz w:val="20"/>
                <w:szCs w:val="20"/>
              </w:rPr>
              <w:t>Mohamed Ahmed</w:t>
            </w:r>
          </w:p>
        </w:tc>
        <w:tc>
          <w:tcPr>
            <w:tcW w:w="857" w:type="pct"/>
          </w:tcPr>
          <w:p w14:paraId="0CC38482" w14:textId="77777777" w:rsidR="00022F24" w:rsidRPr="00022F24" w:rsidRDefault="00022F24" w:rsidP="00022F24">
            <w:pPr>
              <w:spacing w:line="259" w:lineRule="auto"/>
              <w:rPr>
                <w:rFonts w:ascii="Cambria" w:hAnsi="Cambria"/>
                <w:sz w:val="20"/>
                <w:szCs w:val="20"/>
              </w:rPr>
            </w:pPr>
            <w:r w:rsidRPr="00022F24">
              <w:rPr>
                <w:rFonts w:ascii="Cambria" w:hAnsi="Cambria"/>
                <w:sz w:val="20"/>
                <w:szCs w:val="20"/>
              </w:rPr>
              <w:t>Trade &amp; Industry</w:t>
            </w:r>
          </w:p>
        </w:tc>
        <w:tc>
          <w:tcPr>
            <w:tcW w:w="1156" w:type="pct"/>
          </w:tcPr>
          <w:p w14:paraId="43BF2DF1" w14:textId="77777777" w:rsidR="00022F24" w:rsidRPr="00022F24" w:rsidRDefault="00022F24" w:rsidP="00022F24">
            <w:pPr>
              <w:spacing w:line="259" w:lineRule="auto"/>
              <w:rPr>
                <w:rFonts w:ascii="Cambria" w:hAnsi="Cambria"/>
                <w:sz w:val="20"/>
                <w:szCs w:val="20"/>
              </w:rPr>
            </w:pPr>
            <w:r w:rsidRPr="00022F24">
              <w:rPr>
                <w:rFonts w:ascii="Cambria" w:hAnsi="Cambria"/>
                <w:sz w:val="20"/>
                <w:szCs w:val="20"/>
              </w:rPr>
              <w:t>Director</w:t>
            </w:r>
          </w:p>
        </w:tc>
        <w:tc>
          <w:tcPr>
            <w:tcW w:w="941" w:type="pct"/>
          </w:tcPr>
          <w:p w14:paraId="185251AB" w14:textId="77777777" w:rsidR="00022F24" w:rsidRPr="00022F24" w:rsidRDefault="00022F24" w:rsidP="00022F24">
            <w:pPr>
              <w:spacing w:line="259" w:lineRule="auto"/>
              <w:rPr>
                <w:rFonts w:ascii="Cambria" w:hAnsi="Cambria"/>
                <w:sz w:val="20"/>
                <w:szCs w:val="20"/>
              </w:rPr>
            </w:pPr>
          </w:p>
        </w:tc>
        <w:tc>
          <w:tcPr>
            <w:tcW w:w="989" w:type="pct"/>
          </w:tcPr>
          <w:p w14:paraId="2913BBCE" w14:textId="77777777" w:rsidR="00022F24" w:rsidRPr="00022F24" w:rsidRDefault="00022F24" w:rsidP="00022F24">
            <w:pPr>
              <w:spacing w:line="259" w:lineRule="auto"/>
              <w:rPr>
                <w:rFonts w:ascii="Cambria" w:hAnsi="Cambria"/>
                <w:sz w:val="20"/>
                <w:szCs w:val="20"/>
              </w:rPr>
            </w:pPr>
          </w:p>
        </w:tc>
      </w:tr>
      <w:tr w:rsidR="00022F24" w:rsidRPr="00022F24" w14:paraId="6133CD65" w14:textId="77777777" w:rsidTr="00F75265">
        <w:tc>
          <w:tcPr>
            <w:tcW w:w="1" w:type="pct"/>
            <w:gridSpan w:val="6"/>
            <w:shd w:val="clear" w:color="auto" w:fill="FABF8F" w:themeFill="accent6" w:themeFillTint="99"/>
          </w:tcPr>
          <w:p w14:paraId="74D66D80" w14:textId="2E8AB9EC" w:rsidR="00022F24" w:rsidRPr="00022F24" w:rsidRDefault="00022F24" w:rsidP="00022F24">
            <w:pPr>
              <w:spacing w:line="259" w:lineRule="auto"/>
              <w:rPr>
                <w:rFonts w:ascii="Cambria" w:hAnsi="Cambria"/>
                <w:b/>
                <w:sz w:val="20"/>
                <w:szCs w:val="20"/>
              </w:rPr>
            </w:pPr>
            <w:r w:rsidRPr="00022F24">
              <w:rPr>
                <w:rFonts w:ascii="Cambria" w:hAnsi="Cambria"/>
                <w:b/>
                <w:sz w:val="20"/>
                <w:szCs w:val="20"/>
              </w:rPr>
              <w:t>Somali</w:t>
            </w:r>
          </w:p>
        </w:tc>
      </w:tr>
      <w:tr w:rsidR="00022F24" w:rsidRPr="00022F24" w14:paraId="3F8F115A" w14:textId="77777777" w:rsidTr="00022F24">
        <w:tc>
          <w:tcPr>
            <w:tcW w:w="251" w:type="pct"/>
          </w:tcPr>
          <w:p w14:paraId="1B5B8C50"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23</w:t>
            </w:r>
          </w:p>
        </w:tc>
        <w:tc>
          <w:tcPr>
            <w:tcW w:w="806" w:type="pct"/>
          </w:tcPr>
          <w:p w14:paraId="22228CC4" w14:textId="77777777" w:rsidR="00022F24" w:rsidRPr="00022F24" w:rsidRDefault="00022F24" w:rsidP="00022F24">
            <w:pPr>
              <w:spacing w:line="259" w:lineRule="auto"/>
              <w:rPr>
                <w:rFonts w:ascii="Cambria" w:hAnsi="Cambria"/>
                <w:sz w:val="20"/>
                <w:szCs w:val="20"/>
              </w:rPr>
            </w:pPr>
            <w:r w:rsidRPr="00022F24">
              <w:rPr>
                <w:rFonts w:ascii="Cambria" w:hAnsi="Cambria"/>
                <w:iCs/>
                <w:sz w:val="20"/>
                <w:szCs w:val="20"/>
              </w:rPr>
              <w:t>W/ro Fatuma Mohamed</w:t>
            </w:r>
          </w:p>
        </w:tc>
        <w:tc>
          <w:tcPr>
            <w:tcW w:w="857" w:type="pct"/>
          </w:tcPr>
          <w:p w14:paraId="227EFB6B" w14:textId="77777777" w:rsidR="00022F24" w:rsidRPr="00022F24" w:rsidRDefault="00022F24" w:rsidP="00022F24">
            <w:pPr>
              <w:spacing w:line="259" w:lineRule="auto"/>
              <w:rPr>
                <w:rFonts w:ascii="Cambria" w:hAnsi="Cambria"/>
                <w:sz w:val="20"/>
                <w:szCs w:val="20"/>
              </w:rPr>
            </w:pPr>
            <w:r w:rsidRPr="00022F24">
              <w:rPr>
                <w:rFonts w:ascii="Cambria" w:hAnsi="Cambria"/>
                <w:iCs/>
                <w:sz w:val="20"/>
                <w:szCs w:val="20"/>
              </w:rPr>
              <w:t>MInT</w:t>
            </w:r>
          </w:p>
        </w:tc>
        <w:tc>
          <w:tcPr>
            <w:tcW w:w="1156" w:type="pct"/>
          </w:tcPr>
          <w:p w14:paraId="7C8004E5" w14:textId="77777777" w:rsidR="00022F24" w:rsidRPr="00022F24" w:rsidRDefault="00022F24" w:rsidP="00022F24">
            <w:pPr>
              <w:spacing w:line="259" w:lineRule="auto"/>
              <w:rPr>
                <w:rFonts w:ascii="Cambria" w:hAnsi="Cambria"/>
                <w:sz w:val="20"/>
                <w:szCs w:val="20"/>
              </w:rPr>
            </w:pPr>
            <w:r w:rsidRPr="00022F24">
              <w:rPr>
                <w:rFonts w:ascii="Cambria" w:hAnsi="Cambria"/>
                <w:iCs/>
                <w:sz w:val="20"/>
                <w:szCs w:val="20"/>
              </w:rPr>
              <w:t xml:space="preserve">Head </w:t>
            </w:r>
          </w:p>
        </w:tc>
        <w:tc>
          <w:tcPr>
            <w:tcW w:w="941" w:type="pct"/>
          </w:tcPr>
          <w:p w14:paraId="5648BAE7" w14:textId="77777777" w:rsidR="00022F24" w:rsidRPr="00022F24" w:rsidRDefault="00022F24" w:rsidP="00022F24">
            <w:pPr>
              <w:spacing w:line="259" w:lineRule="auto"/>
              <w:rPr>
                <w:rFonts w:ascii="Cambria" w:hAnsi="Cambria"/>
                <w:sz w:val="20"/>
                <w:szCs w:val="20"/>
              </w:rPr>
            </w:pPr>
          </w:p>
        </w:tc>
        <w:tc>
          <w:tcPr>
            <w:tcW w:w="989" w:type="pct"/>
          </w:tcPr>
          <w:p w14:paraId="3F37178B" w14:textId="77777777" w:rsidR="00022F24" w:rsidRPr="00022F24" w:rsidRDefault="00022F24" w:rsidP="00022F24">
            <w:pPr>
              <w:spacing w:line="259" w:lineRule="auto"/>
              <w:rPr>
                <w:rFonts w:ascii="Cambria" w:hAnsi="Cambria"/>
                <w:sz w:val="20"/>
                <w:szCs w:val="20"/>
              </w:rPr>
            </w:pPr>
          </w:p>
        </w:tc>
      </w:tr>
      <w:tr w:rsidR="00022F24" w:rsidRPr="00022F24" w14:paraId="61A79603" w14:textId="77777777" w:rsidTr="00022F24">
        <w:tc>
          <w:tcPr>
            <w:tcW w:w="251" w:type="pct"/>
          </w:tcPr>
          <w:p w14:paraId="6E998C13"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24</w:t>
            </w:r>
          </w:p>
        </w:tc>
        <w:tc>
          <w:tcPr>
            <w:tcW w:w="806" w:type="pct"/>
          </w:tcPr>
          <w:p w14:paraId="139FA1B4"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Ubha Abduirahaman</w:t>
            </w:r>
          </w:p>
        </w:tc>
        <w:tc>
          <w:tcPr>
            <w:tcW w:w="857" w:type="pct"/>
          </w:tcPr>
          <w:p w14:paraId="6E0B1FF9"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Women and Child Affair</w:t>
            </w:r>
          </w:p>
        </w:tc>
        <w:tc>
          <w:tcPr>
            <w:tcW w:w="1156" w:type="pct"/>
          </w:tcPr>
          <w:p w14:paraId="3BD68C64"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Deputy Head</w:t>
            </w:r>
          </w:p>
        </w:tc>
        <w:tc>
          <w:tcPr>
            <w:tcW w:w="941" w:type="pct"/>
          </w:tcPr>
          <w:p w14:paraId="30D4B8C3" w14:textId="77777777" w:rsidR="00022F24" w:rsidRPr="00022F24" w:rsidRDefault="00022F24" w:rsidP="00022F24">
            <w:pPr>
              <w:spacing w:line="259" w:lineRule="auto"/>
              <w:rPr>
                <w:rFonts w:ascii="Cambria" w:hAnsi="Cambria"/>
                <w:sz w:val="20"/>
                <w:szCs w:val="20"/>
              </w:rPr>
            </w:pPr>
          </w:p>
        </w:tc>
        <w:tc>
          <w:tcPr>
            <w:tcW w:w="989" w:type="pct"/>
          </w:tcPr>
          <w:p w14:paraId="6BC0E1E9" w14:textId="77777777" w:rsidR="00022F24" w:rsidRPr="00022F24" w:rsidRDefault="00022F24" w:rsidP="00022F24">
            <w:pPr>
              <w:spacing w:line="259" w:lineRule="auto"/>
              <w:rPr>
                <w:rFonts w:ascii="Cambria" w:hAnsi="Cambria"/>
                <w:sz w:val="20"/>
                <w:szCs w:val="20"/>
              </w:rPr>
            </w:pPr>
          </w:p>
        </w:tc>
      </w:tr>
      <w:tr w:rsidR="00022F24" w:rsidRPr="00022F24" w14:paraId="797EE5A9" w14:textId="77777777" w:rsidTr="00022F24">
        <w:tc>
          <w:tcPr>
            <w:tcW w:w="251" w:type="pct"/>
          </w:tcPr>
          <w:p w14:paraId="7532E05B"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25</w:t>
            </w:r>
          </w:p>
        </w:tc>
        <w:tc>
          <w:tcPr>
            <w:tcW w:w="806" w:type="pct"/>
          </w:tcPr>
          <w:p w14:paraId="3BD5F925"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Mohamed Adem Ibrahim</w:t>
            </w:r>
          </w:p>
        </w:tc>
        <w:tc>
          <w:tcPr>
            <w:tcW w:w="857" w:type="pct"/>
          </w:tcPr>
          <w:p w14:paraId="1AC3E479"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EPA</w:t>
            </w:r>
          </w:p>
        </w:tc>
        <w:tc>
          <w:tcPr>
            <w:tcW w:w="1156" w:type="pct"/>
          </w:tcPr>
          <w:p w14:paraId="6820BC3D"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Deputy Head</w:t>
            </w:r>
          </w:p>
        </w:tc>
        <w:tc>
          <w:tcPr>
            <w:tcW w:w="941" w:type="pct"/>
          </w:tcPr>
          <w:p w14:paraId="4AE25889" w14:textId="77777777" w:rsidR="00022F24" w:rsidRPr="00022F24" w:rsidRDefault="00022F24" w:rsidP="00022F24">
            <w:pPr>
              <w:spacing w:line="259" w:lineRule="auto"/>
              <w:rPr>
                <w:rFonts w:ascii="Cambria" w:hAnsi="Cambria"/>
                <w:sz w:val="20"/>
                <w:szCs w:val="20"/>
              </w:rPr>
            </w:pPr>
          </w:p>
        </w:tc>
        <w:tc>
          <w:tcPr>
            <w:tcW w:w="989" w:type="pct"/>
          </w:tcPr>
          <w:p w14:paraId="686B5A95" w14:textId="77777777" w:rsidR="00022F24" w:rsidRPr="00022F24" w:rsidRDefault="00022F24" w:rsidP="00022F24">
            <w:pPr>
              <w:spacing w:line="259" w:lineRule="auto"/>
              <w:rPr>
                <w:rFonts w:ascii="Cambria" w:hAnsi="Cambria"/>
                <w:sz w:val="20"/>
                <w:szCs w:val="20"/>
              </w:rPr>
            </w:pPr>
          </w:p>
        </w:tc>
      </w:tr>
      <w:tr w:rsidR="00022F24" w:rsidRPr="00022F24" w14:paraId="05E9F0B9" w14:textId="77777777" w:rsidTr="00022F24">
        <w:tc>
          <w:tcPr>
            <w:tcW w:w="251" w:type="pct"/>
          </w:tcPr>
          <w:p w14:paraId="143D74F1"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26</w:t>
            </w:r>
          </w:p>
        </w:tc>
        <w:tc>
          <w:tcPr>
            <w:tcW w:w="806" w:type="pct"/>
          </w:tcPr>
          <w:p w14:paraId="14BBEE70"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Mohamed Hassen Ahmed</w:t>
            </w:r>
          </w:p>
        </w:tc>
        <w:tc>
          <w:tcPr>
            <w:tcW w:w="857" w:type="pct"/>
          </w:tcPr>
          <w:p w14:paraId="08B6EA99"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MInT</w:t>
            </w:r>
          </w:p>
        </w:tc>
        <w:tc>
          <w:tcPr>
            <w:tcW w:w="1156" w:type="pct"/>
          </w:tcPr>
          <w:p w14:paraId="6C52B3FD"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Deputy Head</w:t>
            </w:r>
          </w:p>
        </w:tc>
        <w:tc>
          <w:tcPr>
            <w:tcW w:w="941" w:type="pct"/>
          </w:tcPr>
          <w:p w14:paraId="3BCFEAE5" w14:textId="77777777" w:rsidR="00022F24" w:rsidRPr="00022F24" w:rsidRDefault="00022F24" w:rsidP="00022F24">
            <w:pPr>
              <w:spacing w:line="259" w:lineRule="auto"/>
              <w:rPr>
                <w:rFonts w:ascii="Cambria" w:hAnsi="Cambria"/>
                <w:sz w:val="20"/>
                <w:szCs w:val="20"/>
              </w:rPr>
            </w:pPr>
            <w:r w:rsidRPr="00022F24">
              <w:rPr>
                <w:rFonts w:ascii="Cambria" w:hAnsi="Cambria"/>
                <w:iCs/>
                <w:sz w:val="20"/>
                <w:szCs w:val="20"/>
              </w:rPr>
              <w:t>0911661461</w:t>
            </w:r>
          </w:p>
        </w:tc>
        <w:tc>
          <w:tcPr>
            <w:tcW w:w="989" w:type="pct"/>
          </w:tcPr>
          <w:p w14:paraId="327321F1" w14:textId="77777777" w:rsidR="00022F24" w:rsidRPr="00022F24" w:rsidRDefault="00022F24" w:rsidP="00022F24">
            <w:pPr>
              <w:spacing w:line="259" w:lineRule="auto"/>
              <w:rPr>
                <w:rFonts w:ascii="Cambria" w:hAnsi="Cambria"/>
                <w:sz w:val="20"/>
                <w:szCs w:val="20"/>
              </w:rPr>
            </w:pPr>
            <w:r w:rsidRPr="00022F24">
              <w:rPr>
                <w:rFonts w:ascii="Cambria" w:hAnsi="Cambria"/>
                <w:iCs/>
                <w:sz w:val="20"/>
                <w:szCs w:val="20"/>
              </w:rPr>
              <w:t>Maxamund52@gmail.com</w:t>
            </w:r>
          </w:p>
        </w:tc>
      </w:tr>
      <w:tr w:rsidR="00022F24" w:rsidRPr="00022F24" w14:paraId="608EDC3F" w14:textId="77777777" w:rsidTr="00022F24">
        <w:tc>
          <w:tcPr>
            <w:tcW w:w="251" w:type="pct"/>
          </w:tcPr>
          <w:p w14:paraId="7AC49855"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27</w:t>
            </w:r>
          </w:p>
        </w:tc>
        <w:tc>
          <w:tcPr>
            <w:tcW w:w="806" w:type="pct"/>
          </w:tcPr>
          <w:p w14:paraId="6314FEBF"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Abdi Yesuf Mohamed</w:t>
            </w:r>
          </w:p>
        </w:tc>
        <w:tc>
          <w:tcPr>
            <w:tcW w:w="857" w:type="pct"/>
          </w:tcPr>
          <w:p w14:paraId="377DC79E"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EPA</w:t>
            </w:r>
          </w:p>
        </w:tc>
        <w:tc>
          <w:tcPr>
            <w:tcW w:w="1156" w:type="pct"/>
          </w:tcPr>
          <w:p w14:paraId="6F5FD741"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Planning Director</w:t>
            </w:r>
          </w:p>
        </w:tc>
        <w:tc>
          <w:tcPr>
            <w:tcW w:w="941" w:type="pct"/>
          </w:tcPr>
          <w:p w14:paraId="4AD1D72B" w14:textId="77777777" w:rsidR="00022F24" w:rsidRPr="00022F24" w:rsidRDefault="00022F24" w:rsidP="00022F24">
            <w:pPr>
              <w:spacing w:line="259" w:lineRule="auto"/>
              <w:rPr>
                <w:rFonts w:ascii="Cambria" w:hAnsi="Cambria"/>
                <w:sz w:val="20"/>
                <w:szCs w:val="20"/>
              </w:rPr>
            </w:pPr>
            <w:r w:rsidRPr="00022F24">
              <w:rPr>
                <w:rFonts w:ascii="Cambria" w:hAnsi="Cambria"/>
                <w:iCs/>
                <w:sz w:val="20"/>
                <w:szCs w:val="20"/>
              </w:rPr>
              <w:t>0915210499</w:t>
            </w:r>
          </w:p>
        </w:tc>
        <w:tc>
          <w:tcPr>
            <w:tcW w:w="989" w:type="pct"/>
          </w:tcPr>
          <w:p w14:paraId="6F385E84" w14:textId="77777777" w:rsidR="00022F24" w:rsidRPr="00022F24" w:rsidRDefault="00022F24" w:rsidP="00022F24">
            <w:pPr>
              <w:spacing w:line="259" w:lineRule="auto"/>
              <w:rPr>
                <w:rFonts w:ascii="Cambria" w:hAnsi="Cambria"/>
                <w:sz w:val="20"/>
                <w:szCs w:val="20"/>
              </w:rPr>
            </w:pPr>
            <w:r w:rsidRPr="00022F24">
              <w:rPr>
                <w:rFonts w:ascii="Cambria" w:hAnsi="Cambria"/>
                <w:iCs/>
                <w:sz w:val="20"/>
                <w:szCs w:val="20"/>
              </w:rPr>
              <w:t>abdiyew@gmail.com</w:t>
            </w:r>
          </w:p>
        </w:tc>
      </w:tr>
      <w:tr w:rsidR="00022F24" w:rsidRPr="00022F24" w14:paraId="49859E11" w14:textId="77777777" w:rsidTr="00022F24">
        <w:tc>
          <w:tcPr>
            <w:tcW w:w="251" w:type="pct"/>
          </w:tcPr>
          <w:p w14:paraId="63A4451C"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28</w:t>
            </w:r>
          </w:p>
        </w:tc>
        <w:tc>
          <w:tcPr>
            <w:tcW w:w="806" w:type="pct"/>
          </w:tcPr>
          <w:p w14:paraId="2FFC366A"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Mohamed Ali Ibrahim</w:t>
            </w:r>
          </w:p>
        </w:tc>
        <w:tc>
          <w:tcPr>
            <w:tcW w:w="857" w:type="pct"/>
          </w:tcPr>
          <w:p w14:paraId="79C041EB"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MInT</w:t>
            </w:r>
          </w:p>
        </w:tc>
        <w:tc>
          <w:tcPr>
            <w:tcW w:w="1156" w:type="pct"/>
          </w:tcPr>
          <w:p w14:paraId="5FADC42A"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Product and engineering service</w:t>
            </w:r>
          </w:p>
        </w:tc>
        <w:tc>
          <w:tcPr>
            <w:tcW w:w="941" w:type="pct"/>
          </w:tcPr>
          <w:p w14:paraId="284B5966"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0915061840</w:t>
            </w:r>
          </w:p>
        </w:tc>
        <w:tc>
          <w:tcPr>
            <w:tcW w:w="989" w:type="pct"/>
          </w:tcPr>
          <w:p w14:paraId="6DB1653C"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Moali4002@gmail.com</w:t>
            </w:r>
          </w:p>
        </w:tc>
      </w:tr>
      <w:tr w:rsidR="00022F24" w:rsidRPr="00022F24" w14:paraId="4BBC39E7" w14:textId="77777777" w:rsidTr="00022F24">
        <w:tc>
          <w:tcPr>
            <w:tcW w:w="251" w:type="pct"/>
          </w:tcPr>
          <w:p w14:paraId="260DC1FA"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29</w:t>
            </w:r>
          </w:p>
        </w:tc>
        <w:tc>
          <w:tcPr>
            <w:tcW w:w="806" w:type="pct"/>
          </w:tcPr>
          <w:p w14:paraId="78D75874"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Kaswal Abdi Ahmed</w:t>
            </w:r>
          </w:p>
        </w:tc>
        <w:tc>
          <w:tcPr>
            <w:tcW w:w="857" w:type="pct"/>
          </w:tcPr>
          <w:p w14:paraId="786942AA"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MInT</w:t>
            </w:r>
          </w:p>
        </w:tc>
        <w:tc>
          <w:tcPr>
            <w:tcW w:w="1156" w:type="pct"/>
          </w:tcPr>
          <w:p w14:paraId="792F5C94"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HR director</w:t>
            </w:r>
          </w:p>
        </w:tc>
        <w:tc>
          <w:tcPr>
            <w:tcW w:w="941" w:type="pct"/>
          </w:tcPr>
          <w:p w14:paraId="28FF9E77"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0915634049</w:t>
            </w:r>
          </w:p>
        </w:tc>
        <w:tc>
          <w:tcPr>
            <w:tcW w:w="989" w:type="pct"/>
          </w:tcPr>
          <w:p w14:paraId="716F0914"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Qabulabdi32@gmail.com</w:t>
            </w:r>
          </w:p>
        </w:tc>
      </w:tr>
      <w:tr w:rsidR="00022F24" w:rsidRPr="00022F24" w14:paraId="410FA1DD" w14:textId="77777777" w:rsidTr="00022F24">
        <w:tc>
          <w:tcPr>
            <w:tcW w:w="251" w:type="pct"/>
          </w:tcPr>
          <w:p w14:paraId="0F0633A7"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30</w:t>
            </w:r>
          </w:p>
        </w:tc>
        <w:tc>
          <w:tcPr>
            <w:tcW w:w="806" w:type="pct"/>
          </w:tcPr>
          <w:p w14:paraId="7BF8543F"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Ahmed Mohamed Abdi</w:t>
            </w:r>
          </w:p>
        </w:tc>
        <w:tc>
          <w:tcPr>
            <w:tcW w:w="857" w:type="pct"/>
          </w:tcPr>
          <w:p w14:paraId="00C4F924"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MInT</w:t>
            </w:r>
          </w:p>
        </w:tc>
        <w:tc>
          <w:tcPr>
            <w:tcW w:w="1156" w:type="pct"/>
          </w:tcPr>
          <w:p w14:paraId="1F967E1F"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Research and Award Director</w:t>
            </w:r>
          </w:p>
        </w:tc>
        <w:tc>
          <w:tcPr>
            <w:tcW w:w="941" w:type="pct"/>
          </w:tcPr>
          <w:p w14:paraId="6B712CE6"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0915077794</w:t>
            </w:r>
          </w:p>
        </w:tc>
        <w:tc>
          <w:tcPr>
            <w:tcW w:w="989" w:type="pct"/>
          </w:tcPr>
          <w:p w14:paraId="6FD45D63"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Dhorabkiliye222@gmail.com</w:t>
            </w:r>
          </w:p>
        </w:tc>
      </w:tr>
      <w:tr w:rsidR="00022F24" w:rsidRPr="00022F24" w14:paraId="04227232" w14:textId="77777777" w:rsidTr="00022F24">
        <w:tc>
          <w:tcPr>
            <w:tcW w:w="251" w:type="pct"/>
          </w:tcPr>
          <w:p w14:paraId="0FC181B7"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31</w:t>
            </w:r>
          </w:p>
        </w:tc>
        <w:tc>
          <w:tcPr>
            <w:tcW w:w="806" w:type="pct"/>
          </w:tcPr>
          <w:p w14:paraId="0D9A0893"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Abdi Nasir Mohamed</w:t>
            </w:r>
          </w:p>
        </w:tc>
        <w:tc>
          <w:tcPr>
            <w:tcW w:w="857" w:type="pct"/>
          </w:tcPr>
          <w:p w14:paraId="6947A0A1"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BoWCA</w:t>
            </w:r>
          </w:p>
        </w:tc>
        <w:tc>
          <w:tcPr>
            <w:tcW w:w="1156" w:type="pct"/>
          </w:tcPr>
          <w:p w14:paraId="7BEA2749" w14:textId="77777777" w:rsidR="00022F24" w:rsidRPr="00022F24" w:rsidRDefault="00022F24" w:rsidP="00022F24">
            <w:pPr>
              <w:spacing w:line="259" w:lineRule="auto"/>
              <w:rPr>
                <w:rFonts w:ascii="Cambria" w:hAnsi="Cambria"/>
                <w:iCs/>
                <w:sz w:val="20"/>
                <w:szCs w:val="20"/>
              </w:rPr>
            </w:pPr>
          </w:p>
        </w:tc>
        <w:tc>
          <w:tcPr>
            <w:tcW w:w="941" w:type="pct"/>
          </w:tcPr>
          <w:p w14:paraId="60F223D0"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0915051788</w:t>
            </w:r>
          </w:p>
        </w:tc>
        <w:tc>
          <w:tcPr>
            <w:tcW w:w="989" w:type="pct"/>
          </w:tcPr>
          <w:p w14:paraId="4454CBFD"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Abdnasir8485@gmail.com</w:t>
            </w:r>
          </w:p>
        </w:tc>
      </w:tr>
      <w:tr w:rsidR="00022F24" w:rsidRPr="00022F24" w14:paraId="2A95DF27" w14:textId="77777777" w:rsidTr="00022F24">
        <w:tc>
          <w:tcPr>
            <w:tcW w:w="251" w:type="pct"/>
          </w:tcPr>
          <w:p w14:paraId="38838E01"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32</w:t>
            </w:r>
          </w:p>
        </w:tc>
        <w:tc>
          <w:tcPr>
            <w:tcW w:w="806" w:type="pct"/>
          </w:tcPr>
          <w:p w14:paraId="29EB8BCA"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Abdulfeta Amir Abdi</w:t>
            </w:r>
          </w:p>
        </w:tc>
        <w:tc>
          <w:tcPr>
            <w:tcW w:w="857" w:type="pct"/>
          </w:tcPr>
          <w:p w14:paraId="4C5E8C8A"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EPA</w:t>
            </w:r>
          </w:p>
        </w:tc>
        <w:tc>
          <w:tcPr>
            <w:tcW w:w="1156" w:type="pct"/>
          </w:tcPr>
          <w:p w14:paraId="624260E6"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Climate Change Expert</w:t>
            </w:r>
          </w:p>
        </w:tc>
        <w:tc>
          <w:tcPr>
            <w:tcW w:w="941" w:type="pct"/>
          </w:tcPr>
          <w:p w14:paraId="278C3E6F"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0911856504</w:t>
            </w:r>
          </w:p>
        </w:tc>
        <w:tc>
          <w:tcPr>
            <w:tcW w:w="989" w:type="pct"/>
          </w:tcPr>
          <w:p w14:paraId="4A43EADC" w14:textId="77777777" w:rsidR="00022F24" w:rsidRPr="00022F24" w:rsidRDefault="00022F24" w:rsidP="00022F24">
            <w:pPr>
              <w:spacing w:line="259" w:lineRule="auto"/>
              <w:rPr>
                <w:rFonts w:ascii="Cambria" w:hAnsi="Cambria"/>
                <w:iCs/>
                <w:sz w:val="20"/>
                <w:szCs w:val="20"/>
              </w:rPr>
            </w:pPr>
          </w:p>
        </w:tc>
      </w:tr>
      <w:tr w:rsidR="00022F24" w:rsidRPr="00022F24" w14:paraId="426265B7" w14:textId="77777777" w:rsidTr="00022F24">
        <w:tc>
          <w:tcPr>
            <w:tcW w:w="251" w:type="pct"/>
          </w:tcPr>
          <w:p w14:paraId="529E9DDA"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33</w:t>
            </w:r>
          </w:p>
        </w:tc>
        <w:tc>
          <w:tcPr>
            <w:tcW w:w="806" w:type="pct"/>
          </w:tcPr>
          <w:p w14:paraId="2A1AA75D"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Abdulaziz Muhamed</w:t>
            </w:r>
          </w:p>
        </w:tc>
        <w:tc>
          <w:tcPr>
            <w:tcW w:w="857" w:type="pct"/>
          </w:tcPr>
          <w:p w14:paraId="5B93553A"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BoWCA</w:t>
            </w:r>
          </w:p>
        </w:tc>
        <w:tc>
          <w:tcPr>
            <w:tcW w:w="1156" w:type="pct"/>
          </w:tcPr>
          <w:p w14:paraId="3E3985FC"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Finance Head</w:t>
            </w:r>
          </w:p>
        </w:tc>
        <w:tc>
          <w:tcPr>
            <w:tcW w:w="941" w:type="pct"/>
          </w:tcPr>
          <w:p w14:paraId="3FD5EE50"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0915304295</w:t>
            </w:r>
          </w:p>
        </w:tc>
        <w:tc>
          <w:tcPr>
            <w:tcW w:w="989" w:type="pct"/>
          </w:tcPr>
          <w:p w14:paraId="0D243DC5"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Gabiib999@gmail.com</w:t>
            </w:r>
          </w:p>
        </w:tc>
      </w:tr>
      <w:tr w:rsidR="00022F24" w:rsidRPr="00022F24" w14:paraId="4EC69669" w14:textId="77777777" w:rsidTr="00022F24">
        <w:tc>
          <w:tcPr>
            <w:tcW w:w="251" w:type="pct"/>
          </w:tcPr>
          <w:p w14:paraId="53E4EB54" w14:textId="77777777" w:rsidR="00022F24" w:rsidRPr="00022F24" w:rsidRDefault="00022F24" w:rsidP="00022F24">
            <w:pPr>
              <w:spacing w:line="259" w:lineRule="auto"/>
              <w:rPr>
                <w:rFonts w:ascii="Cambria" w:hAnsi="Cambria"/>
                <w:b/>
                <w:bCs/>
                <w:iCs/>
                <w:sz w:val="20"/>
                <w:szCs w:val="20"/>
              </w:rPr>
            </w:pPr>
          </w:p>
        </w:tc>
        <w:tc>
          <w:tcPr>
            <w:tcW w:w="806" w:type="pct"/>
          </w:tcPr>
          <w:p w14:paraId="1024EB28"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Abdurahman Kamel</w:t>
            </w:r>
          </w:p>
        </w:tc>
        <w:tc>
          <w:tcPr>
            <w:tcW w:w="857" w:type="pct"/>
          </w:tcPr>
          <w:p w14:paraId="735E17BF"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MInT</w:t>
            </w:r>
          </w:p>
        </w:tc>
        <w:tc>
          <w:tcPr>
            <w:tcW w:w="1156" w:type="pct"/>
          </w:tcPr>
          <w:p w14:paraId="7BC1FFC1"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IT Director</w:t>
            </w:r>
          </w:p>
        </w:tc>
        <w:tc>
          <w:tcPr>
            <w:tcW w:w="941" w:type="pct"/>
          </w:tcPr>
          <w:p w14:paraId="5C7D9B9A"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0911596487</w:t>
            </w:r>
          </w:p>
        </w:tc>
        <w:tc>
          <w:tcPr>
            <w:tcW w:w="989" w:type="pct"/>
          </w:tcPr>
          <w:p w14:paraId="59C752F6"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Abdurahmank41@gmail.com</w:t>
            </w:r>
          </w:p>
        </w:tc>
      </w:tr>
      <w:tr w:rsidR="00022F24" w:rsidRPr="00022F24" w14:paraId="12AA2223" w14:textId="77777777" w:rsidTr="00F75265">
        <w:tc>
          <w:tcPr>
            <w:tcW w:w="1" w:type="pct"/>
            <w:gridSpan w:val="6"/>
            <w:shd w:val="clear" w:color="auto" w:fill="FABF8F" w:themeFill="accent6" w:themeFillTint="99"/>
          </w:tcPr>
          <w:p w14:paraId="62167598" w14:textId="38CDF690" w:rsidR="00022F24" w:rsidRPr="00022F24" w:rsidRDefault="00022F24" w:rsidP="00022F24">
            <w:pPr>
              <w:spacing w:line="259" w:lineRule="auto"/>
              <w:rPr>
                <w:rFonts w:ascii="Cambria" w:hAnsi="Cambria"/>
                <w:b/>
                <w:iCs/>
                <w:sz w:val="20"/>
                <w:szCs w:val="20"/>
              </w:rPr>
            </w:pPr>
            <w:r w:rsidRPr="00022F24">
              <w:rPr>
                <w:rFonts w:ascii="Cambria" w:hAnsi="Cambria"/>
                <w:b/>
                <w:iCs/>
                <w:sz w:val="20"/>
                <w:szCs w:val="20"/>
              </w:rPr>
              <w:t>Gambella</w:t>
            </w:r>
          </w:p>
        </w:tc>
      </w:tr>
      <w:tr w:rsidR="00022F24" w:rsidRPr="00022F24" w14:paraId="785ABDA7" w14:textId="77777777" w:rsidTr="00022F24">
        <w:trPr>
          <w:trHeight w:val="1358"/>
        </w:trPr>
        <w:tc>
          <w:tcPr>
            <w:tcW w:w="251" w:type="pct"/>
          </w:tcPr>
          <w:p w14:paraId="23EC4AFE"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34</w:t>
            </w:r>
          </w:p>
        </w:tc>
        <w:tc>
          <w:tcPr>
            <w:tcW w:w="806" w:type="pct"/>
          </w:tcPr>
          <w:p w14:paraId="3B05C78B"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Yonas Abebe</w:t>
            </w:r>
          </w:p>
        </w:tc>
        <w:tc>
          <w:tcPr>
            <w:tcW w:w="857" w:type="pct"/>
          </w:tcPr>
          <w:p w14:paraId="08EEFD51" w14:textId="5078D358"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Peace and Security bureau (Previous Head for Environment bureau)</w:t>
            </w:r>
          </w:p>
        </w:tc>
        <w:tc>
          <w:tcPr>
            <w:tcW w:w="1156" w:type="pct"/>
          </w:tcPr>
          <w:p w14:paraId="5378C3CC"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Deputy Head</w:t>
            </w:r>
          </w:p>
        </w:tc>
        <w:tc>
          <w:tcPr>
            <w:tcW w:w="941" w:type="pct"/>
          </w:tcPr>
          <w:p w14:paraId="5AFC4BDD"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0965023516</w:t>
            </w:r>
          </w:p>
        </w:tc>
        <w:tc>
          <w:tcPr>
            <w:tcW w:w="989" w:type="pct"/>
          </w:tcPr>
          <w:p w14:paraId="1BF74690" w14:textId="77777777" w:rsidR="00022F24" w:rsidRPr="00022F24" w:rsidRDefault="00E33C97" w:rsidP="00022F24">
            <w:pPr>
              <w:spacing w:line="259" w:lineRule="auto"/>
              <w:rPr>
                <w:rFonts w:ascii="Cambria" w:hAnsi="Cambria"/>
                <w:iCs/>
                <w:sz w:val="20"/>
                <w:szCs w:val="20"/>
              </w:rPr>
            </w:pPr>
            <w:hyperlink r:id="rId42" w:tgtFrame="_blank" w:history="1">
              <w:r w:rsidR="00022F24" w:rsidRPr="00022F24">
                <w:rPr>
                  <w:rStyle w:val="Hyperlink"/>
                  <w:rFonts w:ascii="Cambria" w:hAnsi="Cambria"/>
                  <w:iCs/>
                  <w:sz w:val="20"/>
                  <w:szCs w:val="20"/>
                </w:rPr>
                <w:t>yonasabebe021@gmail.com</w:t>
              </w:r>
            </w:hyperlink>
          </w:p>
        </w:tc>
      </w:tr>
      <w:tr w:rsidR="00022F24" w:rsidRPr="00022F24" w14:paraId="084E9CE3" w14:textId="77777777" w:rsidTr="00022F24">
        <w:tc>
          <w:tcPr>
            <w:tcW w:w="251" w:type="pct"/>
          </w:tcPr>
          <w:p w14:paraId="4C2AAA7A"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35</w:t>
            </w:r>
          </w:p>
        </w:tc>
        <w:tc>
          <w:tcPr>
            <w:tcW w:w="806" w:type="pct"/>
          </w:tcPr>
          <w:p w14:paraId="1BDAD913"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Mulugeta Melkamu</w:t>
            </w:r>
          </w:p>
        </w:tc>
        <w:tc>
          <w:tcPr>
            <w:tcW w:w="857" w:type="pct"/>
          </w:tcPr>
          <w:p w14:paraId="35C65DB5"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 xml:space="preserve">Women &amp; Social Affairs </w:t>
            </w:r>
          </w:p>
        </w:tc>
        <w:tc>
          <w:tcPr>
            <w:tcW w:w="1156" w:type="pct"/>
          </w:tcPr>
          <w:p w14:paraId="1605BE40"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Bureau, Planning Director</w:t>
            </w:r>
          </w:p>
        </w:tc>
        <w:tc>
          <w:tcPr>
            <w:tcW w:w="941" w:type="pct"/>
          </w:tcPr>
          <w:p w14:paraId="75605A63"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0918063343</w:t>
            </w:r>
          </w:p>
        </w:tc>
        <w:tc>
          <w:tcPr>
            <w:tcW w:w="989" w:type="pct"/>
          </w:tcPr>
          <w:p w14:paraId="0C789090" w14:textId="77777777" w:rsidR="00022F24" w:rsidRPr="00022F24" w:rsidRDefault="00E33C97" w:rsidP="00022F24">
            <w:pPr>
              <w:spacing w:line="259" w:lineRule="auto"/>
              <w:rPr>
                <w:rFonts w:ascii="Cambria" w:hAnsi="Cambria"/>
                <w:iCs/>
                <w:sz w:val="20"/>
                <w:szCs w:val="20"/>
              </w:rPr>
            </w:pPr>
            <w:hyperlink r:id="rId43" w:history="1">
              <w:r w:rsidR="00022F24" w:rsidRPr="00022F24">
                <w:rPr>
                  <w:rStyle w:val="Hyperlink"/>
                  <w:rFonts w:ascii="Cambria" w:hAnsi="Cambria"/>
                  <w:iCs/>
                  <w:sz w:val="20"/>
                  <w:szCs w:val="20"/>
                </w:rPr>
                <w:t>mulugeta0633@gmail.com</w:t>
              </w:r>
            </w:hyperlink>
          </w:p>
        </w:tc>
      </w:tr>
      <w:tr w:rsidR="00022F24" w:rsidRPr="00022F24" w14:paraId="7863E5D2" w14:textId="77777777" w:rsidTr="00022F24">
        <w:tc>
          <w:tcPr>
            <w:tcW w:w="251" w:type="pct"/>
          </w:tcPr>
          <w:p w14:paraId="4AE56943"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36</w:t>
            </w:r>
          </w:p>
        </w:tc>
        <w:tc>
          <w:tcPr>
            <w:tcW w:w="806" w:type="pct"/>
          </w:tcPr>
          <w:p w14:paraId="5E03FD0A"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Nugus H/ Mariam</w:t>
            </w:r>
          </w:p>
        </w:tc>
        <w:tc>
          <w:tcPr>
            <w:tcW w:w="857" w:type="pct"/>
          </w:tcPr>
          <w:p w14:paraId="5A0F5055"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MInT</w:t>
            </w:r>
          </w:p>
        </w:tc>
        <w:tc>
          <w:tcPr>
            <w:tcW w:w="1156" w:type="pct"/>
          </w:tcPr>
          <w:p w14:paraId="1889B5B5"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Information Systems Directorate Director</w:t>
            </w:r>
          </w:p>
        </w:tc>
        <w:tc>
          <w:tcPr>
            <w:tcW w:w="941" w:type="pct"/>
          </w:tcPr>
          <w:p w14:paraId="760C98A6"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0991442257</w:t>
            </w:r>
          </w:p>
        </w:tc>
        <w:tc>
          <w:tcPr>
            <w:tcW w:w="989" w:type="pct"/>
          </w:tcPr>
          <w:p w14:paraId="5C490579" w14:textId="77777777" w:rsidR="00022F24" w:rsidRPr="00022F24" w:rsidRDefault="00E33C97" w:rsidP="00022F24">
            <w:pPr>
              <w:spacing w:line="259" w:lineRule="auto"/>
              <w:rPr>
                <w:rFonts w:ascii="Cambria" w:hAnsi="Cambria"/>
                <w:iCs/>
                <w:sz w:val="20"/>
                <w:szCs w:val="20"/>
              </w:rPr>
            </w:pPr>
            <w:hyperlink r:id="rId44" w:tgtFrame="_blank" w:history="1">
              <w:r w:rsidR="00022F24" w:rsidRPr="00022F24">
                <w:rPr>
                  <w:rStyle w:val="Hyperlink"/>
                  <w:rFonts w:ascii="Cambria" w:hAnsi="Cambria"/>
                  <w:iCs/>
                  <w:sz w:val="20"/>
                  <w:szCs w:val="20"/>
                </w:rPr>
                <w:t>nigus.hmariam@gmail.com</w:t>
              </w:r>
            </w:hyperlink>
          </w:p>
        </w:tc>
      </w:tr>
      <w:tr w:rsidR="00022F24" w:rsidRPr="00022F24" w14:paraId="06C68A76" w14:textId="77777777" w:rsidTr="00022F24">
        <w:tc>
          <w:tcPr>
            <w:tcW w:w="251" w:type="pct"/>
          </w:tcPr>
          <w:p w14:paraId="2B749497"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37</w:t>
            </w:r>
          </w:p>
        </w:tc>
        <w:tc>
          <w:tcPr>
            <w:tcW w:w="806" w:type="pct"/>
          </w:tcPr>
          <w:p w14:paraId="32751C87"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Chunna Lero</w:t>
            </w:r>
          </w:p>
        </w:tc>
        <w:tc>
          <w:tcPr>
            <w:tcW w:w="857" w:type="pct"/>
          </w:tcPr>
          <w:p w14:paraId="51D43F4F"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MInT</w:t>
            </w:r>
          </w:p>
        </w:tc>
        <w:tc>
          <w:tcPr>
            <w:tcW w:w="1156" w:type="pct"/>
          </w:tcPr>
          <w:p w14:paraId="568D927D"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ICT Infrastructure Supply &amp; Maintenance Directorate Director</w:t>
            </w:r>
          </w:p>
        </w:tc>
        <w:tc>
          <w:tcPr>
            <w:tcW w:w="941" w:type="pct"/>
          </w:tcPr>
          <w:p w14:paraId="1039A89E"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0935150765</w:t>
            </w:r>
          </w:p>
        </w:tc>
        <w:tc>
          <w:tcPr>
            <w:tcW w:w="989" w:type="pct"/>
          </w:tcPr>
          <w:p w14:paraId="0F067BC2" w14:textId="77777777" w:rsidR="00022F24" w:rsidRPr="00022F24" w:rsidRDefault="00E33C97" w:rsidP="00022F24">
            <w:pPr>
              <w:spacing w:line="259" w:lineRule="auto"/>
              <w:rPr>
                <w:rFonts w:ascii="Cambria" w:hAnsi="Cambria"/>
                <w:iCs/>
                <w:sz w:val="20"/>
                <w:szCs w:val="20"/>
              </w:rPr>
            </w:pPr>
            <w:hyperlink r:id="rId45" w:tgtFrame="_blank" w:history="1">
              <w:r w:rsidR="00022F24" w:rsidRPr="00022F24">
                <w:rPr>
                  <w:rStyle w:val="Hyperlink"/>
                  <w:rFonts w:ascii="Cambria" w:hAnsi="Cambria"/>
                  <w:iCs/>
                  <w:sz w:val="20"/>
                  <w:szCs w:val="20"/>
                </w:rPr>
                <w:t>chunnalero@gmail.com</w:t>
              </w:r>
            </w:hyperlink>
          </w:p>
        </w:tc>
      </w:tr>
      <w:tr w:rsidR="00022F24" w:rsidRPr="00022F24" w14:paraId="5AE1EE5A" w14:textId="77777777" w:rsidTr="00022F24">
        <w:tc>
          <w:tcPr>
            <w:tcW w:w="251" w:type="pct"/>
          </w:tcPr>
          <w:p w14:paraId="09BA8133"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38</w:t>
            </w:r>
          </w:p>
        </w:tc>
        <w:tc>
          <w:tcPr>
            <w:tcW w:w="806" w:type="pct"/>
          </w:tcPr>
          <w:p w14:paraId="52FB3B12"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Tesfaye Kassa</w:t>
            </w:r>
          </w:p>
        </w:tc>
        <w:tc>
          <w:tcPr>
            <w:tcW w:w="857" w:type="pct"/>
          </w:tcPr>
          <w:p w14:paraId="0B160E90"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MInT</w:t>
            </w:r>
          </w:p>
        </w:tc>
        <w:tc>
          <w:tcPr>
            <w:tcW w:w="1156" w:type="pct"/>
          </w:tcPr>
          <w:p w14:paraId="683968CD"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Technology Training Directorate Director</w:t>
            </w:r>
          </w:p>
        </w:tc>
        <w:tc>
          <w:tcPr>
            <w:tcW w:w="941" w:type="pct"/>
          </w:tcPr>
          <w:p w14:paraId="7D766D0A"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0935150765</w:t>
            </w:r>
          </w:p>
        </w:tc>
        <w:tc>
          <w:tcPr>
            <w:tcW w:w="989" w:type="pct"/>
          </w:tcPr>
          <w:p w14:paraId="43422067" w14:textId="77777777" w:rsidR="00022F24" w:rsidRPr="00022F24" w:rsidRDefault="00E33C97" w:rsidP="00022F24">
            <w:pPr>
              <w:spacing w:line="259" w:lineRule="auto"/>
              <w:rPr>
                <w:rFonts w:ascii="Cambria" w:hAnsi="Cambria"/>
                <w:iCs/>
                <w:sz w:val="20"/>
                <w:szCs w:val="20"/>
              </w:rPr>
            </w:pPr>
            <w:hyperlink r:id="rId46" w:tgtFrame="_blank" w:history="1">
              <w:r w:rsidR="00022F24" w:rsidRPr="00022F24">
                <w:rPr>
                  <w:rStyle w:val="Hyperlink"/>
                  <w:rFonts w:ascii="Cambria" w:hAnsi="Cambria"/>
                  <w:iCs/>
                  <w:sz w:val="20"/>
                  <w:szCs w:val="20"/>
                </w:rPr>
                <w:t>getamelkam5@gmail.com</w:t>
              </w:r>
            </w:hyperlink>
          </w:p>
        </w:tc>
      </w:tr>
      <w:tr w:rsidR="00022F24" w:rsidRPr="00022F24" w14:paraId="28A35C69" w14:textId="77777777" w:rsidTr="00022F24">
        <w:tc>
          <w:tcPr>
            <w:tcW w:w="251" w:type="pct"/>
          </w:tcPr>
          <w:p w14:paraId="2881D1DB"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39</w:t>
            </w:r>
          </w:p>
        </w:tc>
        <w:tc>
          <w:tcPr>
            <w:tcW w:w="806" w:type="pct"/>
          </w:tcPr>
          <w:p w14:paraId="175C8C43"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Paul Gari</w:t>
            </w:r>
          </w:p>
        </w:tc>
        <w:tc>
          <w:tcPr>
            <w:tcW w:w="857" w:type="pct"/>
          </w:tcPr>
          <w:p w14:paraId="547DA7AD"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MInT</w:t>
            </w:r>
          </w:p>
        </w:tc>
        <w:tc>
          <w:tcPr>
            <w:tcW w:w="1156" w:type="pct"/>
          </w:tcPr>
          <w:p w14:paraId="739680AB"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Commissionaire</w:t>
            </w:r>
          </w:p>
        </w:tc>
        <w:tc>
          <w:tcPr>
            <w:tcW w:w="941" w:type="pct"/>
          </w:tcPr>
          <w:p w14:paraId="6FD324BE"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0944230048</w:t>
            </w:r>
          </w:p>
        </w:tc>
        <w:tc>
          <w:tcPr>
            <w:tcW w:w="989" w:type="pct"/>
          </w:tcPr>
          <w:p w14:paraId="12357A59" w14:textId="77777777" w:rsidR="00022F24" w:rsidRPr="00022F24" w:rsidRDefault="00E33C97" w:rsidP="00022F24">
            <w:pPr>
              <w:spacing w:line="259" w:lineRule="auto"/>
              <w:rPr>
                <w:rFonts w:ascii="Cambria" w:hAnsi="Cambria"/>
                <w:iCs/>
                <w:sz w:val="20"/>
                <w:szCs w:val="20"/>
              </w:rPr>
            </w:pPr>
            <w:hyperlink r:id="rId47" w:tgtFrame="_blank" w:history="1">
              <w:r w:rsidR="00022F24" w:rsidRPr="00022F24">
                <w:rPr>
                  <w:rStyle w:val="Hyperlink"/>
                  <w:rFonts w:ascii="Cambria" w:hAnsi="Cambria"/>
                  <w:iCs/>
                  <w:sz w:val="20"/>
                  <w:szCs w:val="20"/>
                </w:rPr>
                <w:t>pgoduru@gmail.com</w:t>
              </w:r>
            </w:hyperlink>
          </w:p>
        </w:tc>
      </w:tr>
      <w:tr w:rsidR="00022F24" w:rsidRPr="00022F24" w14:paraId="7FA8FDC4" w14:textId="77777777" w:rsidTr="00022F24">
        <w:tc>
          <w:tcPr>
            <w:tcW w:w="251" w:type="pct"/>
            <w:shd w:val="clear" w:color="auto" w:fill="D99594" w:themeFill="accent2" w:themeFillTint="99"/>
          </w:tcPr>
          <w:p w14:paraId="1E1CE4D7"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No</w:t>
            </w:r>
          </w:p>
        </w:tc>
        <w:tc>
          <w:tcPr>
            <w:tcW w:w="806" w:type="pct"/>
            <w:shd w:val="clear" w:color="auto" w:fill="D99594" w:themeFill="accent2" w:themeFillTint="99"/>
          </w:tcPr>
          <w:p w14:paraId="5583C487"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Name</w:t>
            </w:r>
          </w:p>
        </w:tc>
        <w:tc>
          <w:tcPr>
            <w:tcW w:w="857" w:type="pct"/>
            <w:shd w:val="clear" w:color="auto" w:fill="D99594" w:themeFill="accent2" w:themeFillTint="99"/>
          </w:tcPr>
          <w:p w14:paraId="3B174044"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Office</w:t>
            </w:r>
          </w:p>
        </w:tc>
        <w:tc>
          <w:tcPr>
            <w:tcW w:w="1156" w:type="pct"/>
            <w:shd w:val="clear" w:color="auto" w:fill="D99594" w:themeFill="accent2" w:themeFillTint="99"/>
          </w:tcPr>
          <w:p w14:paraId="060946A6"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Position</w:t>
            </w:r>
          </w:p>
        </w:tc>
        <w:tc>
          <w:tcPr>
            <w:tcW w:w="941" w:type="pct"/>
            <w:shd w:val="clear" w:color="auto" w:fill="D99594" w:themeFill="accent2" w:themeFillTint="99"/>
          </w:tcPr>
          <w:p w14:paraId="2CE80EE5"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Cell No</w:t>
            </w:r>
          </w:p>
        </w:tc>
        <w:tc>
          <w:tcPr>
            <w:tcW w:w="989" w:type="pct"/>
            <w:shd w:val="clear" w:color="auto" w:fill="D99594" w:themeFill="accent2" w:themeFillTint="99"/>
          </w:tcPr>
          <w:p w14:paraId="5D9030B2"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email</w:t>
            </w:r>
          </w:p>
        </w:tc>
      </w:tr>
      <w:tr w:rsidR="00022F24" w:rsidRPr="00022F24" w14:paraId="6088908E" w14:textId="77777777" w:rsidTr="00022F24">
        <w:tc>
          <w:tcPr>
            <w:tcW w:w="1914" w:type="pct"/>
            <w:gridSpan w:val="3"/>
            <w:shd w:val="clear" w:color="auto" w:fill="FABF8F" w:themeFill="accent6" w:themeFillTint="99"/>
          </w:tcPr>
          <w:p w14:paraId="111C57FE"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Afar Woreda Level</w:t>
            </w:r>
          </w:p>
        </w:tc>
        <w:tc>
          <w:tcPr>
            <w:tcW w:w="1156" w:type="pct"/>
          </w:tcPr>
          <w:p w14:paraId="076874A2" w14:textId="77777777" w:rsidR="00022F24" w:rsidRPr="00022F24" w:rsidRDefault="00022F24" w:rsidP="00022F24">
            <w:pPr>
              <w:spacing w:line="259" w:lineRule="auto"/>
              <w:rPr>
                <w:rFonts w:ascii="Cambria" w:hAnsi="Cambria"/>
                <w:iCs/>
                <w:sz w:val="20"/>
                <w:szCs w:val="20"/>
              </w:rPr>
            </w:pPr>
          </w:p>
        </w:tc>
        <w:tc>
          <w:tcPr>
            <w:tcW w:w="941" w:type="pct"/>
          </w:tcPr>
          <w:p w14:paraId="4D4F17A8" w14:textId="77777777" w:rsidR="00022F24" w:rsidRPr="00022F24" w:rsidRDefault="00022F24" w:rsidP="00022F24">
            <w:pPr>
              <w:spacing w:line="259" w:lineRule="auto"/>
              <w:rPr>
                <w:rFonts w:ascii="Cambria" w:hAnsi="Cambria"/>
                <w:iCs/>
                <w:sz w:val="20"/>
                <w:szCs w:val="20"/>
              </w:rPr>
            </w:pPr>
          </w:p>
        </w:tc>
        <w:tc>
          <w:tcPr>
            <w:tcW w:w="989" w:type="pct"/>
          </w:tcPr>
          <w:p w14:paraId="6E4B79B2" w14:textId="77777777" w:rsidR="00022F24" w:rsidRPr="00022F24" w:rsidRDefault="00022F24" w:rsidP="00022F24">
            <w:pPr>
              <w:spacing w:line="259" w:lineRule="auto"/>
              <w:rPr>
                <w:rFonts w:ascii="Cambria" w:hAnsi="Cambria"/>
                <w:iCs/>
                <w:sz w:val="20"/>
                <w:szCs w:val="20"/>
              </w:rPr>
            </w:pPr>
          </w:p>
        </w:tc>
      </w:tr>
      <w:tr w:rsidR="00022F24" w:rsidRPr="00022F24" w14:paraId="3E359C1E" w14:textId="77777777" w:rsidTr="00022F24">
        <w:tc>
          <w:tcPr>
            <w:tcW w:w="251" w:type="pct"/>
          </w:tcPr>
          <w:p w14:paraId="721E9131"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40</w:t>
            </w:r>
          </w:p>
        </w:tc>
        <w:tc>
          <w:tcPr>
            <w:tcW w:w="806" w:type="pct"/>
          </w:tcPr>
          <w:p w14:paraId="19B4FD70"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Fiyori Atnafe</w:t>
            </w:r>
          </w:p>
        </w:tc>
        <w:tc>
          <w:tcPr>
            <w:tcW w:w="857" w:type="pct"/>
          </w:tcPr>
          <w:p w14:paraId="4F6B763F"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Rural Land Administration</w:t>
            </w:r>
          </w:p>
        </w:tc>
        <w:tc>
          <w:tcPr>
            <w:tcW w:w="1156" w:type="pct"/>
          </w:tcPr>
          <w:p w14:paraId="68A43071"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Engineer</w:t>
            </w:r>
          </w:p>
        </w:tc>
        <w:tc>
          <w:tcPr>
            <w:tcW w:w="941" w:type="pct"/>
          </w:tcPr>
          <w:p w14:paraId="7DE34BEB"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0935376025</w:t>
            </w:r>
          </w:p>
        </w:tc>
        <w:tc>
          <w:tcPr>
            <w:tcW w:w="989" w:type="pct"/>
          </w:tcPr>
          <w:p w14:paraId="13E473A7" w14:textId="77777777" w:rsidR="00022F24" w:rsidRPr="00022F24" w:rsidRDefault="00022F24" w:rsidP="00022F24">
            <w:pPr>
              <w:spacing w:line="259" w:lineRule="auto"/>
              <w:rPr>
                <w:rFonts w:ascii="Cambria" w:hAnsi="Cambria"/>
                <w:iCs/>
                <w:sz w:val="20"/>
                <w:szCs w:val="20"/>
              </w:rPr>
            </w:pPr>
          </w:p>
        </w:tc>
      </w:tr>
      <w:tr w:rsidR="00022F24" w:rsidRPr="00022F24" w14:paraId="04BF1C81" w14:textId="77777777" w:rsidTr="00022F24">
        <w:tc>
          <w:tcPr>
            <w:tcW w:w="251" w:type="pct"/>
          </w:tcPr>
          <w:p w14:paraId="29B30B8F"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41</w:t>
            </w:r>
          </w:p>
        </w:tc>
        <w:tc>
          <w:tcPr>
            <w:tcW w:w="806" w:type="pct"/>
          </w:tcPr>
          <w:p w14:paraId="54CF2C90"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Ahmed Abdulkadir</w:t>
            </w:r>
          </w:p>
        </w:tc>
        <w:tc>
          <w:tcPr>
            <w:tcW w:w="857" w:type="pct"/>
          </w:tcPr>
          <w:p w14:paraId="2AED7252"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Trade Office</w:t>
            </w:r>
          </w:p>
        </w:tc>
        <w:tc>
          <w:tcPr>
            <w:tcW w:w="1156" w:type="pct"/>
          </w:tcPr>
          <w:p w14:paraId="72477DBE"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Head</w:t>
            </w:r>
          </w:p>
        </w:tc>
        <w:tc>
          <w:tcPr>
            <w:tcW w:w="941" w:type="pct"/>
          </w:tcPr>
          <w:p w14:paraId="3BAFC694"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0911664100</w:t>
            </w:r>
          </w:p>
        </w:tc>
        <w:tc>
          <w:tcPr>
            <w:tcW w:w="989" w:type="pct"/>
          </w:tcPr>
          <w:p w14:paraId="6161EC9D" w14:textId="77777777" w:rsidR="00022F24" w:rsidRPr="00022F24" w:rsidRDefault="00022F24" w:rsidP="00022F24">
            <w:pPr>
              <w:spacing w:line="259" w:lineRule="auto"/>
              <w:rPr>
                <w:rFonts w:ascii="Cambria" w:hAnsi="Cambria"/>
                <w:iCs/>
                <w:sz w:val="20"/>
                <w:szCs w:val="20"/>
              </w:rPr>
            </w:pPr>
          </w:p>
        </w:tc>
      </w:tr>
      <w:tr w:rsidR="00022F24" w:rsidRPr="00022F24" w14:paraId="01CB0543" w14:textId="77777777" w:rsidTr="00022F24">
        <w:tc>
          <w:tcPr>
            <w:tcW w:w="251" w:type="pct"/>
          </w:tcPr>
          <w:p w14:paraId="32B52FB2"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42</w:t>
            </w:r>
          </w:p>
        </w:tc>
        <w:tc>
          <w:tcPr>
            <w:tcW w:w="806" w:type="pct"/>
          </w:tcPr>
          <w:p w14:paraId="6BF3874B"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Sultan Ahmed</w:t>
            </w:r>
          </w:p>
        </w:tc>
        <w:tc>
          <w:tcPr>
            <w:tcW w:w="857" w:type="pct"/>
          </w:tcPr>
          <w:p w14:paraId="789A3AF5"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Peace and Security Office</w:t>
            </w:r>
          </w:p>
        </w:tc>
        <w:tc>
          <w:tcPr>
            <w:tcW w:w="1156" w:type="pct"/>
          </w:tcPr>
          <w:p w14:paraId="4FD4CCCD"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Head</w:t>
            </w:r>
          </w:p>
        </w:tc>
        <w:tc>
          <w:tcPr>
            <w:tcW w:w="941" w:type="pct"/>
          </w:tcPr>
          <w:p w14:paraId="31C1C1CB"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0912551650</w:t>
            </w:r>
          </w:p>
        </w:tc>
        <w:tc>
          <w:tcPr>
            <w:tcW w:w="989" w:type="pct"/>
          </w:tcPr>
          <w:p w14:paraId="7134631B" w14:textId="77777777" w:rsidR="00022F24" w:rsidRPr="00022F24" w:rsidRDefault="00022F24" w:rsidP="00022F24">
            <w:pPr>
              <w:spacing w:line="259" w:lineRule="auto"/>
              <w:rPr>
                <w:rFonts w:ascii="Cambria" w:hAnsi="Cambria"/>
                <w:iCs/>
                <w:sz w:val="20"/>
                <w:szCs w:val="20"/>
              </w:rPr>
            </w:pPr>
          </w:p>
        </w:tc>
      </w:tr>
      <w:tr w:rsidR="00022F24" w:rsidRPr="00022F24" w14:paraId="5BD2A3C8" w14:textId="77777777" w:rsidTr="00022F24">
        <w:tc>
          <w:tcPr>
            <w:tcW w:w="251" w:type="pct"/>
          </w:tcPr>
          <w:p w14:paraId="649597F4" w14:textId="77777777" w:rsidR="00022F24" w:rsidRPr="00022F24" w:rsidRDefault="00022F24" w:rsidP="00022F24">
            <w:pPr>
              <w:spacing w:line="259" w:lineRule="auto"/>
              <w:rPr>
                <w:rFonts w:ascii="Cambria" w:hAnsi="Cambria"/>
                <w:b/>
                <w:bCs/>
                <w:iCs/>
                <w:sz w:val="20"/>
                <w:szCs w:val="20"/>
              </w:rPr>
            </w:pPr>
            <w:r w:rsidRPr="00022F24">
              <w:rPr>
                <w:rFonts w:ascii="Cambria" w:hAnsi="Cambria"/>
                <w:b/>
                <w:bCs/>
                <w:iCs/>
                <w:sz w:val="20"/>
                <w:szCs w:val="20"/>
              </w:rPr>
              <w:t>43</w:t>
            </w:r>
          </w:p>
        </w:tc>
        <w:tc>
          <w:tcPr>
            <w:tcW w:w="806" w:type="pct"/>
          </w:tcPr>
          <w:p w14:paraId="59F369D2"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Seada Aminu</w:t>
            </w:r>
          </w:p>
        </w:tc>
        <w:tc>
          <w:tcPr>
            <w:tcW w:w="857" w:type="pct"/>
          </w:tcPr>
          <w:p w14:paraId="6A2F89A2"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Women and Child Office</w:t>
            </w:r>
          </w:p>
        </w:tc>
        <w:tc>
          <w:tcPr>
            <w:tcW w:w="1156" w:type="pct"/>
          </w:tcPr>
          <w:p w14:paraId="3CBFFEB8"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Head</w:t>
            </w:r>
          </w:p>
        </w:tc>
        <w:tc>
          <w:tcPr>
            <w:tcW w:w="941" w:type="pct"/>
          </w:tcPr>
          <w:p w14:paraId="2C9B9DC7" w14:textId="77777777" w:rsidR="00022F24" w:rsidRPr="00022F24" w:rsidRDefault="00022F24" w:rsidP="00022F24">
            <w:pPr>
              <w:spacing w:line="259" w:lineRule="auto"/>
              <w:rPr>
                <w:rFonts w:ascii="Cambria" w:hAnsi="Cambria"/>
                <w:iCs/>
                <w:sz w:val="20"/>
                <w:szCs w:val="20"/>
              </w:rPr>
            </w:pPr>
            <w:r w:rsidRPr="00022F24">
              <w:rPr>
                <w:rFonts w:ascii="Cambria" w:hAnsi="Cambria"/>
                <w:iCs/>
                <w:sz w:val="20"/>
                <w:szCs w:val="20"/>
              </w:rPr>
              <w:t>0925028187</w:t>
            </w:r>
          </w:p>
        </w:tc>
        <w:tc>
          <w:tcPr>
            <w:tcW w:w="989" w:type="pct"/>
          </w:tcPr>
          <w:p w14:paraId="6900B953" w14:textId="77777777" w:rsidR="00022F24" w:rsidRPr="00022F24" w:rsidRDefault="00022F24" w:rsidP="00022F24">
            <w:pPr>
              <w:spacing w:line="259" w:lineRule="auto"/>
              <w:rPr>
                <w:rFonts w:ascii="Cambria" w:hAnsi="Cambria"/>
                <w:iCs/>
                <w:sz w:val="20"/>
                <w:szCs w:val="20"/>
              </w:rPr>
            </w:pPr>
          </w:p>
        </w:tc>
      </w:tr>
    </w:tbl>
    <w:p w14:paraId="0145A65B" w14:textId="421B8A03" w:rsidR="00022F24" w:rsidRPr="00022F24" w:rsidRDefault="00022F24" w:rsidP="00022F24">
      <w:pPr>
        <w:rPr>
          <w:lang w:val="en-ZA"/>
        </w:rPr>
      </w:pPr>
    </w:p>
    <w:sectPr w:rsidR="00022F24" w:rsidRPr="00022F24" w:rsidSect="0017593B">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30735" w14:textId="77777777" w:rsidR="00E33C97" w:rsidRDefault="00E33C97">
      <w:pPr>
        <w:spacing w:after="0" w:line="240" w:lineRule="auto"/>
      </w:pPr>
      <w:r>
        <w:separator/>
      </w:r>
    </w:p>
  </w:endnote>
  <w:endnote w:type="continuationSeparator" w:id="0">
    <w:p w14:paraId="6575A01F" w14:textId="77777777" w:rsidR="00E33C97" w:rsidRDefault="00E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abonLTStd-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6E887" w14:textId="77777777" w:rsidR="00771615" w:rsidRDefault="007716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0655F" w14:textId="65261E5C" w:rsidR="004D5D22" w:rsidRDefault="004D5D22">
    <w:pPr>
      <w:pStyle w:val="Footer"/>
      <w:jc w:val="center"/>
    </w:pPr>
  </w:p>
  <w:p w14:paraId="51064963" w14:textId="77777777" w:rsidR="004D5D22" w:rsidRDefault="004D5D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29CD7" w14:textId="77777777" w:rsidR="00771615" w:rsidRDefault="007716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771388"/>
      <w:docPartObj>
        <w:docPartGallery w:val="Page Numbers (Bottom of Page)"/>
        <w:docPartUnique/>
      </w:docPartObj>
    </w:sdtPr>
    <w:sdtEndPr>
      <w:rPr>
        <w:noProof/>
      </w:rPr>
    </w:sdtEndPr>
    <w:sdtContent>
      <w:p w14:paraId="29FBB8EC" w14:textId="77777777" w:rsidR="004D5D22" w:rsidRDefault="004D5D22">
        <w:pPr>
          <w:jc w:val="center"/>
        </w:pPr>
        <w:r>
          <w:fldChar w:fldCharType="begin"/>
        </w:r>
        <w:r>
          <w:instrText xml:space="preserve"> PAGE   \* MERGEFORMAT </w:instrText>
        </w:r>
        <w:r>
          <w:fldChar w:fldCharType="separate"/>
        </w:r>
        <w:r w:rsidR="00FB25A1">
          <w:rPr>
            <w:noProof/>
          </w:rPr>
          <w:t>63</w:t>
        </w:r>
        <w:r>
          <w:rPr>
            <w:noProof/>
          </w:rPr>
          <w:fldChar w:fldCharType="end"/>
        </w:r>
      </w:p>
    </w:sdtContent>
  </w:sdt>
  <w:p w14:paraId="29FBB8ED" w14:textId="77777777" w:rsidR="004D5D22" w:rsidRDefault="004D5D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B4D1B" w14:textId="77777777" w:rsidR="00E33C97" w:rsidRDefault="00E33C97">
      <w:pPr>
        <w:spacing w:after="0" w:line="240" w:lineRule="auto"/>
      </w:pPr>
      <w:r>
        <w:separator/>
      </w:r>
    </w:p>
  </w:footnote>
  <w:footnote w:type="continuationSeparator" w:id="0">
    <w:p w14:paraId="03557F4C" w14:textId="77777777" w:rsidR="00E33C97" w:rsidRDefault="00E33C97">
      <w:pPr>
        <w:spacing w:after="0" w:line="240" w:lineRule="auto"/>
      </w:pPr>
      <w:r>
        <w:continuationSeparator/>
      </w:r>
    </w:p>
  </w:footnote>
  <w:footnote w:id="1">
    <w:p w14:paraId="602B14BF" w14:textId="4874F4AC" w:rsidR="004D5D22" w:rsidRDefault="004D5D22" w:rsidP="00636D08">
      <w:pPr>
        <w:pStyle w:val="FootnoteText"/>
        <w:jc w:val="both"/>
      </w:pPr>
      <w:r>
        <w:rPr>
          <w:rStyle w:val="FootnoteReference"/>
        </w:rPr>
        <w:footnoteRef/>
      </w:r>
      <w:r>
        <w:t xml:space="preserve"> The </w:t>
      </w:r>
      <w:r w:rsidRPr="00680B48">
        <w:t>Regional Economic Communities/RECs  (East African Communities/EAC and Intergovernmental Authority on Development/IGAD)</w:t>
      </w:r>
      <w:r>
        <w:t xml:space="preserve"> will be treated under Unguaranteed Commercial Financing that is  </w:t>
      </w:r>
      <w:r w:rsidRPr="00680B48">
        <w:t>financing for RECs and countries in SOP-I, II includes both national and regional IDA allocations</w:t>
      </w:r>
      <w:r>
        <w:t>.</w:t>
      </w:r>
    </w:p>
  </w:footnote>
  <w:footnote w:id="2">
    <w:p w14:paraId="0DA63960" w14:textId="6ECF91CC" w:rsidR="004D5D22" w:rsidRDefault="004D5D22" w:rsidP="00636D08">
      <w:pPr>
        <w:pStyle w:val="FootnoteText"/>
        <w:jc w:val="both"/>
      </w:pPr>
      <w:r>
        <w:rPr>
          <w:rStyle w:val="FootnoteReference"/>
        </w:rPr>
        <w:footnoteRef/>
      </w:r>
      <w:r>
        <w:t xml:space="preserve"> As it is indicated in the PAD, the fate opf the ECA is not decided yet. </w:t>
      </w:r>
    </w:p>
  </w:footnote>
  <w:footnote w:id="3">
    <w:p w14:paraId="7F60C7A0" w14:textId="4299D9F8" w:rsidR="004D5D22" w:rsidRDefault="004D5D22" w:rsidP="00636D08">
      <w:pPr>
        <w:pStyle w:val="FootnoteText"/>
        <w:jc w:val="both"/>
      </w:pPr>
      <w:r>
        <w:rPr>
          <w:rStyle w:val="FootnoteReference"/>
        </w:rPr>
        <w:footnoteRef/>
      </w:r>
      <w:r>
        <w:t xml:space="preserve"> </w:t>
      </w:r>
      <w:r w:rsidRPr="00636D08">
        <w:t>Ethiopia is emerging from a period of internal conflict, which began in 2020</w:t>
      </w:r>
      <w:r>
        <w:t xml:space="preserve">, with a peace treaty signed in </w:t>
      </w:r>
      <w:r w:rsidRPr="00636D08">
        <w:t>November 2022.</w:t>
      </w:r>
    </w:p>
  </w:footnote>
  <w:footnote w:id="4">
    <w:p w14:paraId="47264485" w14:textId="3BDC629B" w:rsidR="004D5D22" w:rsidRDefault="004D5D22" w:rsidP="0068284C">
      <w:pPr>
        <w:pStyle w:val="FootnoteText"/>
        <w:jc w:val="both"/>
      </w:pPr>
      <w:r>
        <w:rPr>
          <w:rStyle w:val="FootnoteReference"/>
        </w:rPr>
        <w:footnoteRef/>
      </w:r>
      <w:r>
        <w:t xml:space="preserve"> According to ESS4-</w:t>
      </w:r>
      <w:r w:rsidRPr="0068284C">
        <w:t xml:space="preserve"> </w:t>
      </w:r>
      <w:r>
        <w:t>GN24.5. Appropriate conduct is expected of any private security forces employed by the project. Contractual arrangements provide clear instructions on the limited circumstances in which force may be used to protect the project’s personnel or property. Adequate protocols should also be in place and implemented for security services provided by government entities.</w:t>
      </w:r>
    </w:p>
  </w:footnote>
  <w:footnote w:id="5">
    <w:p w14:paraId="1DA2E017" w14:textId="1ED27F7C" w:rsidR="004D5D22" w:rsidRDefault="004D5D22" w:rsidP="0040409D">
      <w:pPr>
        <w:pStyle w:val="FootnoteText"/>
      </w:pPr>
      <w:r>
        <w:rPr>
          <w:rStyle w:val="FootnoteReference"/>
        </w:rPr>
        <w:footnoteRef/>
      </w:r>
      <w:r>
        <w:t xml:space="preserve"> According to ESS4- GN24.5. Appropriate conduct is expected of any private security forces employed by the project. Contractual arrange ments provide clear instructions on the limited circumstances in which force may be used to protect the project’s personnel or property. Adequate protocols should also be in place and implemented for security services provided by government entities</w:t>
      </w:r>
    </w:p>
  </w:footnote>
  <w:footnote w:id="6">
    <w:p w14:paraId="10787AD6" w14:textId="2480F309" w:rsidR="004D5D22" w:rsidRDefault="004D5D22">
      <w:pPr>
        <w:pStyle w:val="FootnoteText"/>
      </w:pPr>
      <w:r>
        <w:rPr>
          <w:rStyle w:val="FootnoteReference"/>
        </w:rPr>
        <w:footnoteRef/>
      </w:r>
      <w:r>
        <w:t xml:space="preserve"> </w:t>
      </w:r>
      <w:r w:rsidRPr="00C039D8">
        <w:t>IGAD, IGAD Regional Strategy: Volume 1 The Framework (IGAD: Djibouti, Jan. 2019), p. 15.</w:t>
      </w:r>
    </w:p>
  </w:footnote>
  <w:footnote w:id="7">
    <w:p w14:paraId="3C85C7C5" w14:textId="28D5ABA6" w:rsidR="004D5D22" w:rsidRDefault="004D5D22">
      <w:pPr>
        <w:pStyle w:val="FootnoteText"/>
      </w:pPr>
      <w:r>
        <w:rPr>
          <w:rStyle w:val="FootnoteReference"/>
        </w:rPr>
        <w:footnoteRef/>
      </w:r>
      <w:r>
        <w:t xml:space="preserve"> </w:t>
      </w:r>
      <w:r w:rsidRPr="00C039D8">
        <w:t>IGAD (note 1), p. 9.</w:t>
      </w:r>
    </w:p>
  </w:footnote>
  <w:footnote w:id="8">
    <w:p w14:paraId="3E3990F2" w14:textId="6E019A99" w:rsidR="004D5D22" w:rsidRDefault="004D5D22">
      <w:pPr>
        <w:pStyle w:val="FootnoteText"/>
      </w:pPr>
      <w:r>
        <w:rPr>
          <w:rStyle w:val="FootnoteReference"/>
        </w:rPr>
        <w:footnoteRef/>
      </w:r>
      <w:r>
        <w:t xml:space="preserve"> </w:t>
      </w:r>
      <w:r w:rsidRPr="00C039D8">
        <w:t>License Round Somalia, ‘License Round Open’; and Quartz Africa, ‘Why the US, UK, France and Norway are taking sides in Kenya’s maritime row with Somalia’, 7 Nov. 2019.</w:t>
      </w:r>
    </w:p>
  </w:footnote>
  <w:footnote w:id="9">
    <w:p w14:paraId="166B54F6" w14:textId="1C08DF0F" w:rsidR="004D5D22" w:rsidRDefault="004D5D22">
      <w:pPr>
        <w:pStyle w:val="FootnoteText"/>
      </w:pPr>
      <w:r>
        <w:rPr>
          <w:rStyle w:val="FootnoteReference"/>
        </w:rPr>
        <w:footnoteRef/>
      </w:r>
      <w:r>
        <w:t xml:space="preserve"> </w:t>
      </w:r>
      <w:r w:rsidRPr="00C039D8">
        <w:t>@AbdinurMAhmed, Twitter post, 22 Nov. 2019, 19:53.</w:t>
      </w:r>
    </w:p>
  </w:footnote>
  <w:footnote w:id="10">
    <w:p w14:paraId="4959B711" w14:textId="3B99A7B1" w:rsidR="004D5D22" w:rsidRDefault="004D5D22" w:rsidP="006E594F">
      <w:pPr>
        <w:pStyle w:val="FootnoteText"/>
      </w:pPr>
      <w:r>
        <w:rPr>
          <w:rStyle w:val="FootnoteReference"/>
        </w:rPr>
        <w:footnoteRef/>
      </w:r>
      <w:r>
        <w:t xml:space="preserve"> Norwegian Institute of International Affairs-NUPI (June, 2022). Climate, Peace and Security Fact Sheet-Ethiopia</w:t>
      </w:r>
      <w:r w:rsidRPr="006E594F">
        <w:t>.</w:t>
      </w:r>
      <w:r>
        <w:t xml:space="preserve"> Contributors: NUPI, Asha Ali, Anne Funnemark, Dr ElisabethL. Rosvold; SIPRI, Dr Farah Hegazi, Dr Kyungmee Kim,Katongo Seyuba, Kheira Tarif. Visuals: Jose Luengo-Cabrera&amp; Katongo Seyuba. Design: Winkel AS</w:t>
      </w:r>
    </w:p>
  </w:footnote>
  <w:footnote w:id="11">
    <w:p w14:paraId="4B10542E" w14:textId="0EE7CE29" w:rsidR="004D5D22" w:rsidRDefault="004D5D22">
      <w:pPr>
        <w:pStyle w:val="FootnoteText"/>
      </w:pPr>
      <w:r>
        <w:rPr>
          <w:rStyle w:val="FootnoteReference"/>
        </w:rPr>
        <w:footnoteRef/>
      </w:r>
      <w:r>
        <w:t xml:space="preserve"> Ibid.</w:t>
      </w:r>
    </w:p>
  </w:footnote>
  <w:footnote w:id="12">
    <w:p w14:paraId="2920AB73" w14:textId="58124EEB" w:rsidR="004D5D22" w:rsidRDefault="004D5D22">
      <w:pPr>
        <w:pStyle w:val="FootnoteText"/>
      </w:pPr>
      <w:r>
        <w:rPr>
          <w:rStyle w:val="FootnoteReference"/>
        </w:rPr>
        <w:footnoteRef/>
      </w:r>
      <w:r>
        <w:t xml:space="preserve"> </w:t>
      </w:r>
      <w:r w:rsidRPr="00C039D8">
        <w:t>De Waal, A., ‘Horn of Africa and Red Sea synthesis paper’, 2017, p. 6.</w:t>
      </w:r>
    </w:p>
  </w:footnote>
  <w:footnote w:id="13">
    <w:p w14:paraId="026F3252" w14:textId="132432AE" w:rsidR="004D5D22" w:rsidRDefault="004D5D22">
      <w:pPr>
        <w:pStyle w:val="FootnoteText"/>
      </w:pPr>
      <w:r>
        <w:rPr>
          <w:rStyle w:val="FootnoteReference"/>
        </w:rPr>
        <w:footnoteRef/>
      </w:r>
      <w:r>
        <w:t xml:space="preserve"> </w:t>
      </w:r>
      <w:r w:rsidRPr="002B2F19">
        <w:t>WFP (2022). Severe hunger tightens grip on Northern Ethiopia; IOM (2022). Ethiopian humanitarian response overview</w:t>
      </w:r>
      <w:r>
        <w:t>.</w:t>
      </w:r>
    </w:p>
  </w:footnote>
  <w:footnote w:id="14">
    <w:p w14:paraId="593330DF" w14:textId="618A5678" w:rsidR="004D5D22" w:rsidRDefault="004D5D22">
      <w:pPr>
        <w:pStyle w:val="FootnoteText"/>
      </w:pPr>
      <w:r>
        <w:rPr>
          <w:rStyle w:val="FootnoteReference"/>
        </w:rPr>
        <w:footnoteRef/>
      </w:r>
      <w:r>
        <w:t xml:space="preserve"> </w:t>
      </w:r>
      <w:r w:rsidRPr="002B2F19">
        <w:t>de Waal, A. (1991). Evil days. 30 years of war and famine. Africa Watch; Mussa, M. et al. (2017). Indigenous conflict management and resolution mechanisms on rangelands in pastoral areas, Ethiopia. Journal of African Studies and Development, 9(9).</w:t>
      </w:r>
    </w:p>
  </w:footnote>
  <w:footnote w:id="15">
    <w:p w14:paraId="2204B796" w14:textId="10362546" w:rsidR="004D5D22" w:rsidRDefault="004D5D22">
      <w:pPr>
        <w:pStyle w:val="FootnoteText"/>
      </w:pPr>
      <w:r>
        <w:rPr>
          <w:rStyle w:val="FootnoteReference"/>
        </w:rPr>
        <w:footnoteRef/>
      </w:r>
      <w:r>
        <w:t xml:space="preserve"> </w:t>
      </w:r>
      <w:r w:rsidRPr="002B2F19">
        <w:t>Taye, B. (2017). Ethnic federalism and conflict in Ethiopia. African Journal of Conflict Resolution, 17(2).</w:t>
      </w:r>
    </w:p>
  </w:footnote>
  <w:footnote w:id="16">
    <w:p w14:paraId="691A6B23" w14:textId="55542E5F" w:rsidR="004D5D22" w:rsidRDefault="004D5D22">
      <w:pPr>
        <w:pStyle w:val="FootnoteText"/>
      </w:pPr>
      <w:r>
        <w:rPr>
          <w:rStyle w:val="FootnoteReference"/>
        </w:rPr>
        <w:footnoteRef/>
      </w:r>
      <w:r>
        <w:t xml:space="preserve"> </w:t>
      </w:r>
      <w:r w:rsidRPr="002B2F19">
        <w:t>Yarnell, M. ( 2018). The crisis below the headlines: Conflict displacement in Ethiopia. Refugees International.</w:t>
      </w:r>
    </w:p>
  </w:footnote>
  <w:footnote w:id="17">
    <w:p w14:paraId="1990D75A" w14:textId="6467EE78" w:rsidR="004D5D22" w:rsidRDefault="004D5D22">
      <w:pPr>
        <w:pStyle w:val="FootnoteText"/>
      </w:pPr>
      <w:r>
        <w:rPr>
          <w:rStyle w:val="FootnoteReference"/>
        </w:rPr>
        <w:footnoteRef/>
      </w:r>
      <w:r>
        <w:t xml:space="preserve"> </w:t>
      </w:r>
      <w:r w:rsidRPr="002B2F19">
        <w:t>Ethiopian Human Rights Commission &amp; UNHCR (2021). Investigation into alleged violations of international human rights, humanitarian and refugee law committed by all parties to the conflict in the Tigray region of the Federal Democratic Republic of Ethiopia.</w:t>
      </w:r>
    </w:p>
  </w:footnote>
  <w:footnote w:id="18">
    <w:p w14:paraId="795A9CE3" w14:textId="6623A9D5" w:rsidR="004D5D22" w:rsidRDefault="004D5D22">
      <w:pPr>
        <w:pStyle w:val="FootnoteText"/>
      </w:pPr>
      <w:r>
        <w:rPr>
          <w:rStyle w:val="FootnoteReference"/>
        </w:rPr>
        <w:footnoteRef/>
      </w:r>
      <w:r w:rsidRPr="00B673CD">
        <w:rPr>
          <w:lang w:val="es-ES"/>
        </w:rPr>
        <w:t xml:space="preserve"> Lumborg et al., 2021; Debebe, A. (2016). </w:t>
      </w:r>
      <w:r w:rsidRPr="002B2F19">
        <w:t>Mobility and conflict: Persistent challenges in expanding access to education among pastoralists of South Omo, Ethiopia. Ethiopian Journal of Education and Sciences, 11(2).</w:t>
      </w:r>
    </w:p>
  </w:footnote>
  <w:footnote w:id="19">
    <w:p w14:paraId="11C9FE5B" w14:textId="15B49804" w:rsidR="004D5D22" w:rsidRDefault="004D5D22">
      <w:pPr>
        <w:pStyle w:val="FootnoteText"/>
      </w:pPr>
      <w:r>
        <w:rPr>
          <w:rStyle w:val="FootnoteReference"/>
        </w:rPr>
        <w:footnoteRef/>
      </w:r>
      <w:r>
        <w:t xml:space="preserve"> </w:t>
      </w:r>
      <w:r w:rsidRPr="002B2F19">
        <w:t>Meier, P. et al. (2007). Environmental influences on pastoral conflict in the Horn of Africa. Political Geography, 26(6); Hagmann, T. &amp; Mulugeta, A. (2008). Pastoral conflicts and state-building in the Ethiopian lowlands. Africa Spectrum, 43(1).</w:t>
      </w:r>
    </w:p>
  </w:footnote>
  <w:footnote w:id="20">
    <w:p w14:paraId="64C5BC95" w14:textId="41E9C222" w:rsidR="004D5D22" w:rsidRDefault="004D5D22">
      <w:pPr>
        <w:pStyle w:val="FootnoteText"/>
      </w:pPr>
      <w:r>
        <w:rPr>
          <w:rStyle w:val="FootnoteReference"/>
        </w:rPr>
        <w:footnoteRef/>
      </w:r>
      <w:r>
        <w:t xml:space="preserve"> </w:t>
      </w:r>
      <w:r w:rsidRPr="002B2F19">
        <w:t>Meier et al., 2007; Lumborg et al, 2021.</w:t>
      </w:r>
    </w:p>
  </w:footnote>
  <w:footnote w:id="21">
    <w:p w14:paraId="5C527FF0" w14:textId="235A3818" w:rsidR="004D5D22" w:rsidRDefault="004D5D22">
      <w:pPr>
        <w:pStyle w:val="FootnoteText"/>
      </w:pPr>
      <w:r>
        <w:rPr>
          <w:rStyle w:val="FootnoteReference"/>
        </w:rPr>
        <w:footnoteRef/>
      </w:r>
      <w:r>
        <w:t xml:space="preserve"> </w:t>
      </w:r>
      <w:r w:rsidRPr="002B2F19">
        <w:t>Fjelde, H. &amp; von Uexkull, N. (2012). Climate triggers: Rainfall anomalies, vulnerability and communal conflict in Sub-Saharan Africa. Political Geography, 31(7); van Weezel, S. (2019). On climate and conflict: Precipitation decline and communal conflict in Ethiopia and Kenya. Journal of Peace Research, 56(4).</w:t>
      </w:r>
    </w:p>
  </w:footnote>
  <w:footnote w:id="22">
    <w:p w14:paraId="4B3D337D" w14:textId="69CA4BC6" w:rsidR="004D5D22" w:rsidRDefault="004D5D22">
      <w:pPr>
        <w:pStyle w:val="FootnoteText"/>
      </w:pPr>
      <w:r>
        <w:rPr>
          <w:rStyle w:val="FootnoteReference"/>
        </w:rPr>
        <w:footnoteRef/>
      </w:r>
      <w:r>
        <w:t xml:space="preserve"> </w:t>
      </w:r>
      <w:r w:rsidRPr="006E594F">
        <w:t>van Weezel, 2019.</w:t>
      </w:r>
    </w:p>
  </w:footnote>
  <w:footnote w:id="23">
    <w:p w14:paraId="508C26DC" w14:textId="54C7DF4E" w:rsidR="004D5D22" w:rsidRDefault="004D5D22">
      <w:pPr>
        <w:pStyle w:val="FootnoteText"/>
      </w:pPr>
      <w:r>
        <w:rPr>
          <w:rStyle w:val="FootnoteReference"/>
        </w:rPr>
        <w:footnoteRef/>
      </w:r>
      <w:r>
        <w:t xml:space="preserve"> </w:t>
      </w:r>
      <w:r w:rsidRPr="006E594F">
        <w:t>Raleigh, C. &amp; Kniveton, D. (2012). Come rain or shine: An analysis of conflict and climate variability in East Africa. Journal of Peace Research, 49(1); Meier et al, 2007.  Meier et al., 2007.</w:t>
      </w:r>
    </w:p>
  </w:footnote>
  <w:footnote w:id="24">
    <w:p w14:paraId="5B4205F3" w14:textId="1EB543E3" w:rsidR="004D5D22" w:rsidRDefault="004D5D22">
      <w:pPr>
        <w:pStyle w:val="FootnoteText"/>
      </w:pPr>
      <w:r>
        <w:rPr>
          <w:rStyle w:val="FootnoteReference"/>
        </w:rPr>
        <w:footnoteRef/>
      </w:r>
      <w:r>
        <w:t xml:space="preserve"> </w:t>
      </w:r>
      <w:r w:rsidRPr="006E594F">
        <w:t>Meier et al., 2007.</w:t>
      </w:r>
    </w:p>
  </w:footnote>
  <w:footnote w:id="25">
    <w:p w14:paraId="63CA9C46" w14:textId="02F97379" w:rsidR="004D5D22" w:rsidRDefault="004D5D22" w:rsidP="00E31BB8">
      <w:pPr>
        <w:pStyle w:val="FootnoteText"/>
        <w:jc w:val="both"/>
      </w:pPr>
      <w:r>
        <w:rPr>
          <w:rStyle w:val="FootnoteReference"/>
        </w:rPr>
        <w:footnoteRef/>
      </w:r>
      <w:r>
        <w:t xml:space="preserve"> Executive Order 14046 (September 17, 2021), https://home.treasury.gov/system/files/126/14046.pdf; AP News, US to cut Ethiopia from trade program over rights abuses (November 2, 2021), https://apnews.com/article/joe-biden-business-africaunited-states-global-trade-a3e4988</w:t>
      </w:r>
    </w:p>
  </w:footnote>
  <w:footnote w:id="26">
    <w:p w14:paraId="48956876" w14:textId="7BE48CE6" w:rsidR="004D5D22" w:rsidRDefault="004D5D22" w:rsidP="00E31BB8">
      <w:pPr>
        <w:pStyle w:val="FootnoteText"/>
        <w:jc w:val="both"/>
      </w:pPr>
      <w:r>
        <w:rPr>
          <w:rStyle w:val="FootnoteReference"/>
        </w:rPr>
        <w:footnoteRef/>
      </w:r>
      <w:r>
        <w:t xml:space="preserve"> PBS, Food aid in Ethiopia’s Tigray now at ‘all-time lowest,’ U.N. reports (January 20, 2022), https://www.pbs.org/newshour/world/food-aid-in-ethiopias-tigray-now-at-all-time-lowest-u-n-reports.</w:t>
      </w:r>
    </w:p>
  </w:footnote>
  <w:footnote w:id="27">
    <w:p w14:paraId="2EAE3836" w14:textId="05F84CC4" w:rsidR="004D5D22" w:rsidRDefault="004D5D22" w:rsidP="00E31BB8">
      <w:pPr>
        <w:pStyle w:val="FootnoteText"/>
        <w:jc w:val="both"/>
      </w:pPr>
      <w:r>
        <w:rPr>
          <w:rStyle w:val="FootnoteReference"/>
        </w:rPr>
        <w:footnoteRef/>
      </w:r>
      <w:r>
        <w:t xml:space="preserve"> Business Insider Africa, Safaricom CEO confirms plans are still on course to continue operations in Ethiopia amid civil unrest (November 11, 2021), https://africa.businessinsider.com/local/markets/safaricom-ceo-confirms-plans-are-still-on-course-tocontinue-operations-in-ethiopia/tv314et; Business Insider Africa, As armed conflict escalates in Ethiopia, Safaricom evacuates staff (November 9, 2021), https://africa.businessinsider.com/local/markets/as-armed-conflict-escalates-in-ethiopia-safaricomevacuates-staff/ktgff61.</w:t>
      </w:r>
    </w:p>
  </w:footnote>
  <w:footnote w:id="28">
    <w:p w14:paraId="41841195" w14:textId="259497C5" w:rsidR="004D5D22" w:rsidRDefault="004D5D22" w:rsidP="00E31BB8">
      <w:pPr>
        <w:pStyle w:val="FootnoteText"/>
        <w:jc w:val="both"/>
      </w:pPr>
      <w:r>
        <w:rPr>
          <w:rStyle w:val="FootnoteReference"/>
        </w:rPr>
        <w:footnoteRef/>
      </w:r>
      <w:r>
        <w:t xml:space="preserve"> The East African, Safaricom wary of Addis as profit rises to $334m (November 13, 2021), https://www.theeastafrican.co.ke/tea/business/safaricom-wary-of-addis-as-profit-rises-to-334m--3617540.</w:t>
      </w:r>
    </w:p>
  </w:footnote>
  <w:footnote w:id="29">
    <w:p w14:paraId="20A6C621" w14:textId="5A8033BD" w:rsidR="004D5D22" w:rsidRDefault="004D5D22">
      <w:pPr>
        <w:pStyle w:val="FootnoteText"/>
      </w:pPr>
      <w:r>
        <w:rPr>
          <w:rStyle w:val="FootnoteReference"/>
        </w:rPr>
        <w:footnoteRef/>
      </w:r>
      <w:r>
        <w:t xml:space="preserve"> </w:t>
      </w:r>
      <w:r w:rsidRPr="00E31BB8">
        <w:t>World Bank and TMG. 2022. Horn of Afric</w:t>
      </w:r>
      <w:r>
        <w:t>a Missing Links Study (P176181).</w:t>
      </w:r>
    </w:p>
  </w:footnote>
  <w:footnote w:id="30">
    <w:p w14:paraId="0463CA75" w14:textId="607CD9DF" w:rsidR="004D5D22" w:rsidRDefault="004D5D22">
      <w:pPr>
        <w:pStyle w:val="FootnoteText"/>
      </w:pPr>
      <w:r>
        <w:rPr>
          <w:rStyle w:val="FootnoteReference"/>
        </w:rPr>
        <w:footnoteRef/>
      </w:r>
      <w:r>
        <w:t xml:space="preserve"> World Bank. 2022. Project Appraisal Document: Eastern Africa-Regional Digital Integration Project</w:t>
      </w:r>
      <w:r w:rsidRPr="00E31BB8">
        <w:t xml:space="preserve"> (P176181).</w:t>
      </w:r>
    </w:p>
  </w:footnote>
  <w:footnote w:id="31">
    <w:p w14:paraId="2233FA47" w14:textId="1A8D1BFF" w:rsidR="004D5D22" w:rsidRDefault="004D5D22">
      <w:pPr>
        <w:pStyle w:val="FootnoteText"/>
      </w:pPr>
      <w:r>
        <w:rPr>
          <w:rStyle w:val="FootnoteReference"/>
        </w:rPr>
        <w:footnoteRef/>
      </w:r>
      <w:r>
        <w:t xml:space="preserve"> </w:t>
      </w:r>
      <w:r w:rsidRPr="003D1A41">
        <w:t>EHRC reports human rights violations, abuses by all parties to the conflict in Afar, Amhara regions</w:t>
      </w:r>
      <w:r>
        <w:t xml:space="preserve"> (March 11, 2022).</w:t>
      </w:r>
    </w:p>
  </w:footnote>
  <w:footnote w:id="32">
    <w:p w14:paraId="3578858C" w14:textId="48AE86C1" w:rsidR="004D5D22" w:rsidRDefault="004D5D22">
      <w:pPr>
        <w:pStyle w:val="FootnoteText"/>
      </w:pPr>
      <w:r>
        <w:rPr>
          <w:rStyle w:val="FootnoteReference"/>
        </w:rPr>
        <w:footnoteRef/>
      </w:r>
      <w:r>
        <w:t xml:space="preserve"> Ibid</w:t>
      </w:r>
    </w:p>
  </w:footnote>
  <w:footnote w:id="33">
    <w:p w14:paraId="2882C63B" w14:textId="4A8C5C4D" w:rsidR="004D5D22" w:rsidRDefault="004D5D22">
      <w:pPr>
        <w:pStyle w:val="FootnoteText"/>
      </w:pPr>
      <w:r>
        <w:rPr>
          <w:rStyle w:val="FootnoteReference"/>
        </w:rPr>
        <w:footnoteRef/>
      </w:r>
      <w:r>
        <w:t xml:space="preserve"> </w:t>
      </w:r>
      <w:r w:rsidRPr="003D1A41">
        <w:t>EHRC reports human rights violations, abuses by all parties to the conflict in Afar, Amhara regions (March 11, 2022).</w:t>
      </w:r>
    </w:p>
  </w:footnote>
  <w:footnote w:id="34">
    <w:p w14:paraId="4A6355E7" w14:textId="70D24733" w:rsidR="004D5D22" w:rsidRDefault="004D5D22">
      <w:pPr>
        <w:pStyle w:val="FootnoteText"/>
      </w:pPr>
      <w:r>
        <w:rPr>
          <w:rStyle w:val="FootnoteReference"/>
        </w:rPr>
        <w:footnoteRef/>
      </w:r>
      <w:r>
        <w:t xml:space="preserve"> </w:t>
      </w:r>
      <w:r w:rsidRPr="003D14AF">
        <w:t>EHRC reports human rights violation</w:t>
      </w:r>
      <w:r>
        <w:t xml:space="preserve">s, abuses by  </w:t>
      </w:r>
      <w:r w:rsidRPr="003D14AF">
        <w:t xml:space="preserve">Oromo Liberation Army (OLA), and the Gambella Liberation Front (GLF) militants </w:t>
      </w:r>
      <w:r>
        <w:t>in Oromia and Gambella regions (September 28</w:t>
      </w:r>
      <w:r w:rsidRPr="003D14AF">
        <w:t>,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3004F" w14:textId="77777777" w:rsidR="00771615" w:rsidRDefault="007716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AE7FC" w14:textId="77777777" w:rsidR="00771615" w:rsidRDefault="007716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DB10A" w14:textId="77777777" w:rsidR="00771615" w:rsidRDefault="007716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97556"/>
    <w:multiLevelType w:val="hybridMultilevel"/>
    <w:tmpl w:val="767C013E"/>
    <w:lvl w:ilvl="0" w:tplc="4EFA36D0">
      <w:start w:val="1"/>
      <w:numFmt w:val="decimal"/>
      <w:lvlText w:val="%1."/>
      <w:lvlJc w:val="left"/>
      <w:pPr>
        <w:ind w:left="360" w:hanging="360"/>
      </w:pPr>
      <w:rPr>
        <w:rFonts w:hint="default"/>
        <w:b w:val="0"/>
        <w:bCs w:val="0"/>
        <w:i w:val="0"/>
        <w:color w:val="auto"/>
        <w:sz w:val="22"/>
        <w:szCs w:val="20"/>
        <w:lang w:val="en-US"/>
      </w:rPr>
    </w:lvl>
    <w:lvl w:ilvl="1" w:tplc="516E428C">
      <w:start w:val="1"/>
      <w:numFmt w:val="lowerLetter"/>
      <w:lvlText w:val="%2)"/>
      <w:lvlJc w:val="left"/>
      <w:pPr>
        <w:ind w:left="950" w:hanging="360"/>
      </w:pPr>
    </w:lvl>
    <w:lvl w:ilvl="2" w:tplc="71BCBFF2">
      <w:start w:val="1"/>
      <w:numFmt w:val="lowerRoman"/>
      <w:lvlText w:val="(%3)"/>
      <w:lvlJc w:val="left"/>
      <w:pPr>
        <w:ind w:left="2210" w:hanging="720"/>
      </w:pPr>
      <w:rPr>
        <w:rFonts w:hint="default"/>
      </w:rPr>
    </w:lvl>
    <w:lvl w:ilvl="3" w:tplc="34089190">
      <w:start w:val="1"/>
      <w:numFmt w:val="lowerLetter"/>
      <w:lvlText w:val="(%4)"/>
      <w:lvlJc w:val="left"/>
      <w:pPr>
        <w:ind w:left="2390" w:hanging="360"/>
      </w:pPr>
      <w:rPr>
        <w:rFonts w:hint="default"/>
      </w:rPr>
    </w:lvl>
    <w:lvl w:ilvl="4" w:tplc="B588D3C0" w:tentative="1">
      <w:start w:val="1"/>
      <w:numFmt w:val="lowerLetter"/>
      <w:lvlText w:val="%5."/>
      <w:lvlJc w:val="left"/>
      <w:pPr>
        <w:ind w:left="3110" w:hanging="360"/>
      </w:pPr>
      <w:rPr>
        <w:rFonts w:cs="Times New Roman"/>
      </w:rPr>
    </w:lvl>
    <w:lvl w:ilvl="5" w:tplc="F57093C2" w:tentative="1">
      <w:start w:val="1"/>
      <w:numFmt w:val="lowerRoman"/>
      <w:lvlText w:val="%6."/>
      <w:lvlJc w:val="right"/>
      <w:pPr>
        <w:ind w:left="3830" w:hanging="180"/>
      </w:pPr>
      <w:rPr>
        <w:rFonts w:cs="Times New Roman"/>
      </w:rPr>
    </w:lvl>
    <w:lvl w:ilvl="6" w:tplc="08C603FA" w:tentative="1">
      <w:start w:val="1"/>
      <w:numFmt w:val="decimal"/>
      <w:lvlText w:val="%7."/>
      <w:lvlJc w:val="left"/>
      <w:pPr>
        <w:ind w:left="4550" w:hanging="360"/>
      </w:pPr>
      <w:rPr>
        <w:rFonts w:cs="Times New Roman"/>
      </w:rPr>
    </w:lvl>
    <w:lvl w:ilvl="7" w:tplc="F38A9B30" w:tentative="1">
      <w:start w:val="1"/>
      <w:numFmt w:val="lowerLetter"/>
      <w:lvlText w:val="%8."/>
      <w:lvlJc w:val="left"/>
      <w:pPr>
        <w:ind w:left="5270" w:hanging="360"/>
      </w:pPr>
      <w:rPr>
        <w:rFonts w:cs="Times New Roman"/>
      </w:rPr>
    </w:lvl>
    <w:lvl w:ilvl="8" w:tplc="FBCE912E" w:tentative="1">
      <w:start w:val="1"/>
      <w:numFmt w:val="lowerRoman"/>
      <w:lvlText w:val="%9."/>
      <w:lvlJc w:val="right"/>
      <w:pPr>
        <w:ind w:left="5990" w:hanging="180"/>
      </w:pPr>
      <w:rPr>
        <w:rFonts w:cs="Times New Roman"/>
      </w:rPr>
    </w:lvl>
  </w:abstractNum>
  <w:abstractNum w:abstractNumId="1" w15:restartNumberingAfterBreak="0">
    <w:nsid w:val="07697647"/>
    <w:multiLevelType w:val="multilevel"/>
    <w:tmpl w:val="C02E53D8"/>
    <w:lvl w:ilvl="0">
      <w:start w:val="1"/>
      <w:numFmt w:val="decimal"/>
      <w:lvlText w:val="%1."/>
      <w:lvlJc w:val="left"/>
      <w:pPr>
        <w:ind w:left="360" w:hanging="360"/>
      </w:pPr>
      <w:rPr>
        <w:rFonts w:ascii="Calibri" w:eastAsia="Calibri" w:hAnsi="Calibri"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797475"/>
    <w:multiLevelType w:val="multilevel"/>
    <w:tmpl w:val="EA9854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0C79DF"/>
    <w:multiLevelType w:val="hybridMultilevel"/>
    <w:tmpl w:val="98266AA0"/>
    <w:lvl w:ilvl="0" w:tplc="04090001">
      <w:start w:val="1"/>
      <w:numFmt w:val="bullet"/>
      <w:lvlText w:val=""/>
      <w:lvlJc w:val="left"/>
      <w:pPr>
        <w:ind w:left="1530" w:hanging="360"/>
      </w:pPr>
      <w:rPr>
        <w:rFonts w:ascii="Symbol" w:hAnsi="Symbol" w:hint="default"/>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4" w15:restartNumberingAfterBreak="0">
    <w:nsid w:val="0E825149"/>
    <w:multiLevelType w:val="hybridMultilevel"/>
    <w:tmpl w:val="6D6E98C4"/>
    <w:lvl w:ilvl="0" w:tplc="C21AE18C">
      <w:start w:val="11"/>
      <w:numFmt w:val="bullet"/>
      <w:lvlText w:val="-"/>
      <w:lvlJc w:val="left"/>
      <w:pPr>
        <w:ind w:left="613" w:hanging="360"/>
      </w:pPr>
      <w:rPr>
        <w:rFonts w:ascii="Times New Roman" w:eastAsiaTheme="minorEastAsia" w:hAnsi="Times New Roman" w:cs="Times New Roman"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5" w15:restartNumberingAfterBreak="0">
    <w:nsid w:val="0F503405"/>
    <w:multiLevelType w:val="hybridMultilevel"/>
    <w:tmpl w:val="49606D0C"/>
    <w:lvl w:ilvl="0" w:tplc="500E8FC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19CD7C72"/>
    <w:multiLevelType w:val="hybridMultilevel"/>
    <w:tmpl w:val="0706A9CC"/>
    <w:lvl w:ilvl="0" w:tplc="5972BD98">
      <w:start w:val="1"/>
      <w:numFmt w:val="upperRoman"/>
      <w:lvlText w:val="%1."/>
      <w:lvlJc w:val="left"/>
      <w:pPr>
        <w:ind w:left="1085" w:hanging="72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7" w15:restartNumberingAfterBreak="0">
    <w:nsid w:val="20B74398"/>
    <w:multiLevelType w:val="hybridMultilevel"/>
    <w:tmpl w:val="A82AF0FA"/>
    <w:lvl w:ilvl="0" w:tplc="1A96642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73C16"/>
    <w:multiLevelType w:val="multilevel"/>
    <w:tmpl w:val="AF469DF6"/>
    <w:lvl w:ilvl="0">
      <w:start w:val="2"/>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28795D44"/>
    <w:multiLevelType w:val="hybridMultilevel"/>
    <w:tmpl w:val="7B085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6E5FE1"/>
    <w:multiLevelType w:val="hybridMultilevel"/>
    <w:tmpl w:val="56B6EAC4"/>
    <w:lvl w:ilvl="0" w:tplc="80D4EC8C">
      <w:start w:val="1"/>
      <w:numFmt w:val="upperRoman"/>
      <w:lvlText w:val="%1."/>
      <w:lvlJc w:val="left"/>
      <w:pPr>
        <w:ind w:left="1085" w:hanging="72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11" w15:restartNumberingAfterBreak="0">
    <w:nsid w:val="4079253B"/>
    <w:multiLevelType w:val="hybridMultilevel"/>
    <w:tmpl w:val="94421F14"/>
    <w:lvl w:ilvl="0" w:tplc="AFD2B83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CF00BC"/>
    <w:multiLevelType w:val="hybridMultilevel"/>
    <w:tmpl w:val="96167940"/>
    <w:lvl w:ilvl="0" w:tplc="C010B648">
      <w:numFmt w:val="bullet"/>
      <w:lvlText w:val="-"/>
      <w:lvlJc w:val="left"/>
      <w:pPr>
        <w:ind w:left="450" w:hanging="360"/>
      </w:pPr>
      <w:rPr>
        <w:rFonts w:ascii="Times New Roman" w:eastAsiaTheme="minorEastAsia"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41367C82"/>
    <w:multiLevelType w:val="hybridMultilevel"/>
    <w:tmpl w:val="CD5CDE1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BC25C0"/>
    <w:multiLevelType w:val="hybridMultilevel"/>
    <w:tmpl w:val="45E25024"/>
    <w:lvl w:ilvl="0" w:tplc="78085654">
      <w:start w:val="1"/>
      <w:numFmt w:val="lowerLetter"/>
      <w:lvlText w:val="%1."/>
      <w:lvlJc w:val="left"/>
      <w:pPr>
        <w:ind w:left="2165" w:hanging="360"/>
      </w:pPr>
      <w:rPr>
        <w:rFonts w:hint="default"/>
      </w:rPr>
    </w:lvl>
    <w:lvl w:ilvl="1" w:tplc="04090019" w:tentative="1">
      <w:start w:val="1"/>
      <w:numFmt w:val="lowerLetter"/>
      <w:lvlText w:val="%2."/>
      <w:lvlJc w:val="left"/>
      <w:pPr>
        <w:ind w:left="2885" w:hanging="360"/>
      </w:pPr>
    </w:lvl>
    <w:lvl w:ilvl="2" w:tplc="0409001B" w:tentative="1">
      <w:start w:val="1"/>
      <w:numFmt w:val="lowerRoman"/>
      <w:lvlText w:val="%3."/>
      <w:lvlJc w:val="right"/>
      <w:pPr>
        <w:ind w:left="3605" w:hanging="180"/>
      </w:pPr>
    </w:lvl>
    <w:lvl w:ilvl="3" w:tplc="0409000F" w:tentative="1">
      <w:start w:val="1"/>
      <w:numFmt w:val="decimal"/>
      <w:lvlText w:val="%4."/>
      <w:lvlJc w:val="left"/>
      <w:pPr>
        <w:ind w:left="4325" w:hanging="360"/>
      </w:pPr>
    </w:lvl>
    <w:lvl w:ilvl="4" w:tplc="04090019" w:tentative="1">
      <w:start w:val="1"/>
      <w:numFmt w:val="lowerLetter"/>
      <w:lvlText w:val="%5."/>
      <w:lvlJc w:val="left"/>
      <w:pPr>
        <w:ind w:left="5045" w:hanging="360"/>
      </w:pPr>
    </w:lvl>
    <w:lvl w:ilvl="5" w:tplc="0409001B" w:tentative="1">
      <w:start w:val="1"/>
      <w:numFmt w:val="lowerRoman"/>
      <w:lvlText w:val="%6."/>
      <w:lvlJc w:val="right"/>
      <w:pPr>
        <w:ind w:left="5765" w:hanging="180"/>
      </w:pPr>
    </w:lvl>
    <w:lvl w:ilvl="6" w:tplc="0409000F" w:tentative="1">
      <w:start w:val="1"/>
      <w:numFmt w:val="decimal"/>
      <w:lvlText w:val="%7."/>
      <w:lvlJc w:val="left"/>
      <w:pPr>
        <w:ind w:left="6485" w:hanging="360"/>
      </w:pPr>
    </w:lvl>
    <w:lvl w:ilvl="7" w:tplc="04090019" w:tentative="1">
      <w:start w:val="1"/>
      <w:numFmt w:val="lowerLetter"/>
      <w:lvlText w:val="%8."/>
      <w:lvlJc w:val="left"/>
      <w:pPr>
        <w:ind w:left="7205" w:hanging="360"/>
      </w:pPr>
    </w:lvl>
    <w:lvl w:ilvl="8" w:tplc="0409001B" w:tentative="1">
      <w:start w:val="1"/>
      <w:numFmt w:val="lowerRoman"/>
      <w:lvlText w:val="%9."/>
      <w:lvlJc w:val="right"/>
      <w:pPr>
        <w:ind w:left="7925" w:hanging="180"/>
      </w:pPr>
    </w:lvl>
  </w:abstractNum>
  <w:abstractNum w:abstractNumId="15" w15:restartNumberingAfterBreak="0">
    <w:nsid w:val="5AE67656"/>
    <w:multiLevelType w:val="multilevel"/>
    <w:tmpl w:val="C666CC94"/>
    <w:lvl w:ilvl="0">
      <w:start w:val="1"/>
      <w:numFmt w:val="bullet"/>
      <w:lvlText w:val=""/>
      <w:lvlJc w:val="left"/>
      <w:pPr>
        <w:tabs>
          <w:tab w:val="num" w:pos="1170"/>
        </w:tabs>
        <w:ind w:left="1170" w:hanging="720"/>
      </w:pPr>
      <w:rPr>
        <w:rFonts w:ascii="Symbol" w:hAnsi="Symbol" w:hint="default"/>
        <w:color w:val="auto"/>
        <w:sz w:val="20"/>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720"/>
        </w:tabs>
        <w:ind w:left="72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FC85626"/>
    <w:multiLevelType w:val="hybridMultilevel"/>
    <w:tmpl w:val="3B302E3E"/>
    <w:lvl w:ilvl="0" w:tplc="F71816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076B40"/>
    <w:multiLevelType w:val="hybridMultilevel"/>
    <w:tmpl w:val="DBA855B2"/>
    <w:lvl w:ilvl="0" w:tplc="317EF7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2E3D09"/>
    <w:multiLevelType w:val="hybridMultilevel"/>
    <w:tmpl w:val="85266154"/>
    <w:lvl w:ilvl="0" w:tplc="8080473E">
      <w:start w:val="1"/>
      <w:numFmt w:val="upperRoman"/>
      <w:lvlText w:val="%1."/>
      <w:lvlJc w:val="left"/>
      <w:pPr>
        <w:ind w:left="1805" w:hanging="720"/>
      </w:pPr>
      <w:rPr>
        <w:rFonts w:hint="default"/>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9" w15:restartNumberingAfterBreak="0">
    <w:nsid w:val="6EEE78BC"/>
    <w:multiLevelType w:val="hybridMultilevel"/>
    <w:tmpl w:val="3148175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E1043C"/>
    <w:multiLevelType w:val="hybridMultilevel"/>
    <w:tmpl w:val="45E25024"/>
    <w:lvl w:ilvl="0" w:tplc="78085654">
      <w:start w:val="1"/>
      <w:numFmt w:val="lowerLetter"/>
      <w:lvlText w:val="%1."/>
      <w:lvlJc w:val="left"/>
      <w:pPr>
        <w:ind w:left="2165" w:hanging="360"/>
      </w:pPr>
      <w:rPr>
        <w:rFonts w:hint="default"/>
      </w:rPr>
    </w:lvl>
    <w:lvl w:ilvl="1" w:tplc="04090019" w:tentative="1">
      <w:start w:val="1"/>
      <w:numFmt w:val="lowerLetter"/>
      <w:lvlText w:val="%2."/>
      <w:lvlJc w:val="left"/>
      <w:pPr>
        <w:ind w:left="2885" w:hanging="360"/>
      </w:pPr>
    </w:lvl>
    <w:lvl w:ilvl="2" w:tplc="0409001B" w:tentative="1">
      <w:start w:val="1"/>
      <w:numFmt w:val="lowerRoman"/>
      <w:lvlText w:val="%3."/>
      <w:lvlJc w:val="right"/>
      <w:pPr>
        <w:ind w:left="3605" w:hanging="180"/>
      </w:pPr>
    </w:lvl>
    <w:lvl w:ilvl="3" w:tplc="0409000F" w:tentative="1">
      <w:start w:val="1"/>
      <w:numFmt w:val="decimal"/>
      <w:lvlText w:val="%4."/>
      <w:lvlJc w:val="left"/>
      <w:pPr>
        <w:ind w:left="4325" w:hanging="360"/>
      </w:pPr>
    </w:lvl>
    <w:lvl w:ilvl="4" w:tplc="04090019" w:tentative="1">
      <w:start w:val="1"/>
      <w:numFmt w:val="lowerLetter"/>
      <w:lvlText w:val="%5."/>
      <w:lvlJc w:val="left"/>
      <w:pPr>
        <w:ind w:left="5045" w:hanging="360"/>
      </w:pPr>
    </w:lvl>
    <w:lvl w:ilvl="5" w:tplc="0409001B" w:tentative="1">
      <w:start w:val="1"/>
      <w:numFmt w:val="lowerRoman"/>
      <w:lvlText w:val="%6."/>
      <w:lvlJc w:val="right"/>
      <w:pPr>
        <w:ind w:left="5765" w:hanging="180"/>
      </w:pPr>
    </w:lvl>
    <w:lvl w:ilvl="6" w:tplc="0409000F" w:tentative="1">
      <w:start w:val="1"/>
      <w:numFmt w:val="decimal"/>
      <w:lvlText w:val="%7."/>
      <w:lvlJc w:val="left"/>
      <w:pPr>
        <w:ind w:left="6485" w:hanging="360"/>
      </w:pPr>
    </w:lvl>
    <w:lvl w:ilvl="7" w:tplc="04090019" w:tentative="1">
      <w:start w:val="1"/>
      <w:numFmt w:val="lowerLetter"/>
      <w:lvlText w:val="%8."/>
      <w:lvlJc w:val="left"/>
      <w:pPr>
        <w:ind w:left="7205" w:hanging="360"/>
      </w:pPr>
    </w:lvl>
    <w:lvl w:ilvl="8" w:tplc="0409001B" w:tentative="1">
      <w:start w:val="1"/>
      <w:numFmt w:val="lowerRoman"/>
      <w:lvlText w:val="%9."/>
      <w:lvlJc w:val="right"/>
      <w:pPr>
        <w:ind w:left="7925" w:hanging="180"/>
      </w:pPr>
    </w:lvl>
  </w:abstractNum>
  <w:num w:numId="1">
    <w:abstractNumId w:val="2"/>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3"/>
  </w:num>
  <w:num w:numId="25">
    <w:abstractNumId w:val="1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1"/>
  </w:num>
  <w:num w:numId="29">
    <w:abstractNumId w:val="16"/>
  </w:num>
  <w:num w:numId="30">
    <w:abstractNumId w:val="17"/>
  </w:num>
  <w:num w:numId="31">
    <w:abstractNumId w:val="19"/>
  </w:num>
  <w:num w:numId="32">
    <w:abstractNumId w:val="12"/>
  </w:num>
  <w:num w:numId="33">
    <w:abstractNumId w:val="7"/>
  </w:num>
  <w:num w:numId="34">
    <w:abstractNumId w:val="1"/>
  </w:num>
  <w:num w:numId="35">
    <w:abstractNumId w:val="0"/>
  </w:num>
  <w:num w:numId="36">
    <w:abstractNumId w:val="8"/>
  </w:num>
  <w:num w:numId="37">
    <w:abstractNumId w:val="6"/>
  </w:num>
  <w:num w:numId="38">
    <w:abstractNumId w:val="5"/>
  </w:num>
  <w:num w:numId="39">
    <w:abstractNumId w:val="10"/>
  </w:num>
  <w:num w:numId="40">
    <w:abstractNumId w:val="18"/>
  </w:num>
  <w:num w:numId="41">
    <w:abstractNumId w:val="20"/>
  </w:num>
  <w:num w:numId="42">
    <w:abstractNumId w:val="3"/>
  </w:num>
  <w:num w:numId="43">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6F8"/>
    <w:rsid w:val="00000D1B"/>
    <w:rsid w:val="00002A46"/>
    <w:rsid w:val="00011884"/>
    <w:rsid w:val="00015B97"/>
    <w:rsid w:val="00021ABA"/>
    <w:rsid w:val="000224C6"/>
    <w:rsid w:val="00022F24"/>
    <w:rsid w:val="00027D3E"/>
    <w:rsid w:val="00041CEA"/>
    <w:rsid w:val="000433EC"/>
    <w:rsid w:val="000471A6"/>
    <w:rsid w:val="0005480B"/>
    <w:rsid w:val="000562D5"/>
    <w:rsid w:val="000569CA"/>
    <w:rsid w:val="00061FA1"/>
    <w:rsid w:val="00066C2E"/>
    <w:rsid w:val="00072672"/>
    <w:rsid w:val="000744AE"/>
    <w:rsid w:val="000748DD"/>
    <w:rsid w:val="00076AA7"/>
    <w:rsid w:val="00077B44"/>
    <w:rsid w:val="00082F2A"/>
    <w:rsid w:val="000869B5"/>
    <w:rsid w:val="00090C4B"/>
    <w:rsid w:val="000927C1"/>
    <w:rsid w:val="00096B4E"/>
    <w:rsid w:val="000A39ED"/>
    <w:rsid w:val="000A5AAD"/>
    <w:rsid w:val="000B0EBA"/>
    <w:rsid w:val="000B1915"/>
    <w:rsid w:val="000B3D16"/>
    <w:rsid w:val="000C42F4"/>
    <w:rsid w:val="000C4809"/>
    <w:rsid w:val="000D338E"/>
    <w:rsid w:val="000D5CA9"/>
    <w:rsid w:val="000D674B"/>
    <w:rsid w:val="000D7491"/>
    <w:rsid w:val="000D7A08"/>
    <w:rsid w:val="000E3490"/>
    <w:rsid w:val="000E7D0A"/>
    <w:rsid w:val="00102761"/>
    <w:rsid w:val="00114A65"/>
    <w:rsid w:val="00114C5B"/>
    <w:rsid w:val="001153B6"/>
    <w:rsid w:val="001167B3"/>
    <w:rsid w:val="00117416"/>
    <w:rsid w:val="001256CD"/>
    <w:rsid w:val="00126BE0"/>
    <w:rsid w:val="00127C38"/>
    <w:rsid w:val="001315D5"/>
    <w:rsid w:val="00141EFF"/>
    <w:rsid w:val="00143E3E"/>
    <w:rsid w:val="0015016C"/>
    <w:rsid w:val="00155D6D"/>
    <w:rsid w:val="00161B45"/>
    <w:rsid w:val="00162C13"/>
    <w:rsid w:val="00164053"/>
    <w:rsid w:val="00164DA6"/>
    <w:rsid w:val="00164EEE"/>
    <w:rsid w:val="0017095A"/>
    <w:rsid w:val="0017593B"/>
    <w:rsid w:val="00182762"/>
    <w:rsid w:val="00184125"/>
    <w:rsid w:val="001856C2"/>
    <w:rsid w:val="001A2FCF"/>
    <w:rsid w:val="001A33D3"/>
    <w:rsid w:val="001B2871"/>
    <w:rsid w:val="001B6AC4"/>
    <w:rsid w:val="001C146E"/>
    <w:rsid w:val="001C312C"/>
    <w:rsid w:val="001C7801"/>
    <w:rsid w:val="001D17F8"/>
    <w:rsid w:val="001D3C64"/>
    <w:rsid w:val="001D479E"/>
    <w:rsid w:val="001D7EAD"/>
    <w:rsid w:val="001E4CE9"/>
    <w:rsid w:val="001E6226"/>
    <w:rsid w:val="001E6CA4"/>
    <w:rsid w:val="001E6CD4"/>
    <w:rsid w:val="001F27DC"/>
    <w:rsid w:val="00203E41"/>
    <w:rsid w:val="00204DCD"/>
    <w:rsid w:val="00221DBB"/>
    <w:rsid w:val="0022542D"/>
    <w:rsid w:val="00232D32"/>
    <w:rsid w:val="00232ED2"/>
    <w:rsid w:val="002379C0"/>
    <w:rsid w:val="0024263F"/>
    <w:rsid w:val="00245597"/>
    <w:rsid w:val="00245B46"/>
    <w:rsid w:val="00250A32"/>
    <w:rsid w:val="00252E4E"/>
    <w:rsid w:val="00253AD6"/>
    <w:rsid w:val="00255A11"/>
    <w:rsid w:val="00260827"/>
    <w:rsid w:val="0026557E"/>
    <w:rsid w:val="0026744A"/>
    <w:rsid w:val="00273653"/>
    <w:rsid w:val="00276DB0"/>
    <w:rsid w:val="0028040E"/>
    <w:rsid w:val="002834F4"/>
    <w:rsid w:val="00285DBF"/>
    <w:rsid w:val="00286FA6"/>
    <w:rsid w:val="00287B0C"/>
    <w:rsid w:val="002A7DE8"/>
    <w:rsid w:val="002B17D0"/>
    <w:rsid w:val="002B1AB5"/>
    <w:rsid w:val="002B2F19"/>
    <w:rsid w:val="002B36EF"/>
    <w:rsid w:val="002B5C23"/>
    <w:rsid w:val="002B5E9A"/>
    <w:rsid w:val="002B68BF"/>
    <w:rsid w:val="002C1FE2"/>
    <w:rsid w:val="002C363C"/>
    <w:rsid w:val="002C398E"/>
    <w:rsid w:val="002C7434"/>
    <w:rsid w:val="002D06B2"/>
    <w:rsid w:val="002D456A"/>
    <w:rsid w:val="002E0633"/>
    <w:rsid w:val="002E10C5"/>
    <w:rsid w:val="002E6B3A"/>
    <w:rsid w:val="002F2736"/>
    <w:rsid w:val="002F2A6F"/>
    <w:rsid w:val="002F4EDA"/>
    <w:rsid w:val="00300858"/>
    <w:rsid w:val="00304271"/>
    <w:rsid w:val="00306A65"/>
    <w:rsid w:val="00313E96"/>
    <w:rsid w:val="00320457"/>
    <w:rsid w:val="00321678"/>
    <w:rsid w:val="00325AB2"/>
    <w:rsid w:val="003265DA"/>
    <w:rsid w:val="003305D1"/>
    <w:rsid w:val="003446F2"/>
    <w:rsid w:val="00350EEF"/>
    <w:rsid w:val="00353612"/>
    <w:rsid w:val="00364DF8"/>
    <w:rsid w:val="00366F7B"/>
    <w:rsid w:val="00375676"/>
    <w:rsid w:val="00380C53"/>
    <w:rsid w:val="003818CB"/>
    <w:rsid w:val="00383EDB"/>
    <w:rsid w:val="00386859"/>
    <w:rsid w:val="00387794"/>
    <w:rsid w:val="003908BC"/>
    <w:rsid w:val="00391C9B"/>
    <w:rsid w:val="003A00B0"/>
    <w:rsid w:val="003A3F00"/>
    <w:rsid w:val="003A5AC9"/>
    <w:rsid w:val="003A60D9"/>
    <w:rsid w:val="003B1212"/>
    <w:rsid w:val="003C4BAB"/>
    <w:rsid w:val="003C573C"/>
    <w:rsid w:val="003D14AF"/>
    <w:rsid w:val="003D1532"/>
    <w:rsid w:val="003D1A41"/>
    <w:rsid w:val="003D3491"/>
    <w:rsid w:val="003D624B"/>
    <w:rsid w:val="003D7793"/>
    <w:rsid w:val="003F2757"/>
    <w:rsid w:val="003F3322"/>
    <w:rsid w:val="0040258C"/>
    <w:rsid w:val="00403203"/>
    <w:rsid w:val="0040409D"/>
    <w:rsid w:val="00423549"/>
    <w:rsid w:val="00432ED9"/>
    <w:rsid w:val="004343E8"/>
    <w:rsid w:val="00435896"/>
    <w:rsid w:val="00444E1C"/>
    <w:rsid w:val="00447F49"/>
    <w:rsid w:val="004505D7"/>
    <w:rsid w:val="0045555D"/>
    <w:rsid w:val="0045655A"/>
    <w:rsid w:val="00462466"/>
    <w:rsid w:val="00463CF6"/>
    <w:rsid w:val="00464C41"/>
    <w:rsid w:val="004675FF"/>
    <w:rsid w:val="004725CE"/>
    <w:rsid w:val="00474B15"/>
    <w:rsid w:val="00474BB9"/>
    <w:rsid w:val="00477AEB"/>
    <w:rsid w:val="004852D2"/>
    <w:rsid w:val="004924D7"/>
    <w:rsid w:val="004953F3"/>
    <w:rsid w:val="004A1DC9"/>
    <w:rsid w:val="004A4070"/>
    <w:rsid w:val="004A5868"/>
    <w:rsid w:val="004A6C29"/>
    <w:rsid w:val="004C0708"/>
    <w:rsid w:val="004C28D3"/>
    <w:rsid w:val="004C3C2E"/>
    <w:rsid w:val="004C582D"/>
    <w:rsid w:val="004C6196"/>
    <w:rsid w:val="004D0067"/>
    <w:rsid w:val="004D5D22"/>
    <w:rsid w:val="004D7041"/>
    <w:rsid w:val="004E08B5"/>
    <w:rsid w:val="004E3A0A"/>
    <w:rsid w:val="004F5174"/>
    <w:rsid w:val="004F6ABD"/>
    <w:rsid w:val="00515B2D"/>
    <w:rsid w:val="005160C7"/>
    <w:rsid w:val="00523B3E"/>
    <w:rsid w:val="0053144D"/>
    <w:rsid w:val="00533F1C"/>
    <w:rsid w:val="00541BEC"/>
    <w:rsid w:val="00547A00"/>
    <w:rsid w:val="00555927"/>
    <w:rsid w:val="0055776F"/>
    <w:rsid w:val="00564214"/>
    <w:rsid w:val="00567EAB"/>
    <w:rsid w:val="00570DDE"/>
    <w:rsid w:val="0057293F"/>
    <w:rsid w:val="00584450"/>
    <w:rsid w:val="0059255E"/>
    <w:rsid w:val="005926E8"/>
    <w:rsid w:val="005930AA"/>
    <w:rsid w:val="00596AB4"/>
    <w:rsid w:val="00597103"/>
    <w:rsid w:val="005A083D"/>
    <w:rsid w:val="005A2A48"/>
    <w:rsid w:val="005B134D"/>
    <w:rsid w:val="005B2B76"/>
    <w:rsid w:val="005B40A2"/>
    <w:rsid w:val="005B63E7"/>
    <w:rsid w:val="005B7362"/>
    <w:rsid w:val="005C0371"/>
    <w:rsid w:val="005C2FD1"/>
    <w:rsid w:val="005D0554"/>
    <w:rsid w:val="005D45CA"/>
    <w:rsid w:val="005D50A0"/>
    <w:rsid w:val="005D6B46"/>
    <w:rsid w:val="005E784D"/>
    <w:rsid w:val="005F4DDE"/>
    <w:rsid w:val="005F6F72"/>
    <w:rsid w:val="00601DD5"/>
    <w:rsid w:val="0060477B"/>
    <w:rsid w:val="00613BE2"/>
    <w:rsid w:val="0062058F"/>
    <w:rsid w:val="00620B04"/>
    <w:rsid w:val="00626C87"/>
    <w:rsid w:val="00636D08"/>
    <w:rsid w:val="006376F2"/>
    <w:rsid w:val="006417CF"/>
    <w:rsid w:val="00642937"/>
    <w:rsid w:val="0064419D"/>
    <w:rsid w:val="006510D4"/>
    <w:rsid w:val="006630F2"/>
    <w:rsid w:val="00663896"/>
    <w:rsid w:val="00664A9A"/>
    <w:rsid w:val="00673E71"/>
    <w:rsid w:val="006762E7"/>
    <w:rsid w:val="00677768"/>
    <w:rsid w:val="006806BE"/>
    <w:rsid w:val="00680B48"/>
    <w:rsid w:val="00680C6D"/>
    <w:rsid w:val="006818DF"/>
    <w:rsid w:val="0068284C"/>
    <w:rsid w:val="00684A5E"/>
    <w:rsid w:val="00687161"/>
    <w:rsid w:val="00693A7C"/>
    <w:rsid w:val="0069467A"/>
    <w:rsid w:val="006949EF"/>
    <w:rsid w:val="0069601A"/>
    <w:rsid w:val="00696130"/>
    <w:rsid w:val="00697540"/>
    <w:rsid w:val="006B11A5"/>
    <w:rsid w:val="006B14AC"/>
    <w:rsid w:val="006B4BE8"/>
    <w:rsid w:val="006C605C"/>
    <w:rsid w:val="006C6291"/>
    <w:rsid w:val="006D0CFE"/>
    <w:rsid w:val="006D25A1"/>
    <w:rsid w:val="006E3815"/>
    <w:rsid w:val="006E594F"/>
    <w:rsid w:val="006F6442"/>
    <w:rsid w:val="00703DBD"/>
    <w:rsid w:val="007062AB"/>
    <w:rsid w:val="00711A62"/>
    <w:rsid w:val="0071596B"/>
    <w:rsid w:val="007160D3"/>
    <w:rsid w:val="00720EC0"/>
    <w:rsid w:val="00723338"/>
    <w:rsid w:val="00731805"/>
    <w:rsid w:val="00732061"/>
    <w:rsid w:val="007320E6"/>
    <w:rsid w:val="007337DA"/>
    <w:rsid w:val="007377A6"/>
    <w:rsid w:val="0074423F"/>
    <w:rsid w:val="007448B4"/>
    <w:rsid w:val="00752C39"/>
    <w:rsid w:val="00761C58"/>
    <w:rsid w:val="00762C9F"/>
    <w:rsid w:val="007647E7"/>
    <w:rsid w:val="00771615"/>
    <w:rsid w:val="00776F63"/>
    <w:rsid w:val="0077705D"/>
    <w:rsid w:val="007819DE"/>
    <w:rsid w:val="0078728D"/>
    <w:rsid w:val="007923D3"/>
    <w:rsid w:val="00795732"/>
    <w:rsid w:val="00795D1C"/>
    <w:rsid w:val="00797964"/>
    <w:rsid w:val="007A025D"/>
    <w:rsid w:val="007A2BAC"/>
    <w:rsid w:val="007B4110"/>
    <w:rsid w:val="007C01E8"/>
    <w:rsid w:val="007C08E8"/>
    <w:rsid w:val="007D51DB"/>
    <w:rsid w:val="007E1668"/>
    <w:rsid w:val="007E3695"/>
    <w:rsid w:val="007E3700"/>
    <w:rsid w:val="007E503E"/>
    <w:rsid w:val="007F0A21"/>
    <w:rsid w:val="007F3A6D"/>
    <w:rsid w:val="007F492E"/>
    <w:rsid w:val="008057C4"/>
    <w:rsid w:val="008113B3"/>
    <w:rsid w:val="00814D3A"/>
    <w:rsid w:val="00815511"/>
    <w:rsid w:val="00815FE8"/>
    <w:rsid w:val="00816ADD"/>
    <w:rsid w:val="008315A6"/>
    <w:rsid w:val="008334D3"/>
    <w:rsid w:val="0083678B"/>
    <w:rsid w:val="00841F59"/>
    <w:rsid w:val="00847A9F"/>
    <w:rsid w:val="00853B4B"/>
    <w:rsid w:val="0085479C"/>
    <w:rsid w:val="008567D9"/>
    <w:rsid w:val="00856800"/>
    <w:rsid w:val="00862A36"/>
    <w:rsid w:val="0086700F"/>
    <w:rsid w:val="00867345"/>
    <w:rsid w:val="00872D36"/>
    <w:rsid w:val="008825F3"/>
    <w:rsid w:val="008827EA"/>
    <w:rsid w:val="008930BA"/>
    <w:rsid w:val="00896C92"/>
    <w:rsid w:val="008A133B"/>
    <w:rsid w:val="008A75F3"/>
    <w:rsid w:val="008B40C7"/>
    <w:rsid w:val="008B53AF"/>
    <w:rsid w:val="008C7457"/>
    <w:rsid w:val="008D077C"/>
    <w:rsid w:val="008D1B41"/>
    <w:rsid w:val="008D29B1"/>
    <w:rsid w:val="008E19E5"/>
    <w:rsid w:val="008F2DCB"/>
    <w:rsid w:val="008F405C"/>
    <w:rsid w:val="008F4496"/>
    <w:rsid w:val="00922396"/>
    <w:rsid w:val="009239D3"/>
    <w:rsid w:val="00925302"/>
    <w:rsid w:val="00931B69"/>
    <w:rsid w:val="00933124"/>
    <w:rsid w:val="00935195"/>
    <w:rsid w:val="0093553B"/>
    <w:rsid w:val="00936BEA"/>
    <w:rsid w:val="009406B5"/>
    <w:rsid w:val="00951FDB"/>
    <w:rsid w:val="0095713F"/>
    <w:rsid w:val="009635C7"/>
    <w:rsid w:val="009655FA"/>
    <w:rsid w:val="00967166"/>
    <w:rsid w:val="0096738C"/>
    <w:rsid w:val="009675C5"/>
    <w:rsid w:val="009727C2"/>
    <w:rsid w:val="00973A68"/>
    <w:rsid w:val="00974C0D"/>
    <w:rsid w:val="00982BEB"/>
    <w:rsid w:val="0098716D"/>
    <w:rsid w:val="00993F5B"/>
    <w:rsid w:val="009956F8"/>
    <w:rsid w:val="009961F6"/>
    <w:rsid w:val="00997B70"/>
    <w:rsid w:val="009C3341"/>
    <w:rsid w:val="009C4182"/>
    <w:rsid w:val="009C549B"/>
    <w:rsid w:val="009C5BD3"/>
    <w:rsid w:val="009D0F16"/>
    <w:rsid w:val="009D4804"/>
    <w:rsid w:val="009D7944"/>
    <w:rsid w:val="009E0F54"/>
    <w:rsid w:val="009E52AD"/>
    <w:rsid w:val="009E584E"/>
    <w:rsid w:val="009E6A25"/>
    <w:rsid w:val="009E7500"/>
    <w:rsid w:val="009E7817"/>
    <w:rsid w:val="009F5E68"/>
    <w:rsid w:val="009F5EB7"/>
    <w:rsid w:val="00A008D4"/>
    <w:rsid w:val="00A05D87"/>
    <w:rsid w:val="00A079B4"/>
    <w:rsid w:val="00A16C8D"/>
    <w:rsid w:val="00A1744D"/>
    <w:rsid w:val="00A2169E"/>
    <w:rsid w:val="00A32F56"/>
    <w:rsid w:val="00A379CD"/>
    <w:rsid w:val="00A41F0B"/>
    <w:rsid w:val="00A44FA2"/>
    <w:rsid w:val="00A4665C"/>
    <w:rsid w:val="00A477ED"/>
    <w:rsid w:val="00A521B2"/>
    <w:rsid w:val="00A527C1"/>
    <w:rsid w:val="00A5470A"/>
    <w:rsid w:val="00A55D93"/>
    <w:rsid w:val="00A608F2"/>
    <w:rsid w:val="00A64194"/>
    <w:rsid w:val="00A65560"/>
    <w:rsid w:val="00A67679"/>
    <w:rsid w:val="00A70648"/>
    <w:rsid w:val="00A706A4"/>
    <w:rsid w:val="00A70B7F"/>
    <w:rsid w:val="00A84296"/>
    <w:rsid w:val="00A84555"/>
    <w:rsid w:val="00A92EF9"/>
    <w:rsid w:val="00A92FF5"/>
    <w:rsid w:val="00A94BBC"/>
    <w:rsid w:val="00AA15D0"/>
    <w:rsid w:val="00AA2E7C"/>
    <w:rsid w:val="00AA3F55"/>
    <w:rsid w:val="00AB069E"/>
    <w:rsid w:val="00AB514A"/>
    <w:rsid w:val="00AB6E1A"/>
    <w:rsid w:val="00AC35E5"/>
    <w:rsid w:val="00AC6B70"/>
    <w:rsid w:val="00AC7012"/>
    <w:rsid w:val="00AC7F53"/>
    <w:rsid w:val="00AE0752"/>
    <w:rsid w:val="00AE1873"/>
    <w:rsid w:val="00AE4309"/>
    <w:rsid w:val="00AE67DF"/>
    <w:rsid w:val="00B055AC"/>
    <w:rsid w:val="00B0582C"/>
    <w:rsid w:val="00B07BE7"/>
    <w:rsid w:val="00B12028"/>
    <w:rsid w:val="00B153DC"/>
    <w:rsid w:val="00B20900"/>
    <w:rsid w:val="00B376B2"/>
    <w:rsid w:val="00B43428"/>
    <w:rsid w:val="00B4415A"/>
    <w:rsid w:val="00B4477A"/>
    <w:rsid w:val="00B5092C"/>
    <w:rsid w:val="00B53747"/>
    <w:rsid w:val="00B56DCF"/>
    <w:rsid w:val="00B673CD"/>
    <w:rsid w:val="00B72006"/>
    <w:rsid w:val="00B80291"/>
    <w:rsid w:val="00B80AA9"/>
    <w:rsid w:val="00B8433A"/>
    <w:rsid w:val="00B84E54"/>
    <w:rsid w:val="00BA09B7"/>
    <w:rsid w:val="00BA1070"/>
    <w:rsid w:val="00BA1A56"/>
    <w:rsid w:val="00BA3CF2"/>
    <w:rsid w:val="00BA564D"/>
    <w:rsid w:val="00BA77C5"/>
    <w:rsid w:val="00BB4773"/>
    <w:rsid w:val="00BB7238"/>
    <w:rsid w:val="00BC5023"/>
    <w:rsid w:val="00BC733E"/>
    <w:rsid w:val="00BD321E"/>
    <w:rsid w:val="00BD5FDC"/>
    <w:rsid w:val="00BD7791"/>
    <w:rsid w:val="00BE71F5"/>
    <w:rsid w:val="00BF0172"/>
    <w:rsid w:val="00BF13D5"/>
    <w:rsid w:val="00BF212C"/>
    <w:rsid w:val="00BF330B"/>
    <w:rsid w:val="00BF53EE"/>
    <w:rsid w:val="00BF6F00"/>
    <w:rsid w:val="00C0308C"/>
    <w:rsid w:val="00C039D8"/>
    <w:rsid w:val="00C11002"/>
    <w:rsid w:val="00C117F3"/>
    <w:rsid w:val="00C14242"/>
    <w:rsid w:val="00C2397D"/>
    <w:rsid w:val="00C253B0"/>
    <w:rsid w:val="00C2651E"/>
    <w:rsid w:val="00C3542B"/>
    <w:rsid w:val="00C35AAE"/>
    <w:rsid w:val="00C36824"/>
    <w:rsid w:val="00C5339B"/>
    <w:rsid w:val="00C6089F"/>
    <w:rsid w:val="00C6390A"/>
    <w:rsid w:val="00C65037"/>
    <w:rsid w:val="00C67A3F"/>
    <w:rsid w:val="00C86D64"/>
    <w:rsid w:val="00C95046"/>
    <w:rsid w:val="00C97AA3"/>
    <w:rsid w:val="00CA6C1D"/>
    <w:rsid w:val="00CA6FF3"/>
    <w:rsid w:val="00CA7D8F"/>
    <w:rsid w:val="00CB27D2"/>
    <w:rsid w:val="00CB2E59"/>
    <w:rsid w:val="00CB3F90"/>
    <w:rsid w:val="00CB78BF"/>
    <w:rsid w:val="00CB7964"/>
    <w:rsid w:val="00CC404B"/>
    <w:rsid w:val="00CC57F1"/>
    <w:rsid w:val="00CC59E7"/>
    <w:rsid w:val="00CD18B2"/>
    <w:rsid w:val="00CD205B"/>
    <w:rsid w:val="00CD2B09"/>
    <w:rsid w:val="00CD6F79"/>
    <w:rsid w:val="00CD7129"/>
    <w:rsid w:val="00CE68F8"/>
    <w:rsid w:val="00CE6923"/>
    <w:rsid w:val="00CF138F"/>
    <w:rsid w:val="00D04AC3"/>
    <w:rsid w:val="00D06E1F"/>
    <w:rsid w:val="00D10115"/>
    <w:rsid w:val="00D20AC0"/>
    <w:rsid w:val="00D22A7A"/>
    <w:rsid w:val="00D336F4"/>
    <w:rsid w:val="00D34788"/>
    <w:rsid w:val="00D3593D"/>
    <w:rsid w:val="00D379C2"/>
    <w:rsid w:val="00D4316C"/>
    <w:rsid w:val="00D44703"/>
    <w:rsid w:val="00D44C5C"/>
    <w:rsid w:val="00D503C0"/>
    <w:rsid w:val="00D51334"/>
    <w:rsid w:val="00D51DB9"/>
    <w:rsid w:val="00D52DD1"/>
    <w:rsid w:val="00D60053"/>
    <w:rsid w:val="00D61326"/>
    <w:rsid w:val="00D613FA"/>
    <w:rsid w:val="00D61B23"/>
    <w:rsid w:val="00D65434"/>
    <w:rsid w:val="00D72BD4"/>
    <w:rsid w:val="00D73E2A"/>
    <w:rsid w:val="00D767CA"/>
    <w:rsid w:val="00D87534"/>
    <w:rsid w:val="00D90075"/>
    <w:rsid w:val="00D90E0A"/>
    <w:rsid w:val="00D9288E"/>
    <w:rsid w:val="00D94782"/>
    <w:rsid w:val="00D96D8F"/>
    <w:rsid w:val="00DA2878"/>
    <w:rsid w:val="00DA2B64"/>
    <w:rsid w:val="00DA36E0"/>
    <w:rsid w:val="00DA4856"/>
    <w:rsid w:val="00DB26A7"/>
    <w:rsid w:val="00DB5E41"/>
    <w:rsid w:val="00DB7231"/>
    <w:rsid w:val="00DC23F4"/>
    <w:rsid w:val="00DC2E97"/>
    <w:rsid w:val="00DC4D72"/>
    <w:rsid w:val="00DC555F"/>
    <w:rsid w:val="00DD0092"/>
    <w:rsid w:val="00DD625C"/>
    <w:rsid w:val="00DE0E03"/>
    <w:rsid w:val="00DF22E6"/>
    <w:rsid w:val="00DF52D6"/>
    <w:rsid w:val="00DF6132"/>
    <w:rsid w:val="00DF76AA"/>
    <w:rsid w:val="00E001B0"/>
    <w:rsid w:val="00E005D9"/>
    <w:rsid w:val="00E00E17"/>
    <w:rsid w:val="00E03CF9"/>
    <w:rsid w:val="00E0567F"/>
    <w:rsid w:val="00E142B2"/>
    <w:rsid w:val="00E24A49"/>
    <w:rsid w:val="00E31BB8"/>
    <w:rsid w:val="00E33C97"/>
    <w:rsid w:val="00E3447F"/>
    <w:rsid w:val="00E3729B"/>
    <w:rsid w:val="00E4042F"/>
    <w:rsid w:val="00E46E90"/>
    <w:rsid w:val="00E47326"/>
    <w:rsid w:val="00E53294"/>
    <w:rsid w:val="00E54393"/>
    <w:rsid w:val="00E57073"/>
    <w:rsid w:val="00E5707B"/>
    <w:rsid w:val="00E639C1"/>
    <w:rsid w:val="00E666DE"/>
    <w:rsid w:val="00E67100"/>
    <w:rsid w:val="00E701DD"/>
    <w:rsid w:val="00E73DDB"/>
    <w:rsid w:val="00E8152A"/>
    <w:rsid w:val="00E825DC"/>
    <w:rsid w:val="00E83A79"/>
    <w:rsid w:val="00E85917"/>
    <w:rsid w:val="00E85DE8"/>
    <w:rsid w:val="00E86634"/>
    <w:rsid w:val="00E92A37"/>
    <w:rsid w:val="00EA04FF"/>
    <w:rsid w:val="00EA24AE"/>
    <w:rsid w:val="00EB15AA"/>
    <w:rsid w:val="00EB5967"/>
    <w:rsid w:val="00EB72A0"/>
    <w:rsid w:val="00EC2855"/>
    <w:rsid w:val="00EC69F8"/>
    <w:rsid w:val="00EC7576"/>
    <w:rsid w:val="00ED47C7"/>
    <w:rsid w:val="00ED4AA3"/>
    <w:rsid w:val="00ED52EC"/>
    <w:rsid w:val="00EE0B30"/>
    <w:rsid w:val="00EE16EE"/>
    <w:rsid w:val="00EE1F17"/>
    <w:rsid w:val="00EE1FF7"/>
    <w:rsid w:val="00EE4A4F"/>
    <w:rsid w:val="00F00A23"/>
    <w:rsid w:val="00F01A9F"/>
    <w:rsid w:val="00F03718"/>
    <w:rsid w:val="00F06914"/>
    <w:rsid w:val="00F072B5"/>
    <w:rsid w:val="00F1047E"/>
    <w:rsid w:val="00F20C78"/>
    <w:rsid w:val="00F21761"/>
    <w:rsid w:val="00F26E4E"/>
    <w:rsid w:val="00F27D73"/>
    <w:rsid w:val="00F33B6F"/>
    <w:rsid w:val="00F40C7E"/>
    <w:rsid w:val="00F41978"/>
    <w:rsid w:val="00F41988"/>
    <w:rsid w:val="00F4305E"/>
    <w:rsid w:val="00F46788"/>
    <w:rsid w:val="00F46C49"/>
    <w:rsid w:val="00F50AB9"/>
    <w:rsid w:val="00F54702"/>
    <w:rsid w:val="00F55431"/>
    <w:rsid w:val="00F5694E"/>
    <w:rsid w:val="00F6029C"/>
    <w:rsid w:val="00F602D0"/>
    <w:rsid w:val="00F60309"/>
    <w:rsid w:val="00F621F3"/>
    <w:rsid w:val="00F66EC6"/>
    <w:rsid w:val="00F671EF"/>
    <w:rsid w:val="00F7163C"/>
    <w:rsid w:val="00F72899"/>
    <w:rsid w:val="00F733EB"/>
    <w:rsid w:val="00F74EDA"/>
    <w:rsid w:val="00F75265"/>
    <w:rsid w:val="00F76642"/>
    <w:rsid w:val="00F77997"/>
    <w:rsid w:val="00F80E5C"/>
    <w:rsid w:val="00F824B7"/>
    <w:rsid w:val="00F83544"/>
    <w:rsid w:val="00F8518F"/>
    <w:rsid w:val="00F900C2"/>
    <w:rsid w:val="00F9213A"/>
    <w:rsid w:val="00FA3AB3"/>
    <w:rsid w:val="00FA47B3"/>
    <w:rsid w:val="00FA5064"/>
    <w:rsid w:val="00FA5810"/>
    <w:rsid w:val="00FB25A1"/>
    <w:rsid w:val="00FB3E42"/>
    <w:rsid w:val="00FB603C"/>
    <w:rsid w:val="00FB647B"/>
    <w:rsid w:val="00FC47F5"/>
    <w:rsid w:val="00FC48CE"/>
    <w:rsid w:val="00FC4D66"/>
    <w:rsid w:val="00FE0EBA"/>
    <w:rsid w:val="00FF3091"/>
    <w:rsid w:val="00FF3514"/>
    <w:rsid w:val="00FF4148"/>
    <w:rsid w:val="00FF6E61"/>
    <w:rsid w:val="00FF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B9EED"/>
  <w15:docId w15:val="{CDD9DB98-F7A0-485E-9B96-4989FFD7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3E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57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3AB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039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6F8"/>
  </w:style>
  <w:style w:type="paragraph" w:styleId="Footer">
    <w:name w:val="footer"/>
    <w:basedOn w:val="Normal"/>
    <w:link w:val="FooterChar"/>
    <w:uiPriority w:val="99"/>
    <w:unhideWhenUsed/>
    <w:rsid w:val="00995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6F8"/>
  </w:style>
  <w:style w:type="character" w:styleId="CommentReference">
    <w:name w:val="annotation reference"/>
    <w:basedOn w:val="DefaultParagraphFont"/>
    <w:uiPriority w:val="99"/>
    <w:semiHidden/>
    <w:unhideWhenUsed/>
    <w:rsid w:val="00AC7012"/>
    <w:rPr>
      <w:sz w:val="16"/>
      <w:szCs w:val="16"/>
    </w:rPr>
  </w:style>
  <w:style w:type="paragraph" w:styleId="CommentText">
    <w:name w:val="annotation text"/>
    <w:basedOn w:val="Normal"/>
    <w:link w:val="CommentTextChar"/>
    <w:uiPriority w:val="99"/>
    <w:unhideWhenUsed/>
    <w:rsid w:val="00AC7012"/>
    <w:pPr>
      <w:spacing w:line="240" w:lineRule="auto"/>
    </w:pPr>
    <w:rPr>
      <w:sz w:val="20"/>
      <w:szCs w:val="20"/>
    </w:rPr>
  </w:style>
  <w:style w:type="character" w:customStyle="1" w:styleId="CommentTextChar">
    <w:name w:val="Comment Text Char"/>
    <w:basedOn w:val="DefaultParagraphFont"/>
    <w:link w:val="CommentText"/>
    <w:uiPriority w:val="99"/>
    <w:rsid w:val="00AC7012"/>
    <w:rPr>
      <w:sz w:val="20"/>
      <w:szCs w:val="20"/>
    </w:rPr>
  </w:style>
  <w:style w:type="paragraph" w:styleId="CommentSubject">
    <w:name w:val="annotation subject"/>
    <w:basedOn w:val="CommentText"/>
    <w:next w:val="CommentText"/>
    <w:link w:val="CommentSubjectChar"/>
    <w:uiPriority w:val="99"/>
    <w:semiHidden/>
    <w:unhideWhenUsed/>
    <w:rsid w:val="00AC7012"/>
    <w:rPr>
      <w:b/>
      <w:bCs/>
    </w:rPr>
  </w:style>
  <w:style w:type="character" w:customStyle="1" w:styleId="CommentSubjectChar">
    <w:name w:val="Comment Subject Char"/>
    <w:basedOn w:val="CommentTextChar"/>
    <w:link w:val="CommentSubject"/>
    <w:uiPriority w:val="99"/>
    <w:semiHidden/>
    <w:rsid w:val="00AC7012"/>
    <w:rPr>
      <w:b/>
      <w:bCs/>
      <w:sz w:val="20"/>
      <w:szCs w:val="20"/>
    </w:rPr>
  </w:style>
  <w:style w:type="paragraph" w:styleId="ListParagraph">
    <w:name w:val="List Paragraph"/>
    <w:basedOn w:val="Normal"/>
    <w:uiPriority w:val="34"/>
    <w:qFormat/>
    <w:rsid w:val="0017095A"/>
    <w:pPr>
      <w:ind w:left="720"/>
      <w:contextualSpacing/>
    </w:pPr>
  </w:style>
  <w:style w:type="paragraph" w:styleId="BalloonText">
    <w:name w:val="Balloon Text"/>
    <w:basedOn w:val="Normal"/>
    <w:link w:val="BalloonTextChar"/>
    <w:uiPriority w:val="99"/>
    <w:semiHidden/>
    <w:unhideWhenUsed/>
    <w:rsid w:val="000D7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491"/>
    <w:rPr>
      <w:rFonts w:ascii="Tahoma" w:hAnsi="Tahoma" w:cs="Tahoma"/>
      <w:sz w:val="16"/>
      <w:szCs w:val="16"/>
    </w:rPr>
  </w:style>
  <w:style w:type="character" w:customStyle="1" w:styleId="Heading1Char">
    <w:name w:val="Heading 1 Char"/>
    <w:basedOn w:val="DefaultParagraphFont"/>
    <w:link w:val="Heading1"/>
    <w:uiPriority w:val="9"/>
    <w:rsid w:val="00143E3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584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C4809"/>
    <w:pPr>
      <w:spacing w:after="200"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79573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A3AB3"/>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3593D"/>
    <w:pPr>
      <w:spacing w:after="100"/>
    </w:pPr>
  </w:style>
  <w:style w:type="paragraph" w:styleId="TOC2">
    <w:name w:val="toc 2"/>
    <w:basedOn w:val="Normal"/>
    <w:next w:val="Normal"/>
    <w:autoRedefine/>
    <w:uiPriority w:val="39"/>
    <w:unhideWhenUsed/>
    <w:rsid w:val="00D3593D"/>
    <w:pPr>
      <w:spacing w:after="100"/>
      <w:ind w:left="220"/>
    </w:pPr>
  </w:style>
  <w:style w:type="paragraph" w:styleId="TOC3">
    <w:name w:val="toc 3"/>
    <w:basedOn w:val="Normal"/>
    <w:next w:val="Normal"/>
    <w:autoRedefine/>
    <w:uiPriority w:val="39"/>
    <w:unhideWhenUsed/>
    <w:rsid w:val="00D3593D"/>
    <w:pPr>
      <w:spacing w:after="100"/>
      <w:ind w:left="440"/>
    </w:pPr>
  </w:style>
  <w:style w:type="character" w:styleId="Hyperlink">
    <w:name w:val="Hyperlink"/>
    <w:basedOn w:val="DefaultParagraphFont"/>
    <w:uiPriority w:val="99"/>
    <w:unhideWhenUsed/>
    <w:rsid w:val="00D3593D"/>
    <w:rPr>
      <w:color w:val="0000FF" w:themeColor="hyperlink"/>
      <w:u w:val="single"/>
    </w:rPr>
  </w:style>
  <w:style w:type="paragraph" w:styleId="TableofFigures">
    <w:name w:val="table of figures"/>
    <w:basedOn w:val="Normal"/>
    <w:next w:val="Normal"/>
    <w:uiPriority w:val="99"/>
    <w:unhideWhenUsed/>
    <w:rsid w:val="005F6F72"/>
    <w:pPr>
      <w:spacing w:after="0"/>
    </w:pPr>
  </w:style>
  <w:style w:type="table" w:customStyle="1" w:styleId="unVaodaynghebainaydibanhttpnhatquanglanxlphpnet1">
    <w:name w:val="unVao day nghe bai nay di ban http://nhatquanglan.xlphp.net/1"/>
    <w:basedOn w:val="TableNormal"/>
    <w:next w:val="TableGrid"/>
    <w:uiPriority w:val="39"/>
    <w:qFormat/>
    <w:rsid w:val="009C549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B68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8BF"/>
    <w:rPr>
      <w:sz w:val="20"/>
      <w:szCs w:val="20"/>
    </w:rPr>
  </w:style>
  <w:style w:type="character" w:styleId="FootnoteReference">
    <w:name w:val="footnote reference"/>
    <w:basedOn w:val="DefaultParagraphFont"/>
    <w:uiPriority w:val="99"/>
    <w:semiHidden/>
    <w:unhideWhenUsed/>
    <w:rsid w:val="002B68BF"/>
    <w:rPr>
      <w:vertAlign w:val="superscript"/>
    </w:rPr>
  </w:style>
  <w:style w:type="character" w:customStyle="1" w:styleId="Heading4Char">
    <w:name w:val="Heading 4 Char"/>
    <w:basedOn w:val="DefaultParagraphFont"/>
    <w:link w:val="Heading4"/>
    <w:uiPriority w:val="9"/>
    <w:rsid w:val="00C039D8"/>
    <w:rPr>
      <w:rFonts w:asciiTheme="majorHAnsi" w:eastAsiaTheme="majorEastAsia" w:hAnsiTheme="majorHAnsi" w:cstheme="majorBidi"/>
      <w:b/>
      <w:bCs/>
      <w:i/>
      <w:iCs/>
      <w:color w:val="4F81BD" w:themeColor="accent1"/>
    </w:rPr>
  </w:style>
  <w:style w:type="table" w:customStyle="1" w:styleId="CV11">
    <w:name w:val="CV11"/>
    <w:basedOn w:val="TableNormal"/>
    <w:next w:val="TableGrid"/>
    <w:uiPriority w:val="39"/>
    <w:qFormat/>
    <w:rsid w:val="00D06E1F"/>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V12">
    <w:name w:val="CV12"/>
    <w:basedOn w:val="TableNormal"/>
    <w:next w:val="TableGrid"/>
    <w:uiPriority w:val="39"/>
    <w:qFormat/>
    <w:rsid w:val="00D10115"/>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B673CD"/>
    <w:pPr>
      <w:spacing w:after="0" w:line="240" w:lineRule="auto"/>
    </w:pPr>
  </w:style>
  <w:style w:type="character" w:customStyle="1" w:styleId="cf01">
    <w:name w:val="cf01"/>
    <w:basedOn w:val="DefaultParagraphFont"/>
    <w:rsid w:val="0040320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microsoft.com/office/2007/relationships/diagramDrawing" Target="diagrams/drawing1.xml"/><Relationship Id="rId39" Type="http://schemas.openxmlformats.org/officeDocument/2006/relationships/hyperlink" Target="mailto:Tewoled54@gmail.com" TargetMode="External"/><Relationship Id="rId21" Type="http://schemas.openxmlformats.org/officeDocument/2006/relationships/image" Target="media/image2.jpeg"/><Relationship Id="rId34" Type="http://schemas.openxmlformats.org/officeDocument/2006/relationships/hyperlink" Target="mailto:Abiyot.bayou@mint.et.gov" TargetMode="External"/><Relationship Id="rId42" Type="http://schemas.openxmlformats.org/officeDocument/2006/relationships/hyperlink" Target="mailto:yonasabebe021@gmail.com" TargetMode="External"/><Relationship Id="rId47" Type="http://schemas.openxmlformats.org/officeDocument/2006/relationships/hyperlink" Target="mailto:pgoduru@gmail.com"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mailto:rahel@id.et" TargetMode="External"/><Relationship Id="rId11" Type="http://schemas.openxmlformats.org/officeDocument/2006/relationships/footnotes" Target="footnotes.xml"/><Relationship Id="rId24" Type="http://schemas.openxmlformats.org/officeDocument/2006/relationships/diagramQuickStyle" Target="diagrams/quickStyle1.xml"/><Relationship Id="rId32" Type="http://schemas.openxmlformats.org/officeDocument/2006/relationships/hyperlink" Target="mailto:Fetsum2009@gmail.com" TargetMode="External"/><Relationship Id="rId37" Type="http://schemas.openxmlformats.org/officeDocument/2006/relationships/hyperlink" Target="mailto:zelalem@ethernet.edu.et" TargetMode="External"/><Relationship Id="rId40" Type="http://schemas.openxmlformats.org/officeDocument/2006/relationships/hyperlink" Target="mailto:aminamussa2013@gmail.com" TargetMode="External"/><Relationship Id="rId45" Type="http://schemas.openxmlformats.org/officeDocument/2006/relationships/hyperlink" Target="mailto:chunnalero@gmail.com"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diagramLayout" Target="diagrams/layout1.xml"/><Relationship Id="rId28" Type="http://schemas.openxmlformats.org/officeDocument/2006/relationships/hyperlink" Target="mailto:betlhem@id.et" TargetMode="External"/><Relationship Id="rId36" Type="http://schemas.openxmlformats.org/officeDocument/2006/relationships/hyperlink" Target="mailto:milata19@gmail.com"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mailto:Giz2005@gmail.com" TargetMode="External"/><Relationship Id="rId44" Type="http://schemas.openxmlformats.org/officeDocument/2006/relationships/hyperlink" Target="mailto:nigus.hmariam@gmail.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diagramData" Target="diagrams/data1.xml"/><Relationship Id="rId27" Type="http://schemas.openxmlformats.org/officeDocument/2006/relationships/hyperlink" Target="mailto:yodahe@id.et" TargetMode="External"/><Relationship Id="rId30" Type="http://schemas.openxmlformats.org/officeDocument/2006/relationships/hyperlink" Target="mailto:Seleshi_tadesse@yahoo.com" TargetMode="External"/><Relationship Id="rId35" Type="http://schemas.openxmlformats.org/officeDocument/2006/relationships/hyperlink" Target="mailto:Abex-get@yahoo.com" TargetMode="External"/><Relationship Id="rId43" Type="http://schemas.openxmlformats.org/officeDocument/2006/relationships/hyperlink" Target="mailto:mulugeta0633@gmail.com" TargetMode="Externa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diagramColors" Target="diagrams/colors1.xml"/><Relationship Id="rId33" Type="http://schemas.openxmlformats.org/officeDocument/2006/relationships/hyperlink" Target="mailto:Maedotd4@gmail.com" TargetMode="External"/><Relationship Id="rId38" Type="http://schemas.openxmlformats.org/officeDocument/2006/relationships/hyperlink" Target="mailto:Abdi2016@gmail.com" TargetMode="External"/><Relationship Id="rId46" Type="http://schemas.openxmlformats.org/officeDocument/2006/relationships/hyperlink" Target="mailto:getamelkam5@gmail.com" TargetMode="External"/><Relationship Id="rId20" Type="http://schemas.openxmlformats.org/officeDocument/2006/relationships/footer" Target="footer4.xml"/><Relationship Id="rId41" Type="http://schemas.openxmlformats.org/officeDocument/2006/relationships/hyperlink" Target="mailto:Fafinjor2022@gmail.com"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89F86-F63F-4D16-BEE6-8C4226C810B1}" type="doc">
      <dgm:prSet loTypeId="urn:microsoft.com/office/officeart/2005/8/layout/hierarchy6" loCatId="hierarchy" qsTypeId="urn:microsoft.com/office/officeart/2005/8/quickstyle/simple1" qsCatId="simple" csTypeId="urn:microsoft.com/office/officeart/2005/8/colors/colorful1" csCatId="colorful" phldr="1"/>
      <dgm:spPr/>
      <dgm:t>
        <a:bodyPr/>
        <a:lstStyle/>
        <a:p>
          <a:endParaRPr lang="en-US"/>
        </a:p>
      </dgm:t>
    </dgm:pt>
    <dgm:pt modelId="{6B14CECC-ECCB-474F-B02A-9814C8370070}">
      <dgm:prSet phldrT="[Text]">
        <dgm:style>
          <a:lnRef idx="2">
            <a:schemeClr val="dk1"/>
          </a:lnRef>
          <a:fillRef idx="1">
            <a:schemeClr val="lt1"/>
          </a:fillRef>
          <a:effectRef idx="0">
            <a:schemeClr val="dk1"/>
          </a:effectRef>
          <a:fontRef idx="minor">
            <a:schemeClr val="dk1"/>
          </a:fontRef>
        </dgm:style>
      </dgm:prSet>
      <dgm:spPr>
        <a:xfrm>
          <a:off x="3415767" y="812051"/>
          <a:ext cx="866375" cy="577583"/>
        </a:xfrm>
        <a:solidFill>
          <a:sysClr val="window" lastClr="FFFFFF"/>
        </a:solidFill>
        <a:ln w="12700" cap="flat" cmpd="sng" algn="ctr">
          <a:solidFill>
            <a:sysClr val="windowText" lastClr="000000"/>
          </a:solidFill>
          <a:prstDash val="solid"/>
          <a:miter lim="800000"/>
        </a:ln>
        <a:effectLst/>
      </dgm:spPr>
      <dgm:t>
        <a:bodyPr/>
        <a:lstStyle/>
        <a:p>
          <a:r>
            <a:rPr lang="en-US">
              <a:solidFill>
                <a:sysClr val="windowText" lastClr="000000"/>
              </a:solidFill>
              <a:latin typeface="Cambria" pitchFamily="18" charset="0"/>
              <a:ea typeface="Cambria" pitchFamily="18" charset="0"/>
              <a:cs typeface="+mn-cs"/>
            </a:rPr>
            <a:t> Securty steering committe </a:t>
          </a:r>
        </a:p>
      </dgm:t>
    </dgm:pt>
    <dgm:pt modelId="{9269C41A-5860-454F-84CD-90FFA10702A7}" type="parTrans" cxnId="{77557F95-3A70-43B3-B47C-1076EDC39075}">
      <dgm:prSet>
        <dgm:style>
          <a:lnRef idx="1">
            <a:schemeClr val="dk1"/>
          </a:lnRef>
          <a:fillRef idx="0">
            <a:schemeClr val="dk1"/>
          </a:fillRef>
          <a:effectRef idx="0">
            <a:schemeClr val="dk1"/>
          </a:effectRef>
          <a:fontRef idx="minor">
            <a:schemeClr val="tx1"/>
          </a:fontRef>
        </dgm:style>
      </dgm:prSet>
      <dgm:spPr>
        <a:xfrm>
          <a:off x="2581880" y="581018"/>
          <a:ext cx="1267074" cy="231033"/>
        </a:xfrm>
        <a:noFill/>
        <a:ln w="6350" cap="flat" cmpd="sng" algn="ctr">
          <a:solidFill>
            <a:sysClr val="windowText" lastClr="000000"/>
          </a:solidFill>
          <a:prstDash val="solid"/>
          <a:miter lim="800000"/>
        </a:ln>
        <a:effectLst/>
      </dgm:spPr>
      <dgm:t>
        <a:bodyPr/>
        <a:lstStyle/>
        <a:p>
          <a:endParaRPr lang="en-US"/>
        </a:p>
      </dgm:t>
    </dgm:pt>
    <dgm:pt modelId="{02C24ECE-D38B-45F3-A2A8-2334C9CE64C6}" type="sibTrans" cxnId="{77557F95-3A70-43B3-B47C-1076EDC39075}">
      <dgm:prSet/>
      <dgm:spPr/>
      <dgm:t>
        <a:bodyPr/>
        <a:lstStyle/>
        <a:p>
          <a:endParaRPr lang="en-US"/>
        </a:p>
      </dgm:t>
    </dgm:pt>
    <dgm:pt modelId="{6FD8122B-1586-436B-9B06-03A65A4BDEB9}">
      <dgm:prSet phldrT="[Text]">
        <dgm:style>
          <a:lnRef idx="2">
            <a:schemeClr val="dk1"/>
          </a:lnRef>
          <a:fillRef idx="1">
            <a:schemeClr val="lt1"/>
          </a:fillRef>
          <a:effectRef idx="0">
            <a:schemeClr val="dk1"/>
          </a:effectRef>
          <a:fontRef idx="minor">
            <a:schemeClr val="dk1"/>
          </a:fontRef>
        </dgm:style>
      </dgm:prSet>
      <dgm:spPr>
        <a:xfrm>
          <a:off x="3134195" y="1620669"/>
          <a:ext cx="866375" cy="577583"/>
        </a:xfrm>
        <a:solidFill>
          <a:sysClr val="window" lastClr="FFFFFF"/>
        </a:solidFill>
        <a:ln w="12700" cap="flat" cmpd="sng" algn="ctr">
          <a:solidFill>
            <a:sysClr val="windowText" lastClr="000000"/>
          </a:solidFill>
          <a:prstDash val="solid"/>
          <a:miter lim="800000"/>
        </a:ln>
        <a:effectLst/>
      </dgm:spPr>
      <dgm:t>
        <a:bodyPr/>
        <a:lstStyle/>
        <a:p>
          <a:r>
            <a:rPr lang="en-US">
              <a:solidFill>
                <a:sysClr val="windowText" lastClr="000000"/>
              </a:solidFill>
              <a:latin typeface="Cambria" pitchFamily="18" charset="0"/>
              <a:ea typeface="Cambria" pitchFamily="18" charset="0"/>
              <a:cs typeface="+mn-cs"/>
            </a:rPr>
            <a:t>Federal police </a:t>
          </a:r>
        </a:p>
      </dgm:t>
    </dgm:pt>
    <dgm:pt modelId="{1903D576-FD49-42A4-80A3-6AB116CB06FD}" type="parTrans" cxnId="{7B741F67-3550-4974-8B16-275FEB59FDC3}">
      <dgm:prSet>
        <dgm:style>
          <a:lnRef idx="1">
            <a:schemeClr val="dk1"/>
          </a:lnRef>
          <a:fillRef idx="0">
            <a:schemeClr val="dk1"/>
          </a:fillRef>
          <a:effectRef idx="0">
            <a:schemeClr val="dk1"/>
          </a:effectRef>
          <a:fontRef idx="minor">
            <a:schemeClr val="tx1"/>
          </a:fontRef>
        </dgm:style>
      </dgm:prSet>
      <dgm:spPr>
        <a:xfrm>
          <a:off x="3567383" y="1389635"/>
          <a:ext cx="281572" cy="231033"/>
        </a:xfrm>
        <a:noFill/>
        <a:ln w="6350" cap="flat" cmpd="sng" algn="ctr">
          <a:solidFill>
            <a:sysClr val="windowText" lastClr="000000"/>
          </a:solidFill>
          <a:prstDash val="solid"/>
          <a:miter lim="800000"/>
        </a:ln>
        <a:effectLst/>
      </dgm:spPr>
      <dgm:t>
        <a:bodyPr/>
        <a:lstStyle/>
        <a:p>
          <a:endParaRPr lang="en-US"/>
        </a:p>
      </dgm:t>
    </dgm:pt>
    <dgm:pt modelId="{8F91F416-2962-4580-AA90-995142731F72}" type="sibTrans" cxnId="{7B741F67-3550-4974-8B16-275FEB59FDC3}">
      <dgm:prSet/>
      <dgm:spPr/>
      <dgm:t>
        <a:bodyPr/>
        <a:lstStyle/>
        <a:p>
          <a:endParaRPr lang="en-US"/>
        </a:p>
      </dgm:t>
    </dgm:pt>
    <dgm:pt modelId="{B57F828F-697B-475C-9591-1F273FF63E79}">
      <dgm:prSet phldrT="[Text]">
        <dgm:style>
          <a:lnRef idx="2">
            <a:schemeClr val="dk1"/>
          </a:lnRef>
          <a:fillRef idx="1">
            <a:schemeClr val="lt1"/>
          </a:fillRef>
          <a:effectRef idx="0">
            <a:schemeClr val="dk1"/>
          </a:effectRef>
          <a:fontRef idx="minor">
            <a:schemeClr val="dk1"/>
          </a:fontRef>
        </dgm:style>
      </dgm:prSet>
      <dgm:spPr>
        <a:xfrm>
          <a:off x="2309647" y="2415528"/>
          <a:ext cx="866375" cy="577583"/>
        </a:xfrm>
        <a:solidFill>
          <a:sysClr val="window" lastClr="FFFFFF"/>
        </a:solidFill>
        <a:ln w="12700" cap="flat" cmpd="sng" algn="ctr">
          <a:solidFill>
            <a:sysClr val="windowText" lastClr="000000"/>
          </a:solidFill>
          <a:prstDash val="solid"/>
          <a:miter lim="800000"/>
        </a:ln>
        <a:effectLst/>
      </dgm:spPr>
      <dgm:t>
        <a:bodyPr/>
        <a:lstStyle/>
        <a:p>
          <a:r>
            <a:rPr lang="en-US">
              <a:solidFill>
                <a:sysClr val="windowText" lastClr="000000"/>
              </a:solidFill>
              <a:latin typeface="Cambria" pitchFamily="18" charset="0"/>
              <a:ea typeface="Cambria" pitchFamily="18" charset="0"/>
              <a:cs typeface="+mn-cs"/>
            </a:rPr>
            <a:t>Reginal police commision </a:t>
          </a:r>
        </a:p>
      </dgm:t>
    </dgm:pt>
    <dgm:pt modelId="{441693B1-1FF2-470C-8606-AF98209A0945}" type="parTrans" cxnId="{C6D798FD-3161-4B63-AA4D-EDF583D3A21F}">
      <dgm:prSet>
        <dgm:style>
          <a:lnRef idx="1">
            <a:schemeClr val="dk1"/>
          </a:lnRef>
          <a:fillRef idx="0">
            <a:schemeClr val="dk1"/>
          </a:fillRef>
          <a:effectRef idx="0">
            <a:schemeClr val="dk1"/>
          </a:effectRef>
          <a:fontRef idx="minor">
            <a:schemeClr val="tx1"/>
          </a:fontRef>
        </dgm:style>
      </dgm:prSet>
      <dgm:spPr>
        <a:xfrm>
          <a:off x="2742835" y="2198253"/>
          <a:ext cx="824547" cy="217275"/>
        </a:xfrm>
        <a:noFill/>
        <a:ln w="6350" cap="flat" cmpd="sng" algn="ctr">
          <a:solidFill>
            <a:sysClr val="windowText" lastClr="000000"/>
          </a:solidFill>
          <a:prstDash val="solid"/>
          <a:miter lim="800000"/>
        </a:ln>
        <a:effectLst/>
      </dgm:spPr>
      <dgm:t>
        <a:bodyPr/>
        <a:lstStyle/>
        <a:p>
          <a:endParaRPr lang="en-US"/>
        </a:p>
      </dgm:t>
    </dgm:pt>
    <dgm:pt modelId="{D0F5686F-D183-4194-AA98-9DD39E213B38}" type="sibTrans" cxnId="{C6D798FD-3161-4B63-AA4D-EDF583D3A21F}">
      <dgm:prSet/>
      <dgm:spPr/>
      <dgm:t>
        <a:bodyPr/>
        <a:lstStyle/>
        <a:p>
          <a:endParaRPr lang="en-US"/>
        </a:p>
      </dgm:t>
    </dgm:pt>
    <dgm:pt modelId="{ABA3B2F3-B602-4C1D-B228-DDA3C336EF0E}">
      <dgm:prSet phldrT="[Text]">
        <dgm:style>
          <a:lnRef idx="2">
            <a:schemeClr val="dk1"/>
          </a:lnRef>
          <a:fillRef idx="1">
            <a:schemeClr val="lt1"/>
          </a:fillRef>
          <a:effectRef idx="0">
            <a:schemeClr val="dk1"/>
          </a:effectRef>
          <a:fontRef idx="minor">
            <a:schemeClr val="dk1"/>
          </a:fontRef>
        </dgm:style>
      </dgm:prSet>
      <dgm:spPr>
        <a:xfrm>
          <a:off x="3504726" y="2429287"/>
          <a:ext cx="866375" cy="577583"/>
        </a:xfrm>
        <a:solidFill>
          <a:sysClr val="window" lastClr="FFFFFF"/>
        </a:solidFill>
        <a:ln w="12700" cap="flat" cmpd="sng" algn="ctr">
          <a:solidFill>
            <a:sysClr val="windowText" lastClr="000000"/>
          </a:solidFill>
          <a:prstDash val="solid"/>
          <a:miter lim="800000"/>
        </a:ln>
        <a:effectLst/>
      </dgm:spPr>
      <dgm:t>
        <a:bodyPr/>
        <a:lstStyle/>
        <a:p>
          <a:r>
            <a:rPr lang="en-US">
              <a:solidFill>
                <a:sysClr val="windowText" lastClr="000000"/>
              </a:solidFill>
              <a:latin typeface="Cambria" pitchFamily="18" charset="0"/>
              <a:ea typeface="Cambria" pitchFamily="18" charset="0"/>
              <a:cs typeface="+mn-cs"/>
            </a:rPr>
            <a:t>Region  special force  comand </a:t>
          </a:r>
        </a:p>
      </dgm:t>
    </dgm:pt>
    <dgm:pt modelId="{03FE100A-226D-41E0-A49E-42F952B17021}" type="parTrans" cxnId="{9B4C33C3-0B0F-42B4-9179-B4CE9059967E}">
      <dgm:prSet>
        <dgm:style>
          <a:lnRef idx="1">
            <a:schemeClr val="dk1"/>
          </a:lnRef>
          <a:fillRef idx="0">
            <a:schemeClr val="dk1"/>
          </a:fillRef>
          <a:effectRef idx="0">
            <a:schemeClr val="dk1"/>
          </a:effectRef>
          <a:fontRef idx="minor">
            <a:schemeClr val="tx1"/>
          </a:fontRef>
        </dgm:style>
      </dgm:prSet>
      <dgm:spPr>
        <a:xfrm>
          <a:off x="3567383" y="2198253"/>
          <a:ext cx="370531" cy="231033"/>
        </a:xfrm>
        <a:noFill/>
        <a:ln w="6350" cap="flat" cmpd="sng" algn="ctr">
          <a:solidFill>
            <a:sysClr val="windowText" lastClr="000000"/>
          </a:solidFill>
          <a:prstDash val="solid"/>
          <a:miter lim="800000"/>
        </a:ln>
        <a:effectLst/>
      </dgm:spPr>
      <dgm:t>
        <a:bodyPr/>
        <a:lstStyle/>
        <a:p>
          <a:endParaRPr lang="en-US"/>
        </a:p>
      </dgm:t>
    </dgm:pt>
    <dgm:pt modelId="{F3A9C133-8807-4700-A8B7-E10EB59F6AE5}" type="sibTrans" cxnId="{9B4C33C3-0B0F-42B4-9179-B4CE9059967E}">
      <dgm:prSet/>
      <dgm:spPr/>
      <dgm:t>
        <a:bodyPr/>
        <a:lstStyle/>
        <a:p>
          <a:endParaRPr lang="en-US"/>
        </a:p>
      </dgm:t>
    </dgm:pt>
    <dgm:pt modelId="{30DBDDC6-15A6-4DF8-A05F-D15BD9B26D79}">
      <dgm:prSet phldrT="[Text]">
        <dgm:style>
          <a:lnRef idx="2">
            <a:schemeClr val="dk1"/>
          </a:lnRef>
          <a:fillRef idx="1">
            <a:schemeClr val="lt1"/>
          </a:fillRef>
          <a:effectRef idx="0">
            <a:schemeClr val="dk1"/>
          </a:effectRef>
          <a:fontRef idx="minor">
            <a:schemeClr val="dk1"/>
          </a:fontRef>
        </dgm:style>
      </dgm:prSet>
      <dgm:spPr>
        <a:xfrm>
          <a:off x="4617257" y="1641306"/>
          <a:ext cx="866375" cy="577583"/>
        </a:xfrm>
        <a:solidFill>
          <a:sysClr val="window" lastClr="FFFFFF"/>
        </a:solidFill>
        <a:ln w="12700" cap="flat" cmpd="sng" algn="ctr">
          <a:solidFill>
            <a:sysClr val="windowText" lastClr="000000"/>
          </a:solidFill>
          <a:prstDash val="solid"/>
          <a:miter lim="800000"/>
        </a:ln>
        <a:effectLst/>
      </dgm:spPr>
      <dgm:t>
        <a:bodyPr/>
        <a:lstStyle/>
        <a:p>
          <a:r>
            <a:rPr lang="en-US">
              <a:solidFill>
                <a:sysClr val="windowText" lastClr="000000"/>
              </a:solidFill>
              <a:latin typeface="Cambria" pitchFamily="18" charset="0"/>
              <a:ea typeface="Cambria" pitchFamily="18" charset="0"/>
              <a:cs typeface="+mn-cs"/>
            </a:rPr>
            <a:t>Ministry of Peace </a:t>
          </a:r>
        </a:p>
      </dgm:t>
    </dgm:pt>
    <dgm:pt modelId="{CD7EAC95-6C2D-4F31-A828-907F2B1ECAA4}" type="parTrans" cxnId="{D72CDAF1-FC3F-4E9A-BD22-43FDEEC5C8ED}">
      <dgm:prSet>
        <dgm:style>
          <a:lnRef idx="1">
            <a:schemeClr val="dk1"/>
          </a:lnRef>
          <a:fillRef idx="0">
            <a:schemeClr val="dk1"/>
          </a:fillRef>
          <a:effectRef idx="0">
            <a:schemeClr val="dk1"/>
          </a:effectRef>
          <a:fontRef idx="minor">
            <a:schemeClr val="tx1"/>
          </a:fontRef>
        </dgm:style>
      </dgm:prSet>
      <dgm:spPr>
        <a:xfrm>
          <a:off x="3848955" y="1389635"/>
          <a:ext cx="1201490" cy="251670"/>
        </a:xfrm>
        <a:noFill/>
        <a:ln w="6350" cap="flat" cmpd="sng" algn="ctr">
          <a:solidFill>
            <a:sysClr val="windowText" lastClr="000000"/>
          </a:solidFill>
          <a:prstDash val="solid"/>
          <a:miter lim="800000"/>
        </a:ln>
        <a:effectLst/>
      </dgm:spPr>
      <dgm:t>
        <a:bodyPr/>
        <a:lstStyle/>
        <a:p>
          <a:endParaRPr lang="en-US"/>
        </a:p>
      </dgm:t>
    </dgm:pt>
    <dgm:pt modelId="{CDE56199-AA37-4653-B289-DD15B498BD25}" type="sibTrans" cxnId="{D72CDAF1-FC3F-4E9A-BD22-43FDEEC5C8ED}">
      <dgm:prSet/>
      <dgm:spPr/>
      <dgm:t>
        <a:bodyPr/>
        <a:lstStyle/>
        <a:p>
          <a:endParaRPr lang="en-US"/>
        </a:p>
      </dgm:t>
    </dgm:pt>
    <dgm:pt modelId="{3459A63D-A5AA-4436-B8DE-CBF2E87B705A}">
      <dgm:prSet phldrT="[Text]">
        <dgm:style>
          <a:lnRef idx="2">
            <a:schemeClr val="dk1"/>
          </a:lnRef>
          <a:fillRef idx="1">
            <a:schemeClr val="lt1"/>
          </a:fillRef>
          <a:effectRef idx="0">
            <a:schemeClr val="dk1"/>
          </a:effectRef>
          <a:fontRef idx="minor">
            <a:schemeClr val="dk1"/>
          </a:fontRef>
        </dgm:style>
      </dgm:prSet>
      <dgm:spPr>
        <a:xfrm>
          <a:off x="4596620" y="2415528"/>
          <a:ext cx="866375" cy="577583"/>
        </a:xfrm>
        <a:solidFill>
          <a:sysClr val="window" lastClr="FFFFFF"/>
        </a:solidFill>
        <a:ln w="12700" cap="flat" cmpd="sng" algn="ctr">
          <a:solidFill>
            <a:sysClr val="windowText" lastClr="000000"/>
          </a:solidFill>
          <a:prstDash val="solid"/>
          <a:miter lim="800000"/>
        </a:ln>
        <a:effectLst/>
      </dgm:spPr>
      <dgm:t>
        <a:bodyPr/>
        <a:lstStyle/>
        <a:p>
          <a:r>
            <a:rPr lang="en-US">
              <a:solidFill>
                <a:sysClr val="windowText" lastClr="000000"/>
              </a:solidFill>
              <a:latin typeface="Calibri"/>
              <a:ea typeface="+mn-ea"/>
              <a:cs typeface="+mn-cs"/>
            </a:rPr>
            <a:t>Regional peace &amp; security Bureau  </a:t>
          </a:r>
        </a:p>
      </dgm:t>
    </dgm:pt>
    <dgm:pt modelId="{89E0D625-18C9-4B75-9C58-7AD8C0D38956}" type="parTrans" cxnId="{DEBD530D-00D1-4388-91D6-6A90E2EC4F0F}">
      <dgm:prSet>
        <dgm:style>
          <a:lnRef idx="1">
            <a:schemeClr val="dk1"/>
          </a:lnRef>
          <a:fillRef idx="0">
            <a:schemeClr val="dk1"/>
          </a:fillRef>
          <a:effectRef idx="0">
            <a:schemeClr val="dk1"/>
          </a:effectRef>
          <a:fontRef idx="minor">
            <a:schemeClr val="tx1"/>
          </a:fontRef>
        </dgm:style>
      </dgm:prSet>
      <dgm:spPr>
        <a:xfrm>
          <a:off x="4984088" y="2218890"/>
          <a:ext cx="91440" cy="196638"/>
        </a:xfrm>
        <a:noFill/>
        <a:ln w="6350" cap="flat" cmpd="sng" algn="ctr">
          <a:solidFill>
            <a:sysClr val="windowText" lastClr="000000"/>
          </a:solidFill>
          <a:prstDash val="solid"/>
          <a:miter lim="800000"/>
        </a:ln>
        <a:effectLst/>
      </dgm:spPr>
      <dgm:t>
        <a:bodyPr/>
        <a:lstStyle/>
        <a:p>
          <a:endParaRPr lang="en-US"/>
        </a:p>
      </dgm:t>
    </dgm:pt>
    <dgm:pt modelId="{0107C18E-2A4A-4B7E-B7A0-AA286F30137B}" type="sibTrans" cxnId="{DEBD530D-00D1-4388-91D6-6A90E2EC4F0F}">
      <dgm:prSet/>
      <dgm:spPr/>
      <dgm:t>
        <a:bodyPr/>
        <a:lstStyle/>
        <a:p>
          <a:endParaRPr lang="en-US"/>
        </a:p>
      </dgm:t>
    </dgm:pt>
    <dgm:pt modelId="{F3726312-C63B-491A-B0C0-6BD5F356B683}">
      <dgm:prSet>
        <dgm:style>
          <a:lnRef idx="2">
            <a:schemeClr val="dk1"/>
          </a:lnRef>
          <a:fillRef idx="1">
            <a:schemeClr val="lt1"/>
          </a:fillRef>
          <a:effectRef idx="0">
            <a:schemeClr val="dk1"/>
          </a:effectRef>
          <a:fontRef idx="minor">
            <a:schemeClr val="dk1"/>
          </a:fontRef>
        </dgm:style>
      </dgm:prSet>
      <dgm:spPr>
        <a:xfrm>
          <a:off x="2007906" y="1620669"/>
          <a:ext cx="866375" cy="577583"/>
        </a:xfrm>
        <a:solidFill>
          <a:sysClr val="window" lastClr="FFFFFF"/>
        </a:solidFill>
        <a:ln w="12700" cap="flat" cmpd="sng" algn="ctr">
          <a:solidFill>
            <a:sysClr val="windowText" lastClr="000000"/>
          </a:solidFill>
          <a:prstDash val="solid"/>
          <a:miter lim="800000"/>
        </a:ln>
        <a:effectLst/>
      </dgm:spPr>
      <dgm:t>
        <a:bodyPr/>
        <a:lstStyle/>
        <a:p>
          <a:r>
            <a:rPr lang="en-US">
              <a:solidFill>
                <a:sysClr val="windowText" lastClr="000000"/>
              </a:solidFill>
              <a:latin typeface="Cambria" pitchFamily="18" charset="0"/>
              <a:ea typeface="Cambria" pitchFamily="18" charset="0"/>
              <a:cs typeface="+mn-cs"/>
            </a:rPr>
            <a:t>Ministry of defence </a:t>
          </a:r>
        </a:p>
      </dgm:t>
    </dgm:pt>
    <dgm:pt modelId="{ABCF49DF-6BEA-4CA2-8A9D-854051F048FF}" type="parTrans" cxnId="{5917E8E0-FE2C-4944-ACE4-70F5B65715C6}">
      <dgm:prSet>
        <dgm:style>
          <a:lnRef idx="1">
            <a:schemeClr val="dk1"/>
          </a:lnRef>
          <a:fillRef idx="0">
            <a:schemeClr val="dk1"/>
          </a:fillRef>
          <a:effectRef idx="0">
            <a:schemeClr val="dk1"/>
          </a:effectRef>
          <a:fontRef idx="minor">
            <a:schemeClr val="tx1"/>
          </a:fontRef>
        </dgm:style>
      </dgm:prSet>
      <dgm:spPr>
        <a:xfrm>
          <a:off x="2441094" y="1389635"/>
          <a:ext cx="1407860" cy="231033"/>
        </a:xfrm>
        <a:noFill/>
        <a:ln w="6350" cap="flat" cmpd="sng" algn="ctr">
          <a:solidFill>
            <a:sysClr val="windowText" lastClr="000000"/>
          </a:solidFill>
          <a:prstDash val="solid"/>
          <a:miter lim="800000"/>
        </a:ln>
        <a:effectLst/>
      </dgm:spPr>
      <dgm:t>
        <a:bodyPr/>
        <a:lstStyle/>
        <a:p>
          <a:endParaRPr lang="en-US"/>
        </a:p>
      </dgm:t>
    </dgm:pt>
    <dgm:pt modelId="{03341B92-A108-4FFD-B811-E61ED3434B58}" type="sibTrans" cxnId="{5917E8E0-FE2C-4944-ACE4-70F5B65715C6}">
      <dgm:prSet/>
      <dgm:spPr/>
      <dgm:t>
        <a:bodyPr/>
        <a:lstStyle/>
        <a:p>
          <a:endParaRPr lang="en-US"/>
        </a:p>
      </dgm:t>
    </dgm:pt>
    <dgm:pt modelId="{A31415CF-C0D3-43C7-86E2-E0D52EC009E9}">
      <dgm:prSet>
        <dgm:style>
          <a:lnRef idx="2">
            <a:schemeClr val="dk1"/>
          </a:lnRef>
          <a:fillRef idx="1">
            <a:schemeClr val="lt1"/>
          </a:fillRef>
          <a:effectRef idx="0">
            <a:schemeClr val="dk1"/>
          </a:effectRef>
          <a:fontRef idx="minor">
            <a:schemeClr val="dk1"/>
          </a:fontRef>
        </dgm:style>
      </dgm:prSet>
      <dgm:spPr>
        <a:xfrm>
          <a:off x="2571050" y="3237904"/>
          <a:ext cx="866375" cy="577583"/>
        </a:xfrm>
        <a:solidFill>
          <a:sysClr val="window" lastClr="FFFFFF"/>
        </a:solidFill>
        <a:ln w="12700" cap="flat" cmpd="sng" algn="ctr">
          <a:solidFill>
            <a:sysClr val="windowText" lastClr="000000"/>
          </a:solidFill>
          <a:prstDash val="solid"/>
          <a:miter lim="800000"/>
        </a:ln>
        <a:effectLst/>
      </dgm:spPr>
      <dgm:t>
        <a:bodyPr/>
        <a:lstStyle/>
        <a:p>
          <a:r>
            <a:rPr lang="en-US">
              <a:solidFill>
                <a:sysClr val="windowText" lastClr="000000"/>
              </a:solidFill>
              <a:latin typeface="Cambria" pitchFamily="18" charset="0"/>
              <a:ea typeface="Cambria" pitchFamily="18" charset="0"/>
              <a:cs typeface="+mn-cs"/>
            </a:rPr>
            <a:t>Zonal  police  office </a:t>
          </a:r>
        </a:p>
      </dgm:t>
    </dgm:pt>
    <dgm:pt modelId="{F9F55A1D-7A0C-4CCB-BC06-50DCFCF7FF7F}" type="parTrans" cxnId="{78E9C73A-F24F-433F-AAA0-07400FBCE5E4}">
      <dgm:prSet>
        <dgm:style>
          <a:lnRef idx="1">
            <a:schemeClr val="dk1"/>
          </a:lnRef>
          <a:fillRef idx="0">
            <a:schemeClr val="dk1"/>
          </a:fillRef>
          <a:effectRef idx="0">
            <a:schemeClr val="dk1"/>
          </a:effectRef>
          <a:fontRef idx="minor">
            <a:schemeClr val="tx1"/>
          </a:fontRef>
        </dgm:style>
      </dgm:prSet>
      <dgm:spPr>
        <a:xfrm>
          <a:off x="2742835" y="2993112"/>
          <a:ext cx="261402" cy="244791"/>
        </a:xfrm>
        <a:noFill/>
        <a:ln w="6350" cap="flat" cmpd="sng" algn="ctr">
          <a:solidFill>
            <a:sysClr val="windowText" lastClr="000000"/>
          </a:solidFill>
          <a:prstDash val="solid"/>
          <a:miter lim="800000"/>
        </a:ln>
        <a:effectLst/>
      </dgm:spPr>
      <dgm:t>
        <a:bodyPr/>
        <a:lstStyle/>
        <a:p>
          <a:endParaRPr lang="en-US"/>
        </a:p>
      </dgm:t>
    </dgm:pt>
    <dgm:pt modelId="{AB94F516-21FE-4B0F-9651-5758DC0E12D5}" type="sibTrans" cxnId="{78E9C73A-F24F-433F-AAA0-07400FBCE5E4}">
      <dgm:prSet/>
      <dgm:spPr/>
      <dgm:t>
        <a:bodyPr/>
        <a:lstStyle/>
        <a:p>
          <a:endParaRPr lang="en-US"/>
        </a:p>
      </dgm:t>
    </dgm:pt>
    <dgm:pt modelId="{CA8A3E4D-E42D-42A9-8187-CC1DDB629185}">
      <dgm:prSet>
        <dgm:style>
          <a:lnRef idx="2">
            <a:schemeClr val="dk1"/>
          </a:lnRef>
          <a:fillRef idx="1">
            <a:schemeClr val="lt1"/>
          </a:fillRef>
          <a:effectRef idx="0">
            <a:schemeClr val="dk1"/>
          </a:effectRef>
          <a:fontRef idx="minor">
            <a:schemeClr val="dk1"/>
          </a:fontRef>
        </dgm:style>
      </dgm:prSet>
      <dgm:spPr>
        <a:xfrm>
          <a:off x="3697339" y="3237904"/>
          <a:ext cx="866375" cy="577583"/>
        </a:xfrm>
        <a:solidFill>
          <a:sysClr val="window" lastClr="FFFFFF"/>
        </a:solidFill>
        <a:ln w="12700" cap="flat" cmpd="sng" algn="ctr">
          <a:solidFill>
            <a:sysClr val="windowText" lastClr="000000"/>
          </a:solidFill>
          <a:prstDash val="solid"/>
          <a:miter lim="800000"/>
        </a:ln>
        <a:effectLst/>
      </dgm:spPr>
      <dgm:t>
        <a:bodyPr/>
        <a:lstStyle/>
        <a:p>
          <a:r>
            <a:rPr lang="en-US">
              <a:solidFill>
                <a:sysClr val="windowText" lastClr="000000"/>
              </a:solidFill>
              <a:latin typeface="Cambria" pitchFamily="18" charset="0"/>
              <a:ea typeface="Cambria" pitchFamily="18" charset="0"/>
              <a:cs typeface="+mn-cs"/>
            </a:rPr>
            <a:t>Zonal special force  comand </a:t>
          </a:r>
        </a:p>
      </dgm:t>
    </dgm:pt>
    <dgm:pt modelId="{0C0D9560-44BC-4207-BE10-15D518185987}" type="parTrans" cxnId="{1B22C388-1931-438B-BED9-37A324DB6B55}">
      <dgm:prSet>
        <dgm:style>
          <a:lnRef idx="1">
            <a:schemeClr val="dk1"/>
          </a:lnRef>
          <a:fillRef idx="0">
            <a:schemeClr val="dk1"/>
          </a:fillRef>
          <a:effectRef idx="0">
            <a:schemeClr val="dk1"/>
          </a:effectRef>
          <a:fontRef idx="minor">
            <a:schemeClr val="tx1"/>
          </a:fontRef>
        </dgm:style>
      </dgm:prSet>
      <dgm:spPr>
        <a:xfrm>
          <a:off x="3937914" y="3006870"/>
          <a:ext cx="192612" cy="231033"/>
        </a:xfrm>
        <a:noFill/>
        <a:ln w="6350" cap="flat" cmpd="sng" algn="ctr">
          <a:solidFill>
            <a:sysClr val="windowText" lastClr="000000"/>
          </a:solidFill>
          <a:prstDash val="solid"/>
          <a:miter lim="800000"/>
        </a:ln>
        <a:effectLst/>
      </dgm:spPr>
      <dgm:t>
        <a:bodyPr/>
        <a:lstStyle/>
        <a:p>
          <a:endParaRPr lang="en-US"/>
        </a:p>
      </dgm:t>
    </dgm:pt>
    <dgm:pt modelId="{59C9C2CC-1A46-4511-9940-911926AD184A}" type="sibTrans" cxnId="{1B22C388-1931-438B-BED9-37A324DB6B55}">
      <dgm:prSet/>
      <dgm:spPr/>
      <dgm:t>
        <a:bodyPr/>
        <a:lstStyle/>
        <a:p>
          <a:endParaRPr lang="en-US"/>
        </a:p>
      </dgm:t>
    </dgm:pt>
    <dgm:pt modelId="{9C62E1D0-B5B5-4482-89AB-92D3346E96FC}">
      <dgm:prSet>
        <dgm:style>
          <a:lnRef idx="2">
            <a:schemeClr val="dk1"/>
          </a:lnRef>
          <a:fillRef idx="1">
            <a:schemeClr val="lt1"/>
          </a:fillRef>
          <a:effectRef idx="0">
            <a:schemeClr val="dk1"/>
          </a:effectRef>
          <a:fontRef idx="minor">
            <a:schemeClr val="dk1"/>
          </a:fontRef>
        </dgm:style>
      </dgm:prSet>
      <dgm:spPr>
        <a:xfrm>
          <a:off x="2148692" y="3434"/>
          <a:ext cx="866375" cy="577583"/>
        </a:xfrm>
        <a:solidFill>
          <a:sysClr val="window" lastClr="FFFFFF"/>
        </a:solidFill>
        <a:ln w="12700" cap="flat" cmpd="sng" algn="ctr">
          <a:solidFill>
            <a:sysClr val="windowText" lastClr="000000"/>
          </a:solidFill>
          <a:prstDash val="solid"/>
          <a:miter lim="800000"/>
        </a:ln>
        <a:effectLst/>
      </dgm:spPr>
      <dgm:t>
        <a:bodyPr/>
        <a:lstStyle/>
        <a:p>
          <a:r>
            <a:rPr lang="en-US">
              <a:solidFill>
                <a:sysClr val="windowText" lastClr="000000"/>
              </a:solidFill>
              <a:latin typeface="Cambria" pitchFamily="18" charset="0"/>
              <a:ea typeface="Cambria" pitchFamily="18" charset="0"/>
              <a:cs typeface="+mn-cs"/>
            </a:rPr>
            <a:t>PIU</a:t>
          </a:r>
        </a:p>
      </dgm:t>
    </dgm:pt>
    <dgm:pt modelId="{CF56C3F5-5EEB-40E2-B472-4A309BDEAC11}" type="parTrans" cxnId="{E7F06A8D-0C24-4273-BEF5-ABA934E643A7}">
      <dgm:prSet/>
      <dgm:spPr/>
      <dgm:t>
        <a:bodyPr/>
        <a:lstStyle/>
        <a:p>
          <a:endParaRPr lang="en-US"/>
        </a:p>
      </dgm:t>
    </dgm:pt>
    <dgm:pt modelId="{5855A3F4-7D42-49A6-9B61-0CF86009539B}" type="sibTrans" cxnId="{E7F06A8D-0C24-4273-BEF5-ABA934E643A7}">
      <dgm:prSet/>
      <dgm:spPr/>
      <dgm:t>
        <a:bodyPr/>
        <a:lstStyle/>
        <a:p>
          <a:endParaRPr lang="en-US"/>
        </a:p>
      </dgm:t>
    </dgm:pt>
    <dgm:pt modelId="{7D312B67-D721-4496-AA56-08FD94D0A450}">
      <dgm:prSet>
        <dgm:style>
          <a:lnRef idx="2">
            <a:schemeClr val="dk1"/>
          </a:lnRef>
          <a:fillRef idx="1">
            <a:schemeClr val="lt1"/>
          </a:fillRef>
          <a:effectRef idx="0">
            <a:schemeClr val="dk1"/>
          </a:effectRef>
          <a:fontRef idx="minor">
            <a:schemeClr val="dk1"/>
          </a:fontRef>
        </dgm:style>
      </dgm:prSet>
      <dgm:spPr>
        <a:xfrm>
          <a:off x="2007906" y="812051"/>
          <a:ext cx="866375" cy="577583"/>
        </a:xfrm>
        <a:solidFill>
          <a:sysClr val="window" lastClr="FFFFFF"/>
        </a:solidFill>
        <a:ln w="12700" cap="flat" cmpd="sng" algn="ctr">
          <a:solidFill>
            <a:sysClr val="windowText" lastClr="000000"/>
          </a:solidFill>
          <a:prstDash val="solid"/>
          <a:miter lim="800000"/>
        </a:ln>
        <a:effectLst/>
      </dgm:spPr>
      <dgm:t>
        <a:bodyPr/>
        <a:lstStyle/>
        <a:p>
          <a:r>
            <a:rPr lang="en-US">
              <a:solidFill>
                <a:sysClr val="windowText" lastClr="000000"/>
              </a:solidFill>
              <a:latin typeface="Cambria" pitchFamily="18" charset="0"/>
              <a:ea typeface="Cambria" pitchFamily="18" charset="0"/>
              <a:cs typeface="+mn-cs"/>
            </a:rPr>
            <a:t>Consultant </a:t>
          </a:r>
        </a:p>
      </dgm:t>
    </dgm:pt>
    <dgm:pt modelId="{3DBC2228-7523-416A-9E40-6BBD62569503}" type="parTrans" cxnId="{C3ADADE4-A685-48E9-9792-8FF58F627EA4}">
      <dgm:prSet>
        <dgm:style>
          <a:lnRef idx="1">
            <a:schemeClr val="dk1"/>
          </a:lnRef>
          <a:fillRef idx="0">
            <a:schemeClr val="dk1"/>
          </a:fillRef>
          <a:effectRef idx="0">
            <a:schemeClr val="dk1"/>
          </a:effectRef>
          <a:fontRef idx="minor">
            <a:schemeClr val="tx1"/>
          </a:fontRef>
        </dgm:style>
      </dgm:prSet>
      <dgm:spPr>
        <a:xfrm>
          <a:off x="2441094" y="581018"/>
          <a:ext cx="140786" cy="231033"/>
        </a:xfrm>
        <a:noFill/>
        <a:ln w="6350" cap="flat" cmpd="sng" algn="ctr">
          <a:solidFill>
            <a:sysClr val="windowText" lastClr="000000"/>
          </a:solidFill>
          <a:prstDash val="solid"/>
          <a:miter lim="800000"/>
        </a:ln>
        <a:effectLst/>
      </dgm:spPr>
      <dgm:t>
        <a:bodyPr/>
        <a:lstStyle/>
        <a:p>
          <a:endParaRPr lang="en-US"/>
        </a:p>
      </dgm:t>
    </dgm:pt>
    <dgm:pt modelId="{EAE8EB07-B8EC-4880-98C2-FEB0C9B6CF0E}" type="sibTrans" cxnId="{C3ADADE4-A685-48E9-9792-8FF58F627EA4}">
      <dgm:prSet/>
      <dgm:spPr/>
      <dgm:t>
        <a:bodyPr/>
        <a:lstStyle/>
        <a:p>
          <a:endParaRPr lang="en-US"/>
        </a:p>
      </dgm:t>
    </dgm:pt>
    <dgm:pt modelId="{D5546D70-B6E4-455D-849C-7DEF20217C62}">
      <dgm:prSet>
        <dgm:style>
          <a:lnRef idx="2">
            <a:schemeClr val="dk1"/>
          </a:lnRef>
          <a:fillRef idx="1">
            <a:schemeClr val="lt1"/>
          </a:fillRef>
          <a:effectRef idx="0">
            <a:schemeClr val="dk1"/>
          </a:effectRef>
          <a:fontRef idx="minor">
            <a:schemeClr val="dk1"/>
          </a:fontRef>
        </dgm:style>
      </dgm:prSet>
      <dgm:spPr>
        <a:xfrm>
          <a:off x="977924" y="812051"/>
          <a:ext cx="866375" cy="577583"/>
        </a:xfrm>
        <a:solidFill>
          <a:sysClr val="window" lastClr="FFFFFF"/>
        </a:solidFill>
        <a:ln w="12700" cap="flat" cmpd="sng" algn="ctr">
          <a:solidFill>
            <a:sysClr val="windowText" lastClr="000000"/>
          </a:solidFill>
          <a:prstDash val="solid"/>
          <a:miter lim="800000"/>
        </a:ln>
        <a:effectLst/>
      </dgm:spPr>
      <dgm:t>
        <a:bodyPr/>
        <a:lstStyle/>
        <a:p>
          <a:r>
            <a:rPr lang="en-US">
              <a:solidFill>
                <a:sysClr val="windowText" lastClr="000000"/>
              </a:solidFill>
              <a:latin typeface="Cambria" pitchFamily="18" charset="0"/>
              <a:ea typeface="Cambria" pitchFamily="18" charset="0"/>
              <a:cs typeface="+mn-cs"/>
            </a:rPr>
            <a:t>Contractor </a:t>
          </a:r>
        </a:p>
      </dgm:t>
    </dgm:pt>
    <dgm:pt modelId="{618FFEA3-193E-4B02-8596-C7AF9F9CBB61}" type="parTrans" cxnId="{1446B18E-15BC-45AD-83DD-F4EF52AF2078}">
      <dgm:prSet>
        <dgm:style>
          <a:lnRef idx="1">
            <a:schemeClr val="dk1"/>
          </a:lnRef>
          <a:fillRef idx="0">
            <a:schemeClr val="dk1"/>
          </a:fillRef>
          <a:effectRef idx="0">
            <a:schemeClr val="dk1"/>
          </a:effectRef>
          <a:fontRef idx="minor">
            <a:schemeClr val="tx1"/>
          </a:fontRef>
        </dgm:style>
      </dgm:prSet>
      <dgm:spPr>
        <a:xfrm>
          <a:off x="1411112" y="581018"/>
          <a:ext cx="1170768" cy="231033"/>
        </a:xfrm>
        <a:noFill/>
        <a:ln w="6350" cap="flat" cmpd="sng" algn="ctr">
          <a:solidFill>
            <a:sysClr val="windowText" lastClr="000000"/>
          </a:solidFill>
          <a:prstDash val="solid"/>
          <a:miter lim="800000"/>
        </a:ln>
        <a:effectLst/>
      </dgm:spPr>
      <dgm:t>
        <a:bodyPr/>
        <a:lstStyle/>
        <a:p>
          <a:endParaRPr lang="en-US"/>
        </a:p>
      </dgm:t>
    </dgm:pt>
    <dgm:pt modelId="{2638B942-968B-4549-B460-86D4997F6849}" type="sibTrans" cxnId="{1446B18E-15BC-45AD-83DD-F4EF52AF2078}">
      <dgm:prSet/>
      <dgm:spPr/>
      <dgm:t>
        <a:bodyPr/>
        <a:lstStyle/>
        <a:p>
          <a:endParaRPr lang="en-US"/>
        </a:p>
      </dgm:t>
    </dgm:pt>
    <dgm:pt modelId="{6D61F46A-6837-48A8-849A-2692B8257EA2}">
      <dgm:prSet>
        <dgm:style>
          <a:lnRef idx="2">
            <a:schemeClr val="dk1"/>
          </a:lnRef>
          <a:fillRef idx="1">
            <a:schemeClr val="lt1"/>
          </a:fillRef>
          <a:effectRef idx="0">
            <a:schemeClr val="dk1"/>
          </a:effectRef>
          <a:fontRef idx="minor">
            <a:schemeClr val="dk1"/>
          </a:fontRef>
        </dgm:style>
      </dgm:prSet>
      <dgm:spPr>
        <a:xfrm>
          <a:off x="2571050" y="4046522"/>
          <a:ext cx="866375" cy="577583"/>
        </a:xfrm>
        <a:solidFill>
          <a:sysClr val="window" lastClr="FFFFFF"/>
        </a:solidFill>
        <a:ln w="12700" cap="flat" cmpd="sng" algn="ctr">
          <a:solidFill>
            <a:sysClr val="windowText" lastClr="000000"/>
          </a:solidFill>
          <a:prstDash val="solid"/>
          <a:miter lim="800000"/>
        </a:ln>
        <a:effectLst/>
      </dgm:spPr>
      <dgm:t>
        <a:bodyPr/>
        <a:lstStyle/>
        <a:p>
          <a:r>
            <a:rPr lang="en-US">
              <a:solidFill>
                <a:sysClr val="windowText" lastClr="000000"/>
              </a:solidFill>
              <a:latin typeface="Cambria" pitchFamily="18" charset="0"/>
              <a:ea typeface="Cambria" pitchFamily="18" charset="0"/>
              <a:cs typeface="+mn-cs"/>
            </a:rPr>
            <a:t>Woreda Police Office </a:t>
          </a:r>
        </a:p>
      </dgm:t>
    </dgm:pt>
    <dgm:pt modelId="{2427829C-C486-4D24-A9CE-925A435C10A4}" type="parTrans" cxnId="{355511FA-C468-450C-817F-40706B402543}">
      <dgm:prSet>
        <dgm:style>
          <a:lnRef idx="1">
            <a:schemeClr val="dk1"/>
          </a:lnRef>
          <a:fillRef idx="0">
            <a:schemeClr val="dk1"/>
          </a:fillRef>
          <a:effectRef idx="0">
            <a:schemeClr val="dk1"/>
          </a:effectRef>
          <a:fontRef idx="minor">
            <a:schemeClr val="tx1"/>
          </a:fontRef>
        </dgm:style>
      </dgm:prSet>
      <dgm:spPr>
        <a:xfrm>
          <a:off x="2958518" y="3815488"/>
          <a:ext cx="91440" cy="231033"/>
        </a:xfrm>
        <a:noFill/>
        <a:ln w="6350" cap="flat" cmpd="sng" algn="ctr">
          <a:solidFill>
            <a:sysClr val="windowText" lastClr="000000"/>
          </a:solidFill>
          <a:prstDash val="solid"/>
          <a:miter lim="800000"/>
        </a:ln>
        <a:effectLst/>
      </dgm:spPr>
      <dgm:t>
        <a:bodyPr/>
        <a:lstStyle/>
        <a:p>
          <a:endParaRPr lang="en-US"/>
        </a:p>
      </dgm:t>
    </dgm:pt>
    <dgm:pt modelId="{8B6DF2AE-52CE-4EB6-B9B6-149AED2F6ACE}" type="sibTrans" cxnId="{355511FA-C468-450C-817F-40706B402543}">
      <dgm:prSet/>
      <dgm:spPr/>
      <dgm:t>
        <a:bodyPr/>
        <a:lstStyle/>
        <a:p>
          <a:endParaRPr lang="en-US"/>
        </a:p>
      </dgm:t>
    </dgm:pt>
    <dgm:pt modelId="{D10A930A-AB7C-4A90-BA23-50FDFCEE175C}">
      <dgm:prSet>
        <dgm:style>
          <a:lnRef idx="2">
            <a:schemeClr val="dk1"/>
          </a:lnRef>
          <a:fillRef idx="1">
            <a:schemeClr val="lt1"/>
          </a:fillRef>
          <a:effectRef idx="0">
            <a:schemeClr val="dk1"/>
          </a:effectRef>
          <a:fontRef idx="minor">
            <a:schemeClr val="dk1"/>
          </a:fontRef>
        </dgm:style>
      </dgm:prSet>
      <dgm:spPr>
        <a:xfrm>
          <a:off x="3697339" y="4046522"/>
          <a:ext cx="866375" cy="577583"/>
        </a:xfrm>
        <a:solidFill>
          <a:sysClr val="window" lastClr="FFFFFF"/>
        </a:solidFill>
        <a:ln w="12700" cap="flat" cmpd="sng" algn="ctr">
          <a:solidFill>
            <a:sysClr val="windowText" lastClr="000000"/>
          </a:solidFill>
          <a:prstDash val="solid"/>
          <a:miter lim="800000"/>
        </a:ln>
        <a:effectLst/>
      </dgm:spPr>
      <dgm:t>
        <a:bodyPr/>
        <a:lstStyle/>
        <a:p>
          <a:r>
            <a:rPr lang="en-US">
              <a:solidFill>
                <a:sysClr val="windowText" lastClr="000000"/>
              </a:solidFill>
              <a:latin typeface="Cambria" pitchFamily="18" charset="0"/>
              <a:ea typeface="Cambria" pitchFamily="18" charset="0"/>
              <a:cs typeface="+mn-cs"/>
            </a:rPr>
            <a:t>Woreda  Special Force  comand</a:t>
          </a:r>
        </a:p>
      </dgm:t>
    </dgm:pt>
    <dgm:pt modelId="{AD7CAC0D-CCBD-440B-BB07-6EF7E21C238E}" type="parTrans" cxnId="{203F351C-AA02-4C4C-BA9A-93145BDF029E}">
      <dgm:prSet>
        <dgm:style>
          <a:lnRef idx="1">
            <a:schemeClr val="dk1"/>
          </a:lnRef>
          <a:fillRef idx="0">
            <a:schemeClr val="dk1"/>
          </a:fillRef>
          <a:effectRef idx="0">
            <a:schemeClr val="dk1"/>
          </a:effectRef>
          <a:fontRef idx="minor">
            <a:schemeClr val="tx1"/>
          </a:fontRef>
        </dgm:style>
      </dgm:prSet>
      <dgm:spPr>
        <a:xfrm>
          <a:off x="4084807" y="3815488"/>
          <a:ext cx="91440" cy="231033"/>
        </a:xfrm>
        <a:noFill/>
        <a:ln w="6350" cap="flat" cmpd="sng" algn="ctr">
          <a:solidFill>
            <a:sysClr val="windowText" lastClr="000000"/>
          </a:solidFill>
          <a:prstDash val="solid"/>
          <a:miter lim="800000"/>
        </a:ln>
        <a:effectLst/>
      </dgm:spPr>
      <dgm:t>
        <a:bodyPr/>
        <a:lstStyle/>
        <a:p>
          <a:endParaRPr lang="en-US"/>
        </a:p>
      </dgm:t>
    </dgm:pt>
    <dgm:pt modelId="{763B7B59-9582-4883-9EDB-E58D0BADEB46}" type="sibTrans" cxnId="{203F351C-AA02-4C4C-BA9A-93145BDF029E}">
      <dgm:prSet/>
      <dgm:spPr/>
      <dgm:t>
        <a:bodyPr/>
        <a:lstStyle/>
        <a:p>
          <a:endParaRPr lang="en-US"/>
        </a:p>
      </dgm:t>
    </dgm:pt>
    <dgm:pt modelId="{A026626F-091E-4B4B-9DB4-07288861BB62}">
      <dgm:prSet>
        <dgm:style>
          <a:lnRef idx="2">
            <a:schemeClr val="dk1"/>
          </a:lnRef>
          <a:fillRef idx="1">
            <a:schemeClr val="lt1"/>
          </a:fillRef>
          <a:effectRef idx="0">
            <a:schemeClr val="dk1"/>
          </a:effectRef>
          <a:fontRef idx="minor">
            <a:schemeClr val="dk1"/>
          </a:fontRef>
        </dgm:style>
      </dgm:prSet>
      <dgm:spPr>
        <a:xfrm>
          <a:off x="2283353" y="4855139"/>
          <a:ext cx="1441770" cy="577583"/>
        </a:xfrm>
        <a:solidFill>
          <a:sysClr val="window" lastClr="FFFFFF"/>
        </a:solidFill>
        <a:ln w="12700" cap="flat" cmpd="sng" algn="ctr">
          <a:solidFill>
            <a:sysClr val="windowText" lastClr="000000"/>
          </a:solidFill>
          <a:prstDash val="solid"/>
          <a:miter lim="800000"/>
        </a:ln>
        <a:effectLst/>
      </dgm:spPr>
      <dgm:t>
        <a:bodyPr/>
        <a:lstStyle/>
        <a:p>
          <a:r>
            <a:rPr lang="en-US">
              <a:solidFill>
                <a:sysClr val="windowText" lastClr="000000"/>
              </a:solidFill>
              <a:latin typeface="Cambria" pitchFamily="18" charset="0"/>
              <a:ea typeface="Cambria" pitchFamily="18" charset="0"/>
              <a:cs typeface="+mn-cs"/>
            </a:rPr>
            <a:t>Kebele Adminstrative  Militia Force </a:t>
          </a:r>
        </a:p>
      </dgm:t>
    </dgm:pt>
    <dgm:pt modelId="{C4C298FF-F242-47C9-8098-1BEF9821C8A2}" type="parTrans" cxnId="{F6821DF6-A3D3-40A3-A9F8-0BDDC2FC93B6}">
      <dgm:prSet>
        <dgm:style>
          <a:lnRef idx="1">
            <a:schemeClr val="dk1"/>
          </a:lnRef>
          <a:fillRef idx="0">
            <a:schemeClr val="dk1"/>
          </a:fillRef>
          <a:effectRef idx="0">
            <a:schemeClr val="dk1"/>
          </a:effectRef>
          <a:fontRef idx="minor">
            <a:schemeClr val="tx1"/>
          </a:fontRef>
        </dgm:style>
      </dgm:prSet>
      <dgm:spPr>
        <a:xfrm>
          <a:off x="2958518" y="4624106"/>
          <a:ext cx="91440" cy="231033"/>
        </a:xfrm>
        <a:noFill/>
        <a:ln w="6350" cap="flat" cmpd="sng" algn="ctr">
          <a:solidFill>
            <a:sysClr val="windowText" lastClr="000000"/>
          </a:solidFill>
          <a:prstDash val="solid"/>
          <a:miter lim="800000"/>
        </a:ln>
        <a:effectLst/>
      </dgm:spPr>
      <dgm:t>
        <a:bodyPr/>
        <a:lstStyle/>
        <a:p>
          <a:endParaRPr lang="en-US"/>
        </a:p>
      </dgm:t>
    </dgm:pt>
    <dgm:pt modelId="{EA3627DE-F9D5-449D-A94B-CBA78C8F5CFA}" type="sibTrans" cxnId="{F6821DF6-A3D3-40A3-A9F8-0BDDC2FC93B6}">
      <dgm:prSet/>
      <dgm:spPr/>
      <dgm:t>
        <a:bodyPr/>
        <a:lstStyle/>
        <a:p>
          <a:endParaRPr lang="en-US"/>
        </a:p>
      </dgm:t>
    </dgm:pt>
    <dgm:pt modelId="{078B9F5D-A261-4C2C-A47C-8A49C46BFCD0}">
      <dgm:prSet>
        <dgm:style>
          <a:lnRef idx="2">
            <a:schemeClr val="dk1"/>
          </a:lnRef>
          <a:fillRef idx="1">
            <a:schemeClr val="lt1"/>
          </a:fillRef>
          <a:effectRef idx="0">
            <a:schemeClr val="dk1"/>
          </a:effectRef>
          <a:fontRef idx="minor">
            <a:schemeClr val="dk1"/>
          </a:fontRef>
        </dgm:style>
      </dgm:prSet>
      <dgm:spPr>
        <a:xfrm>
          <a:off x="4823628" y="3237904"/>
          <a:ext cx="866375" cy="577583"/>
        </a:xfrm>
        <a:solidFill>
          <a:sysClr val="window" lastClr="FFFFFF"/>
        </a:solidFill>
        <a:ln w="12700" cap="flat" cmpd="sng" algn="ctr">
          <a:solidFill>
            <a:sysClr val="windowText" lastClr="000000"/>
          </a:solidFill>
          <a:prstDash val="solid"/>
          <a:miter lim="800000"/>
        </a:ln>
        <a:effectLst/>
      </dgm:spPr>
      <dgm:t>
        <a:bodyPr/>
        <a:lstStyle/>
        <a:p>
          <a:r>
            <a:rPr lang="en-US">
              <a:solidFill>
                <a:sysClr val="windowText" lastClr="000000"/>
              </a:solidFill>
              <a:latin typeface="Cambria" pitchFamily="18" charset="0"/>
              <a:ea typeface="Cambria" pitchFamily="18" charset="0"/>
              <a:cs typeface="+mn-cs"/>
            </a:rPr>
            <a:t>Zonal Peace &amp; Securitiy Office </a:t>
          </a:r>
        </a:p>
      </dgm:t>
    </dgm:pt>
    <dgm:pt modelId="{0B45287C-BFCC-42E6-8FCD-12435A2BDAC2}" type="parTrans" cxnId="{1DA17DE4-B9F9-4DCD-922C-46FE312B9E37}">
      <dgm:prSet>
        <dgm:style>
          <a:lnRef idx="1">
            <a:schemeClr val="dk1"/>
          </a:lnRef>
          <a:fillRef idx="0">
            <a:schemeClr val="dk1"/>
          </a:fillRef>
          <a:effectRef idx="0">
            <a:schemeClr val="dk1"/>
          </a:effectRef>
          <a:fontRef idx="minor">
            <a:schemeClr val="tx1"/>
          </a:fontRef>
        </dgm:style>
      </dgm:prSet>
      <dgm:spPr>
        <a:xfrm>
          <a:off x="5029808" y="2993112"/>
          <a:ext cx="227007" cy="244791"/>
        </a:xfrm>
        <a:noFill/>
        <a:ln w="6350" cap="flat" cmpd="sng" algn="ctr">
          <a:solidFill>
            <a:sysClr val="windowText" lastClr="000000"/>
          </a:solidFill>
          <a:prstDash val="solid"/>
          <a:miter lim="800000"/>
        </a:ln>
        <a:effectLst/>
      </dgm:spPr>
      <dgm:t>
        <a:bodyPr/>
        <a:lstStyle/>
        <a:p>
          <a:endParaRPr lang="en-US"/>
        </a:p>
      </dgm:t>
    </dgm:pt>
    <dgm:pt modelId="{FBDCB2C6-D684-42F7-8185-9D6FEAE03070}" type="sibTrans" cxnId="{1DA17DE4-B9F9-4DCD-922C-46FE312B9E37}">
      <dgm:prSet/>
      <dgm:spPr/>
      <dgm:t>
        <a:bodyPr/>
        <a:lstStyle/>
        <a:p>
          <a:endParaRPr lang="en-US"/>
        </a:p>
      </dgm:t>
    </dgm:pt>
    <dgm:pt modelId="{EECEDBB7-C401-4F89-ABD9-70708CCB86CD}">
      <dgm:prSet>
        <dgm:style>
          <a:lnRef idx="2">
            <a:schemeClr val="dk1"/>
          </a:lnRef>
          <a:fillRef idx="1">
            <a:schemeClr val="lt1"/>
          </a:fillRef>
          <a:effectRef idx="0">
            <a:schemeClr val="dk1"/>
          </a:effectRef>
          <a:fontRef idx="minor">
            <a:schemeClr val="dk1"/>
          </a:fontRef>
        </dgm:style>
      </dgm:prSet>
      <dgm:spPr>
        <a:xfrm>
          <a:off x="4823628" y="4046522"/>
          <a:ext cx="866375" cy="577583"/>
        </a:xfrm>
        <a:solidFill>
          <a:sysClr val="window" lastClr="FFFFFF"/>
        </a:solidFill>
        <a:ln w="12700" cap="flat" cmpd="sng" algn="ctr">
          <a:solidFill>
            <a:sysClr val="windowText" lastClr="000000"/>
          </a:solidFill>
          <a:prstDash val="solid"/>
          <a:miter lim="800000"/>
        </a:ln>
        <a:effectLst/>
      </dgm:spPr>
      <dgm:t>
        <a:bodyPr/>
        <a:lstStyle/>
        <a:p>
          <a:r>
            <a:rPr lang="en-US">
              <a:solidFill>
                <a:sysClr val="windowText" lastClr="000000"/>
              </a:solidFill>
              <a:latin typeface="Cambria" pitchFamily="18" charset="0"/>
              <a:ea typeface="Cambria" pitchFamily="18" charset="0"/>
              <a:cs typeface="+mn-cs"/>
            </a:rPr>
            <a:t>Woreda  Peace &amp; Security Office </a:t>
          </a:r>
        </a:p>
      </dgm:t>
    </dgm:pt>
    <dgm:pt modelId="{FB9273FB-236D-4980-83CB-71AF087AB3A3}" type="parTrans" cxnId="{E74187D8-2F5F-4234-B592-F18C11E95273}">
      <dgm:prSet>
        <dgm:style>
          <a:lnRef idx="1">
            <a:schemeClr val="dk1"/>
          </a:lnRef>
          <a:fillRef idx="0">
            <a:schemeClr val="dk1"/>
          </a:fillRef>
          <a:effectRef idx="0">
            <a:schemeClr val="dk1"/>
          </a:effectRef>
          <a:fontRef idx="minor">
            <a:schemeClr val="tx1"/>
          </a:fontRef>
        </dgm:style>
      </dgm:prSet>
      <dgm:spPr>
        <a:xfrm>
          <a:off x="5211096" y="3815488"/>
          <a:ext cx="91440" cy="231033"/>
        </a:xfrm>
        <a:noFill/>
        <a:ln w="6350" cap="flat" cmpd="sng" algn="ctr">
          <a:solidFill>
            <a:sysClr val="windowText" lastClr="000000"/>
          </a:solidFill>
          <a:prstDash val="solid"/>
          <a:miter lim="800000"/>
        </a:ln>
        <a:effectLst/>
      </dgm:spPr>
      <dgm:t>
        <a:bodyPr/>
        <a:lstStyle/>
        <a:p>
          <a:endParaRPr lang="en-US"/>
        </a:p>
      </dgm:t>
    </dgm:pt>
    <dgm:pt modelId="{9361C7C4-9702-423C-9463-9B2569D48223}" type="sibTrans" cxnId="{E74187D8-2F5F-4234-B592-F18C11E95273}">
      <dgm:prSet/>
      <dgm:spPr/>
      <dgm:t>
        <a:bodyPr/>
        <a:lstStyle/>
        <a:p>
          <a:endParaRPr lang="en-US"/>
        </a:p>
      </dgm:t>
    </dgm:pt>
    <dgm:pt modelId="{83D9C080-A750-4B40-9640-5D0869EE17B9}">
      <dgm:prSet>
        <dgm:style>
          <a:lnRef idx="2">
            <a:schemeClr val="dk1"/>
          </a:lnRef>
          <a:fillRef idx="1">
            <a:schemeClr val="lt1"/>
          </a:fillRef>
          <a:effectRef idx="0">
            <a:schemeClr val="dk1"/>
          </a:effectRef>
          <a:fontRef idx="minor">
            <a:schemeClr val="dk1"/>
          </a:fontRef>
        </dgm:style>
      </dgm:prSet>
      <dgm:spPr>
        <a:xfrm>
          <a:off x="998561" y="1620669"/>
          <a:ext cx="866375" cy="577583"/>
        </a:xfrm>
        <a:solidFill>
          <a:sysClr val="window" lastClr="FFFFFF"/>
        </a:solidFill>
        <a:ln w="12700" cap="flat" cmpd="sng" algn="ctr">
          <a:solidFill>
            <a:sysClr val="windowText" lastClr="000000"/>
          </a:solidFill>
          <a:prstDash val="solid"/>
          <a:miter lim="800000"/>
        </a:ln>
        <a:effectLst/>
      </dgm:spPr>
      <dgm:t>
        <a:bodyPr/>
        <a:lstStyle/>
        <a:p>
          <a:r>
            <a:rPr lang="en-US">
              <a:solidFill>
                <a:sysClr val="windowText" lastClr="000000"/>
              </a:solidFill>
              <a:latin typeface="Cambria" pitchFamily="18" charset="0"/>
              <a:ea typeface="Cambria" pitchFamily="18" charset="0"/>
              <a:cs typeface="+mn-cs"/>
            </a:rPr>
            <a:t>Contractor security Manager </a:t>
          </a:r>
        </a:p>
      </dgm:t>
    </dgm:pt>
    <dgm:pt modelId="{1914E2C4-6F2C-4646-8678-3C4BF6E241F3}" type="parTrans" cxnId="{1DA92741-0C17-49B4-8EDB-7A6AA9987ED8}">
      <dgm:prSet>
        <dgm:style>
          <a:lnRef idx="1">
            <a:schemeClr val="dk1"/>
          </a:lnRef>
          <a:fillRef idx="0">
            <a:schemeClr val="dk1"/>
          </a:fillRef>
          <a:effectRef idx="0">
            <a:schemeClr val="dk1"/>
          </a:effectRef>
          <a:fontRef idx="minor">
            <a:schemeClr val="tx1"/>
          </a:fontRef>
        </dgm:style>
      </dgm:prSet>
      <dgm:spPr>
        <a:xfrm>
          <a:off x="1365392" y="1389635"/>
          <a:ext cx="91440" cy="231033"/>
        </a:xfrm>
        <a:noFill/>
        <a:ln w="6350" cap="flat" cmpd="sng" algn="ctr">
          <a:solidFill>
            <a:sysClr val="windowText" lastClr="000000"/>
          </a:solidFill>
          <a:prstDash val="solid"/>
          <a:miter lim="800000"/>
        </a:ln>
        <a:effectLst/>
      </dgm:spPr>
      <dgm:t>
        <a:bodyPr/>
        <a:lstStyle/>
        <a:p>
          <a:endParaRPr lang="en-US"/>
        </a:p>
      </dgm:t>
    </dgm:pt>
    <dgm:pt modelId="{F34EFFB0-B574-468D-B87A-0D349252EB2B}" type="sibTrans" cxnId="{1DA92741-0C17-49B4-8EDB-7A6AA9987ED8}">
      <dgm:prSet/>
      <dgm:spPr/>
      <dgm:t>
        <a:bodyPr/>
        <a:lstStyle/>
        <a:p>
          <a:endParaRPr lang="en-US"/>
        </a:p>
      </dgm:t>
    </dgm:pt>
    <dgm:pt modelId="{CC8A0A7D-7B09-423F-B3BD-0CAD2437095A}">
      <dgm:prSet>
        <dgm:style>
          <a:lnRef idx="2">
            <a:schemeClr val="dk1"/>
          </a:lnRef>
          <a:fillRef idx="1">
            <a:schemeClr val="lt1"/>
          </a:fillRef>
          <a:effectRef idx="0">
            <a:schemeClr val="dk1"/>
          </a:effectRef>
          <a:fontRef idx="minor">
            <a:schemeClr val="dk1"/>
          </a:fontRef>
        </dgm:style>
      </dgm:prSet>
      <dgm:spPr>
        <a:xfrm>
          <a:off x="1053593" y="2463682"/>
          <a:ext cx="866375" cy="577583"/>
        </a:xfrm>
        <a:solidFill>
          <a:sysClr val="window" lastClr="FFFFFF"/>
        </a:solidFill>
        <a:ln w="12700" cap="flat" cmpd="sng" algn="ctr">
          <a:solidFill>
            <a:sysClr val="windowText" lastClr="000000"/>
          </a:solidFill>
          <a:prstDash val="solid"/>
          <a:miter lim="800000"/>
        </a:ln>
        <a:effectLst/>
      </dgm:spPr>
      <dgm:t>
        <a:bodyPr/>
        <a:lstStyle/>
        <a:p>
          <a:r>
            <a:rPr lang="en-US">
              <a:solidFill>
                <a:sysClr val="windowText" lastClr="000000"/>
              </a:solidFill>
              <a:latin typeface="Cambria" pitchFamily="18" charset="0"/>
              <a:ea typeface="Cambria" pitchFamily="18" charset="0"/>
              <a:cs typeface="+mn-cs"/>
            </a:rPr>
            <a:t>Security Guard </a:t>
          </a:r>
        </a:p>
      </dgm:t>
    </dgm:pt>
    <dgm:pt modelId="{0C55AD55-11C1-4E8D-8F43-D70E184502E9}" type="parTrans" cxnId="{C412C33C-E3E9-474C-B92E-C7D572426A85}">
      <dgm:prSet>
        <dgm:style>
          <a:lnRef idx="1">
            <a:schemeClr val="dk1"/>
          </a:lnRef>
          <a:fillRef idx="0">
            <a:schemeClr val="dk1"/>
          </a:fillRef>
          <a:effectRef idx="0">
            <a:schemeClr val="dk1"/>
          </a:effectRef>
          <a:fontRef idx="minor">
            <a:schemeClr val="tx1"/>
          </a:fontRef>
        </dgm:style>
      </dgm:prSet>
      <dgm:spPr>
        <a:xfrm>
          <a:off x="1386029" y="2198253"/>
          <a:ext cx="91440" cy="265428"/>
        </a:xfrm>
        <a:noFill/>
        <a:ln w="6350" cap="flat" cmpd="sng" algn="ctr">
          <a:solidFill>
            <a:sysClr val="windowText" lastClr="000000"/>
          </a:solidFill>
          <a:prstDash val="solid"/>
          <a:miter lim="800000"/>
        </a:ln>
        <a:effectLst/>
      </dgm:spPr>
      <dgm:t>
        <a:bodyPr/>
        <a:lstStyle/>
        <a:p>
          <a:endParaRPr lang="en-US"/>
        </a:p>
      </dgm:t>
    </dgm:pt>
    <dgm:pt modelId="{0E7B19EE-3D53-421F-82B9-91D766BD456F}" type="sibTrans" cxnId="{C412C33C-E3E9-474C-B92E-C7D572426A85}">
      <dgm:prSet/>
      <dgm:spPr/>
      <dgm:t>
        <a:bodyPr/>
        <a:lstStyle/>
        <a:p>
          <a:endParaRPr lang="en-US"/>
        </a:p>
      </dgm:t>
    </dgm:pt>
    <dgm:pt modelId="{38E9A740-E05D-40E1-BF61-087B7E4D0C88}" type="pres">
      <dgm:prSet presAssocID="{D2389F86-F63F-4D16-BEE6-8C4226C810B1}" presName="mainComposite" presStyleCnt="0">
        <dgm:presLayoutVars>
          <dgm:chPref val="1"/>
          <dgm:dir/>
          <dgm:animOne val="branch"/>
          <dgm:animLvl val="lvl"/>
          <dgm:resizeHandles val="exact"/>
        </dgm:presLayoutVars>
      </dgm:prSet>
      <dgm:spPr/>
      <dgm:t>
        <a:bodyPr/>
        <a:lstStyle/>
        <a:p>
          <a:endParaRPr lang="en-US"/>
        </a:p>
      </dgm:t>
    </dgm:pt>
    <dgm:pt modelId="{CA4C8708-F8E9-4428-BA1C-D3BC9D89EB38}" type="pres">
      <dgm:prSet presAssocID="{D2389F86-F63F-4D16-BEE6-8C4226C810B1}" presName="hierFlow" presStyleCnt="0"/>
      <dgm:spPr/>
    </dgm:pt>
    <dgm:pt modelId="{E1BBBE9D-8232-4241-B8F3-3D1ADB257237}" type="pres">
      <dgm:prSet presAssocID="{D2389F86-F63F-4D16-BEE6-8C4226C810B1}" presName="hierChild1" presStyleCnt="0">
        <dgm:presLayoutVars>
          <dgm:chPref val="1"/>
          <dgm:animOne val="branch"/>
          <dgm:animLvl val="lvl"/>
        </dgm:presLayoutVars>
      </dgm:prSet>
      <dgm:spPr/>
    </dgm:pt>
    <dgm:pt modelId="{F2948E0B-BA74-4BE6-B684-73B7AC743EE9}" type="pres">
      <dgm:prSet presAssocID="{9C62E1D0-B5B5-4482-89AB-92D3346E96FC}" presName="Name14" presStyleCnt="0"/>
      <dgm:spPr/>
    </dgm:pt>
    <dgm:pt modelId="{2D4BB19A-50E2-4BCB-8E1B-3942DFB52F8C}" type="pres">
      <dgm:prSet presAssocID="{9C62E1D0-B5B5-4482-89AB-92D3346E96FC}" presName="level1Shape" presStyleLbl="node0" presStyleIdx="0" presStyleCnt="1">
        <dgm:presLayoutVars>
          <dgm:chPref val="3"/>
        </dgm:presLayoutVars>
      </dgm:prSet>
      <dgm:spPr>
        <a:prstGeom prst="roundRect">
          <a:avLst>
            <a:gd name="adj" fmla="val 10000"/>
          </a:avLst>
        </a:prstGeom>
      </dgm:spPr>
      <dgm:t>
        <a:bodyPr/>
        <a:lstStyle/>
        <a:p>
          <a:endParaRPr lang="en-US"/>
        </a:p>
      </dgm:t>
    </dgm:pt>
    <dgm:pt modelId="{746B7846-8DD5-466E-8E82-F1FE40A06BFF}" type="pres">
      <dgm:prSet presAssocID="{9C62E1D0-B5B5-4482-89AB-92D3346E96FC}" presName="hierChild2" presStyleCnt="0"/>
      <dgm:spPr/>
    </dgm:pt>
    <dgm:pt modelId="{BD0757D7-CC23-4615-9BBE-A21673FFC474}" type="pres">
      <dgm:prSet presAssocID="{618FFEA3-193E-4B02-8596-C7AF9F9CBB61}" presName="Name19" presStyleLbl="parChTrans1D2" presStyleIdx="0" presStyleCnt="3"/>
      <dgm:spPr>
        <a:custGeom>
          <a:avLst/>
          <a:gdLst/>
          <a:ahLst/>
          <a:cxnLst/>
          <a:rect l="0" t="0" r="0" b="0"/>
          <a:pathLst>
            <a:path>
              <a:moveTo>
                <a:pt x="1273073" y="0"/>
              </a:moveTo>
              <a:lnTo>
                <a:pt x="1273073" y="125610"/>
              </a:lnTo>
              <a:lnTo>
                <a:pt x="0" y="125610"/>
              </a:lnTo>
              <a:lnTo>
                <a:pt x="0" y="251221"/>
              </a:lnTo>
            </a:path>
          </a:pathLst>
        </a:custGeom>
      </dgm:spPr>
      <dgm:t>
        <a:bodyPr/>
        <a:lstStyle/>
        <a:p>
          <a:endParaRPr lang="en-US"/>
        </a:p>
      </dgm:t>
    </dgm:pt>
    <dgm:pt modelId="{81D49FDB-A394-409E-B526-03AF4B160F84}" type="pres">
      <dgm:prSet presAssocID="{D5546D70-B6E4-455D-849C-7DEF20217C62}" presName="Name21" presStyleCnt="0"/>
      <dgm:spPr/>
    </dgm:pt>
    <dgm:pt modelId="{79E7422A-9E19-45F7-95A2-22A7CD90571C}" type="pres">
      <dgm:prSet presAssocID="{D5546D70-B6E4-455D-849C-7DEF20217C62}" presName="level2Shape" presStyleLbl="node2" presStyleIdx="0" presStyleCnt="3" custLinFactNeighborX="11116" custLinFactNeighborY="0"/>
      <dgm:spPr>
        <a:prstGeom prst="roundRect">
          <a:avLst>
            <a:gd name="adj" fmla="val 10000"/>
          </a:avLst>
        </a:prstGeom>
      </dgm:spPr>
      <dgm:t>
        <a:bodyPr/>
        <a:lstStyle/>
        <a:p>
          <a:endParaRPr lang="en-US"/>
        </a:p>
      </dgm:t>
    </dgm:pt>
    <dgm:pt modelId="{5F13DBD6-FDCD-454C-B634-53DFB6C29C64}" type="pres">
      <dgm:prSet presAssocID="{D5546D70-B6E4-455D-849C-7DEF20217C62}" presName="hierChild3" presStyleCnt="0"/>
      <dgm:spPr/>
    </dgm:pt>
    <dgm:pt modelId="{93147075-D17D-48BE-8B12-50FC412803B9}" type="pres">
      <dgm:prSet presAssocID="{1914E2C4-6F2C-4646-8678-3C4BF6E241F3}" presName="Name19" presStyleLbl="parChTrans1D3" presStyleIdx="0" presStyleCnt="4"/>
      <dgm:spPr>
        <a:custGeom>
          <a:avLst/>
          <a:gdLst/>
          <a:ahLst/>
          <a:cxnLst/>
          <a:rect l="0" t="0" r="0" b="0"/>
          <a:pathLst>
            <a:path>
              <a:moveTo>
                <a:pt x="45720" y="0"/>
              </a:moveTo>
              <a:lnTo>
                <a:pt x="45720" y="125610"/>
              </a:lnTo>
              <a:lnTo>
                <a:pt x="68160" y="125610"/>
              </a:lnTo>
              <a:lnTo>
                <a:pt x="68160" y="251221"/>
              </a:lnTo>
            </a:path>
          </a:pathLst>
        </a:custGeom>
      </dgm:spPr>
      <dgm:t>
        <a:bodyPr/>
        <a:lstStyle/>
        <a:p>
          <a:endParaRPr lang="en-US"/>
        </a:p>
      </dgm:t>
    </dgm:pt>
    <dgm:pt modelId="{FDA500C6-CFBF-4372-92CC-59A0C8E85C4A}" type="pres">
      <dgm:prSet presAssocID="{83D9C080-A750-4B40-9640-5D0869EE17B9}" presName="Name21" presStyleCnt="0"/>
      <dgm:spPr/>
    </dgm:pt>
    <dgm:pt modelId="{4D65A88C-3501-442E-AA41-3EFF838E3214}" type="pres">
      <dgm:prSet presAssocID="{83D9C080-A750-4B40-9640-5D0869EE17B9}" presName="level2Shape" presStyleLbl="node3" presStyleIdx="0" presStyleCnt="4" custLinFactNeighborX="13498"/>
      <dgm:spPr>
        <a:prstGeom prst="roundRect">
          <a:avLst>
            <a:gd name="adj" fmla="val 10000"/>
          </a:avLst>
        </a:prstGeom>
      </dgm:spPr>
      <dgm:t>
        <a:bodyPr/>
        <a:lstStyle/>
        <a:p>
          <a:endParaRPr lang="en-US"/>
        </a:p>
      </dgm:t>
    </dgm:pt>
    <dgm:pt modelId="{BAFE6B98-9FFD-4A4A-8C89-B1C770F22DB2}" type="pres">
      <dgm:prSet presAssocID="{83D9C080-A750-4B40-9640-5D0869EE17B9}" presName="hierChild3" presStyleCnt="0"/>
      <dgm:spPr/>
    </dgm:pt>
    <dgm:pt modelId="{0B77BC5C-C876-4DCB-B05A-D0163D9158A4}" type="pres">
      <dgm:prSet presAssocID="{0C55AD55-11C1-4E8D-8F43-D70E184502E9}" presName="Name19" presStyleLbl="parChTrans1D4" presStyleIdx="0" presStyleCnt="11"/>
      <dgm:spPr>
        <a:custGeom>
          <a:avLst/>
          <a:gdLst/>
          <a:ahLst/>
          <a:cxnLst/>
          <a:rect l="0" t="0" r="0" b="0"/>
          <a:pathLst>
            <a:path>
              <a:moveTo>
                <a:pt x="45720" y="0"/>
              </a:moveTo>
              <a:lnTo>
                <a:pt x="45720" y="144311"/>
              </a:lnTo>
              <a:lnTo>
                <a:pt x="105561" y="144311"/>
              </a:lnTo>
              <a:lnTo>
                <a:pt x="105561" y="288622"/>
              </a:lnTo>
            </a:path>
          </a:pathLst>
        </a:custGeom>
      </dgm:spPr>
      <dgm:t>
        <a:bodyPr/>
        <a:lstStyle/>
        <a:p>
          <a:endParaRPr lang="en-US"/>
        </a:p>
      </dgm:t>
    </dgm:pt>
    <dgm:pt modelId="{74AA4F4C-BCA2-4DB4-AC4D-7A18D5D1F9FC}" type="pres">
      <dgm:prSet presAssocID="{CC8A0A7D-7B09-423F-B3BD-0CAD2437095A}" presName="Name21" presStyleCnt="0"/>
      <dgm:spPr/>
    </dgm:pt>
    <dgm:pt modelId="{5FEE101C-CD28-4A29-A7AC-33D01FEAF63E}" type="pres">
      <dgm:prSet presAssocID="{CC8A0A7D-7B09-423F-B3BD-0CAD2437095A}" presName="level2Shape" presStyleLbl="node4" presStyleIdx="0" presStyleCnt="11" custLinFactNeighborX="19850" custLinFactNeighborY="5955"/>
      <dgm:spPr>
        <a:prstGeom prst="roundRect">
          <a:avLst>
            <a:gd name="adj" fmla="val 10000"/>
          </a:avLst>
        </a:prstGeom>
      </dgm:spPr>
      <dgm:t>
        <a:bodyPr/>
        <a:lstStyle/>
        <a:p>
          <a:endParaRPr lang="en-US"/>
        </a:p>
      </dgm:t>
    </dgm:pt>
    <dgm:pt modelId="{C5F10822-9E18-4DB8-B204-79C42C7AC266}" type="pres">
      <dgm:prSet presAssocID="{CC8A0A7D-7B09-423F-B3BD-0CAD2437095A}" presName="hierChild3" presStyleCnt="0"/>
      <dgm:spPr/>
    </dgm:pt>
    <dgm:pt modelId="{4DE5895A-8A1C-4001-9221-D821B97AB1DE}" type="pres">
      <dgm:prSet presAssocID="{3DBC2228-7523-416A-9E40-6BBD62569503}" presName="Name19" presStyleLbl="parChTrans1D2" presStyleIdx="1" presStyleCnt="3"/>
      <dgm:spPr>
        <a:custGeom>
          <a:avLst/>
          <a:gdLst/>
          <a:ahLst/>
          <a:cxnLst/>
          <a:rect l="0" t="0" r="0" b="0"/>
          <a:pathLst>
            <a:path>
              <a:moveTo>
                <a:pt x="153088" y="0"/>
              </a:moveTo>
              <a:lnTo>
                <a:pt x="153088" y="125610"/>
              </a:lnTo>
              <a:lnTo>
                <a:pt x="0" y="125610"/>
              </a:lnTo>
              <a:lnTo>
                <a:pt x="0" y="251221"/>
              </a:lnTo>
            </a:path>
          </a:pathLst>
        </a:custGeom>
      </dgm:spPr>
      <dgm:t>
        <a:bodyPr/>
        <a:lstStyle/>
        <a:p>
          <a:endParaRPr lang="en-US"/>
        </a:p>
      </dgm:t>
    </dgm:pt>
    <dgm:pt modelId="{DC79E8AC-13D3-4E9B-ABE4-EC3A1BADBA46}" type="pres">
      <dgm:prSet presAssocID="{7D312B67-D721-4496-AA56-08FD94D0A450}" presName="Name21" presStyleCnt="0"/>
      <dgm:spPr/>
    </dgm:pt>
    <dgm:pt modelId="{A6806BB7-B796-4BAD-89C0-BE2D14DBE25B}" type="pres">
      <dgm:prSet presAssocID="{7D312B67-D721-4496-AA56-08FD94D0A450}" presName="level2Shape" presStyleLbl="node2" presStyleIdx="1" presStyleCnt="3"/>
      <dgm:spPr>
        <a:prstGeom prst="roundRect">
          <a:avLst>
            <a:gd name="adj" fmla="val 10000"/>
          </a:avLst>
        </a:prstGeom>
      </dgm:spPr>
      <dgm:t>
        <a:bodyPr/>
        <a:lstStyle/>
        <a:p>
          <a:endParaRPr lang="en-US"/>
        </a:p>
      </dgm:t>
    </dgm:pt>
    <dgm:pt modelId="{32EE84C5-7E80-45C8-ADB1-6BEE4C95E051}" type="pres">
      <dgm:prSet presAssocID="{7D312B67-D721-4496-AA56-08FD94D0A450}" presName="hierChild3" presStyleCnt="0"/>
      <dgm:spPr/>
    </dgm:pt>
    <dgm:pt modelId="{94026F6D-69A2-499E-8A40-AAFACCD9D47A}" type="pres">
      <dgm:prSet presAssocID="{9269C41A-5860-454F-84CD-90FFA10702A7}" presName="Name19" presStyleLbl="parChTrans1D2" presStyleIdx="2" presStyleCnt="3"/>
      <dgm:spPr>
        <a:custGeom>
          <a:avLst/>
          <a:gdLst/>
          <a:ahLst/>
          <a:cxnLst/>
          <a:rect l="0" t="0" r="0" b="0"/>
          <a:pathLst>
            <a:path>
              <a:moveTo>
                <a:pt x="0" y="0"/>
              </a:moveTo>
              <a:lnTo>
                <a:pt x="0" y="125610"/>
              </a:lnTo>
              <a:lnTo>
                <a:pt x="1377794" y="125610"/>
              </a:lnTo>
              <a:lnTo>
                <a:pt x="1377794" y="251221"/>
              </a:lnTo>
            </a:path>
          </a:pathLst>
        </a:custGeom>
      </dgm:spPr>
      <dgm:t>
        <a:bodyPr/>
        <a:lstStyle/>
        <a:p>
          <a:endParaRPr lang="en-US"/>
        </a:p>
      </dgm:t>
    </dgm:pt>
    <dgm:pt modelId="{DF5A448C-30FA-442A-AB33-E9C686C26269}" type="pres">
      <dgm:prSet presAssocID="{6B14CECC-ECCB-474F-B02A-9814C8370070}" presName="Name21" presStyleCnt="0"/>
      <dgm:spPr/>
    </dgm:pt>
    <dgm:pt modelId="{398A4EA5-4D74-40D7-A9B0-761650EF3A74}" type="pres">
      <dgm:prSet presAssocID="{6B14CECC-ECCB-474F-B02A-9814C8370070}" presName="level2Shape" presStyleLbl="node2" presStyleIdx="2" presStyleCnt="3"/>
      <dgm:spPr>
        <a:prstGeom prst="roundRect">
          <a:avLst>
            <a:gd name="adj" fmla="val 10000"/>
          </a:avLst>
        </a:prstGeom>
      </dgm:spPr>
      <dgm:t>
        <a:bodyPr/>
        <a:lstStyle/>
        <a:p>
          <a:endParaRPr lang="en-US"/>
        </a:p>
      </dgm:t>
    </dgm:pt>
    <dgm:pt modelId="{0720FF47-6744-41D8-8891-B3B61D278E13}" type="pres">
      <dgm:prSet presAssocID="{6B14CECC-ECCB-474F-B02A-9814C8370070}" presName="hierChild3" presStyleCnt="0"/>
      <dgm:spPr/>
    </dgm:pt>
    <dgm:pt modelId="{178A9BBE-237E-4E67-B941-3223CE44ACB6}" type="pres">
      <dgm:prSet presAssocID="{ABCF49DF-6BEA-4CA2-8A9D-854051F048FF}" presName="Name19" presStyleLbl="parChTrans1D3" presStyleIdx="1" presStyleCnt="4"/>
      <dgm:spPr>
        <a:custGeom>
          <a:avLst/>
          <a:gdLst/>
          <a:ahLst/>
          <a:cxnLst/>
          <a:rect l="0" t="0" r="0" b="0"/>
          <a:pathLst>
            <a:path>
              <a:moveTo>
                <a:pt x="1530883" y="0"/>
              </a:moveTo>
              <a:lnTo>
                <a:pt x="1530883" y="125610"/>
              </a:lnTo>
              <a:lnTo>
                <a:pt x="0" y="125610"/>
              </a:lnTo>
              <a:lnTo>
                <a:pt x="0" y="251221"/>
              </a:lnTo>
            </a:path>
          </a:pathLst>
        </a:custGeom>
      </dgm:spPr>
      <dgm:t>
        <a:bodyPr/>
        <a:lstStyle/>
        <a:p>
          <a:endParaRPr lang="en-US"/>
        </a:p>
      </dgm:t>
    </dgm:pt>
    <dgm:pt modelId="{A04495AB-B529-4152-8CBE-71194BBFF596}" type="pres">
      <dgm:prSet presAssocID="{F3726312-C63B-491A-B0C0-6BD5F356B683}" presName="Name21" presStyleCnt="0"/>
      <dgm:spPr/>
    </dgm:pt>
    <dgm:pt modelId="{B9D63EFB-077A-4DEC-97F5-F27884B00B0A}" type="pres">
      <dgm:prSet presAssocID="{F3726312-C63B-491A-B0C0-6BD5F356B683}" presName="level2Shape" presStyleLbl="node3" presStyleIdx="1" presStyleCnt="4"/>
      <dgm:spPr>
        <a:prstGeom prst="roundRect">
          <a:avLst>
            <a:gd name="adj" fmla="val 10000"/>
          </a:avLst>
        </a:prstGeom>
      </dgm:spPr>
      <dgm:t>
        <a:bodyPr/>
        <a:lstStyle/>
        <a:p>
          <a:endParaRPr lang="en-US"/>
        </a:p>
      </dgm:t>
    </dgm:pt>
    <dgm:pt modelId="{5446E90C-35B0-4100-820D-AD874781CE14}" type="pres">
      <dgm:prSet presAssocID="{F3726312-C63B-491A-B0C0-6BD5F356B683}" presName="hierChild3" presStyleCnt="0"/>
      <dgm:spPr/>
    </dgm:pt>
    <dgm:pt modelId="{AB5DD71E-4105-4B20-8D1B-BF037D97FCFB}" type="pres">
      <dgm:prSet presAssocID="{1903D576-FD49-42A4-80A3-6AB116CB06FD}" presName="Name19" presStyleLbl="parChTrans1D3" presStyleIdx="2" presStyleCnt="4"/>
      <dgm:spPr>
        <a:custGeom>
          <a:avLst/>
          <a:gdLst/>
          <a:ahLst/>
          <a:cxnLst/>
          <a:rect l="0" t="0" r="0" b="0"/>
          <a:pathLst>
            <a:path>
              <a:moveTo>
                <a:pt x="306176" y="0"/>
              </a:moveTo>
              <a:lnTo>
                <a:pt x="306176" y="125610"/>
              </a:lnTo>
              <a:lnTo>
                <a:pt x="0" y="125610"/>
              </a:lnTo>
              <a:lnTo>
                <a:pt x="0" y="251221"/>
              </a:lnTo>
            </a:path>
          </a:pathLst>
        </a:custGeom>
      </dgm:spPr>
      <dgm:t>
        <a:bodyPr/>
        <a:lstStyle/>
        <a:p>
          <a:endParaRPr lang="en-US"/>
        </a:p>
      </dgm:t>
    </dgm:pt>
    <dgm:pt modelId="{D75E8A11-F272-440B-83C4-EA6C088039B6}" type="pres">
      <dgm:prSet presAssocID="{6FD8122B-1586-436B-9B06-03A65A4BDEB9}" presName="Name21" presStyleCnt="0"/>
      <dgm:spPr/>
    </dgm:pt>
    <dgm:pt modelId="{E001655C-E1F9-4F38-81F0-50104D8B23BB}" type="pres">
      <dgm:prSet presAssocID="{6FD8122B-1586-436B-9B06-03A65A4BDEB9}" presName="level2Shape" presStyleLbl="node3" presStyleIdx="2" presStyleCnt="4"/>
      <dgm:spPr>
        <a:prstGeom prst="roundRect">
          <a:avLst>
            <a:gd name="adj" fmla="val 10000"/>
          </a:avLst>
        </a:prstGeom>
      </dgm:spPr>
      <dgm:t>
        <a:bodyPr/>
        <a:lstStyle/>
        <a:p>
          <a:endParaRPr lang="en-US"/>
        </a:p>
      </dgm:t>
    </dgm:pt>
    <dgm:pt modelId="{F0EDBA14-206F-4412-9499-A058A85AD989}" type="pres">
      <dgm:prSet presAssocID="{6FD8122B-1586-436B-9B06-03A65A4BDEB9}" presName="hierChild3" presStyleCnt="0"/>
      <dgm:spPr/>
    </dgm:pt>
    <dgm:pt modelId="{BEEB6B8B-94B9-4FEA-836A-541B28E3FE97}" type="pres">
      <dgm:prSet presAssocID="{441693B1-1FF2-470C-8606-AF98209A0945}" presName="Name19" presStyleLbl="parChTrans1D4" presStyleIdx="1" presStyleCnt="11"/>
      <dgm:spPr>
        <a:custGeom>
          <a:avLst/>
          <a:gdLst/>
          <a:ahLst/>
          <a:cxnLst/>
          <a:rect l="0" t="0" r="0" b="0"/>
          <a:pathLst>
            <a:path>
              <a:moveTo>
                <a:pt x="896598" y="0"/>
              </a:moveTo>
              <a:lnTo>
                <a:pt x="896598" y="118130"/>
              </a:lnTo>
              <a:lnTo>
                <a:pt x="0" y="118130"/>
              </a:lnTo>
              <a:lnTo>
                <a:pt x="0" y="236261"/>
              </a:lnTo>
            </a:path>
          </a:pathLst>
        </a:custGeom>
      </dgm:spPr>
      <dgm:t>
        <a:bodyPr/>
        <a:lstStyle/>
        <a:p>
          <a:endParaRPr lang="en-US"/>
        </a:p>
      </dgm:t>
    </dgm:pt>
    <dgm:pt modelId="{9F12F209-5426-469C-A05C-B5FFE7DABDA7}" type="pres">
      <dgm:prSet presAssocID="{B57F828F-697B-475C-9591-1F273FF63E79}" presName="Name21" presStyleCnt="0"/>
      <dgm:spPr/>
    </dgm:pt>
    <dgm:pt modelId="{50851454-2343-4757-A0FB-05D7DA7465B6}" type="pres">
      <dgm:prSet presAssocID="{B57F828F-697B-475C-9591-1F273FF63E79}" presName="level2Shape" presStyleLbl="node4" presStyleIdx="1" presStyleCnt="11" custLinFactNeighborX="-30172" custLinFactNeighborY="-2382"/>
      <dgm:spPr>
        <a:prstGeom prst="roundRect">
          <a:avLst>
            <a:gd name="adj" fmla="val 10000"/>
          </a:avLst>
        </a:prstGeom>
      </dgm:spPr>
      <dgm:t>
        <a:bodyPr/>
        <a:lstStyle/>
        <a:p>
          <a:endParaRPr lang="en-US"/>
        </a:p>
      </dgm:t>
    </dgm:pt>
    <dgm:pt modelId="{1E03F4E7-C61B-45CD-89FB-21B32FBCE411}" type="pres">
      <dgm:prSet presAssocID="{B57F828F-697B-475C-9591-1F273FF63E79}" presName="hierChild3" presStyleCnt="0"/>
      <dgm:spPr/>
    </dgm:pt>
    <dgm:pt modelId="{1DD50964-9279-4ADA-BEEB-2D06AFFA342F}" type="pres">
      <dgm:prSet presAssocID="{F9F55A1D-7A0C-4CCB-BC06-50DCFCF7FF7F}" presName="Name19" presStyleLbl="parChTrans1D4" presStyleIdx="2" presStyleCnt="11"/>
      <dgm:spPr>
        <a:custGeom>
          <a:avLst/>
          <a:gdLst/>
          <a:ahLst/>
          <a:cxnLst/>
          <a:rect l="0" t="0" r="0" b="0"/>
          <a:pathLst>
            <a:path>
              <a:moveTo>
                <a:pt x="0" y="0"/>
              </a:moveTo>
              <a:lnTo>
                <a:pt x="0" y="133091"/>
              </a:lnTo>
              <a:lnTo>
                <a:pt x="284244" y="133091"/>
              </a:lnTo>
              <a:lnTo>
                <a:pt x="284244" y="266182"/>
              </a:lnTo>
            </a:path>
          </a:pathLst>
        </a:custGeom>
      </dgm:spPr>
      <dgm:t>
        <a:bodyPr/>
        <a:lstStyle/>
        <a:p>
          <a:endParaRPr lang="en-US"/>
        </a:p>
      </dgm:t>
    </dgm:pt>
    <dgm:pt modelId="{31E74D96-429B-40DD-92D4-4CC3B51517E2}" type="pres">
      <dgm:prSet presAssocID="{A31415CF-C0D3-43C7-86E2-E0D52EC009E9}" presName="Name21" presStyleCnt="0"/>
      <dgm:spPr/>
    </dgm:pt>
    <dgm:pt modelId="{272358A7-C23B-4ADE-8A0D-087BFC659E61}" type="pres">
      <dgm:prSet presAssocID="{A31415CF-C0D3-43C7-86E2-E0D52EC009E9}" presName="level2Shape" presStyleLbl="node4" presStyleIdx="2" presStyleCnt="11"/>
      <dgm:spPr>
        <a:prstGeom prst="roundRect">
          <a:avLst>
            <a:gd name="adj" fmla="val 10000"/>
          </a:avLst>
        </a:prstGeom>
      </dgm:spPr>
      <dgm:t>
        <a:bodyPr/>
        <a:lstStyle/>
        <a:p>
          <a:endParaRPr lang="en-US"/>
        </a:p>
      </dgm:t>
    </dgm:pt>
    <dgm:pt modelId="{860600A4-1DB5-4163-9FF9-31405694AB68}" type="pres">
      <dgm:prSet presAssocID="{A31415CF-C0D3-43C7-86E2-E0D52EC009E9}" presName="hierChild3" presStyleCnt="0"/>
      <dgm:spPr/>
    </dgm:pt>
    <dgm:pt modelId="{B85E3FCF-3D70-4CCE-947B-A6E86134BF36}" type="pres">
      <dgm:prSet presAssocID="{2427829C-C486-4D24-A9CE-925A435C10A4}" presName="Name19" presStyleLbl="parChTrans1D4" presStyleIdx="3" presStyleCnt="11"/>
      <dgm:spPr>
        <a:custGeom>
          <a:avLst/>
          <a:gdLst/>
          <a:ahLst/>
          <a:cxnLst/>
          <a:rect l="0" t="0" r="0" b="0"/>
          <a:pathLst>
            <a:path>
              <a:moveTo>
                <a:pt x="45720" y="0"/>
              </a:moveTo>
              <a:lnTo>
                <a:pt x="45720" y="251221"/>
              </a:lnTo>
            </a:path>
          </a:pathLst>
        </a:custGeom>
      </dgm:spPr>
      <dgm:t>
        <a:bodyPr/>
        <a:lstStyle/>
        <a:p>
          <a:endParaRPr lang="en-US"/>
        </a:p>
      </dgm:t>
    </dgm:pt>
    <dgm:pt modelId="{3542ED58-7A8F-49B3-BF80-ADF3C290FE8E}" type="pres">
      <dgm:prSet presAssocID="{6D61F46A-6837-48A8-849A-2692B8257EA2}" presName="Name21" presStyleCnt="0"/>
      <dgm:spPr/>
    </dgm:pt>
    <dgm:pt modelId="{25208E0F-B16F-45D7-B7CD-4EDEC699B236}" type="pres">
      <dgm:prSet presAssocID="{6D61F46A-6837-48A8-849A-2692B8257EA2}" presName="level2Shape" presStyleLbl="node4" presStyleIdx="3" presStyleCnt="11"/>
      <dgm:spPr>
        <a:prstGeom prst="roundRect">
          <a:avLst>
            <a:gd name="adj" fmla="val 10000"/>
          </a:avLst>
        </a:prstGeom>
      </dgm:spPr>
      <dgm:t>
        <a:bodyPr/>
        <a:lstStyle/>
        <a:p>
          <a:endParaRPr lang="en-US"/>
        </a:p>
      </dgm:t>
    </dgm:pt>
    <dgm:pt modelId="{DAD3FFF1-6613-4537-89C5-3E27006BCC84}" type="pres">
      <dgm:prSet presAssocID="{6D61F46A-6837-48A8-849A-2692B8257EA2}" presName="hierChild3" presStyleCnt="0"/>
      <dgm:spPr/>
    </dgm:pt>
    <dgm:pt modelId="{07D5F37E-04CA-4F87-BE96-402BD3D2421A}" type="pres">
      <dgm:prSet presAssocID="{C4C298FF-F242-47C9-8098-1BEF9821C8A2}" presName="Name19" presStyleLbl="parChTrans1D4" presStyleIdx="4" presStyleCnt="11"/>
      <dgm:spPr>
        <a:custGeom>
          <a:avLst/>
          <a:gdLst/>
          <a:ahLst/>
          <a:cxnLst/>
          <a:rect l="0" t="0" r="0" b="0"/>
          <a:pathLst>
            <a:path>
              <a:moveTo>
                <a:pt x="45720" y="0"/>
              </a:moveTo>
              <a:lnTo>
                <a:pt x="45720" y="251221"/>
              </a:lnTo>
            </a:path>
          </a:pathLst>
        </a:custGeom>
      </dgm:spPr>
      <dgm:t>
        <a:bodyPr/>
        <a:lstStyle/>
        <a:p>
          <a:endParaRPr lang="en-US"/>
        </a:p>
      </dgm:t>
    </dgm:pt>
    <dgm:pt modelId="{2AB07211-8435-403B-B270-BEE7BF4E4782}" type="pres">
      <dgm:prSet presAssocID="{A026626F-091E-4B4B-9DB4-07288861BB62}" presName="Name21" presStyleCnt="0"/>
      <dgm:spPr/>
    </dgm:pt>
    <dgm:pt modelId="{4578730A-6A70-4E61-ABFB-20024FCC8389}" type="pres">
      <dgm:prSet presAssocID="{A026626F-091E-4B4B-9DB4-07288861BB62}" presName="level2Shape" presStyleLbl="node4" presStyleIdx="4" presStyleCnt="11" custScaleX="166414"/>
      <dgm:spPr>
        <a:prstGeom prst="roundRect">
          <a:avLst>
            <a:gd name="adj" fmla="val 10000"/>
          </a:avLst>
        </a:prstGeom>
      </dgm:spPr>
      <dgm:t>
        <a:bodyPr/>
        <a:lstStyle/>
        <a:p>
          <a:endParaRPr lang="en-US"/>
        </a:p>
      </dgm:t>
    </dgm:pt>
    <dgm:pt modelId="{71FCD592-548C-42E9-ABBB-AD0CC9DDDD02}" type="pres">
      <dgm:prSet presAssocID="{A026626F-091E-4B4B-9DB4-07288861BB62}" presName="hierChild3" presStyleCnt="0"/>
      <dgm:spPr/>
    </dgm:pt>
    <dgm:pt modelId="{7BBF6E5B-D60F-48AF-83E5-FB3C59DE2074}" type="pres">
      <dgm:prSet presAssocID="{03FE100A-226D-41E0-A49E-42F952B17021}" presName="Name19" presStyleLbl="parChTrans1D4" presStyleIdx="5" presStyleCnt="11"/>
      <dgm:spPr>
        <a:custGeom>
          <a:avLst/>
          <a:gdLst/>
          <a:ahLst/>
          <a:cxnLst/>
          <a:rect l="0" t="0" r="0" b="0"/>
          <a:pathLst>
            <a:path>
              <a:moveTo>
                <a:pt x="0" y="0"/>
              </a:moveTo>
              <a:lnTo>
                <a:pt x="0" y="125610"/>
              </a:lnTo>
              <a:lnTo>
                <a:pt x="402909" y="125610"/>
              </a:lnTo>
              <a:lnTo>
                <a:pt x="402909" y="251221"/>
              </a:lnTo>
            </a:path>
          </a:pathLst>
        </a:custGeom>
      </dgm:spPr>
      <dgm:t>
        <a:bodyPr/>
        <a:lstStyle/>
        <a:p>
          <a:endParaRPr lang="en-US"/>
        </a:p>
      </dgm:t>
    </dgm:pt>
    <dgm:pt modelId="{443EA8A3-FA52-4040-A665-2CFD6800D72E}" type="pres">
      <dgm:prSet presAssocID="{ABA3B2F3-B602-4C1D-B228-DDA3C336EF0E}" presName="Name21" presStyleCnt="0"/>
      <dgm:spPr/>
    </dgm:pt>
    <dgm:pt modelId="{CAE6E050-8726-405A-A17B-74C9705A3B0B}" type="pres">
      <dgm:prSet presAssocID="{ABA3B2F3-B602-4C1D-B228-DDA3C336EF0E}" presName="level2Shape" presStyleLbl="node4" presStyleIdx="5" presStyleCnt="11" custLinFactNeighborX="-22232"/>
      <dgm:spPr>
        <a:prstGeom prst="roundRect">
          <a:avLst>
            <a:gd name="adj" fmla="val 10000"/>
          </a:avLst>
        </a:prstGeom>
      </dgm:spPr>
      <dgm:t>
        <a:bodyPr/>
        <a:lstStyle/>
        <a:p>
          <a:endParaRPr lang="en-US"/>
        </a:p>
      </dgm:t>
    </dgm:pt>
    <dgm:pt modelId="{51D6517E-2403-48BF-A23B-592D7C201DB8}" type="pres">
      <dgm:prSet presAssocID="{ABA3B2F3-B602-4C1D-B228-DDA3C336EF0E}" presName="hierChild3" presStyleCnt="0"/>
      <dgm:spPr/>
    </dgm:pt>
    <dgm:pt modelId="{6C330C65-41DB-4279-984F-2E52B00E5931}" type="pres">
      <dgm:prSet presAssocID="{0C0D9560-44BC-4207-BE10-15D518185987}" presName="Name19" presStyleLbl="parChTrans1D4" presStyleIdx="6" presStyleCnt="11"/>
      <dgm:spPr>
        <a:custGeom>
          <a:avLst/>
          <a:gdLst/>
          <a:ahLst/>
          <a:cxnLst/>
          <a:rect l="0" t="0" r="0" b="0"/>
          <a:pathLst>
            <a:path>
              <a:moveTo>
                <a:pt x="0" y="0"/>
              </a:moveTo>
              <a:lnTo>
                <a:pt x="0" y="125610"/>
              </a:lnTo>
              <a:lnTo>
                <a:pt x="209443" y="125610"/>
              </a:lnTo>
              <a:lnTo>
                <a:pt x="209443" y="251221"/>
              </a:lnTo>
            </a:path>
          </a:pathLst>
        </a:custGeom>
      </dgm:spPr>
      <dgm:t>
        <a:bodyPr/>
        <a:lstStyle/>
        <a:p>
          <a:endParaRPr lang="en-US"/>
        </a:p>
      </dgm:t>
    </dgm:pt>
    <dgm:pt modelId="{2347D486-BC54-4F88-A0BF-6CF8E8D68D0A}" type="pres">
      <dgm:prSet presAssocID="{CA8A3E4D-E42D-42A9-8187-CC1DDB629185}" presName="Name21" presStyleCnt="0"/>
      <dgm:spPr/>
    </dgm:pt>
    <dgm:pt modelId="{3D3DE02B-DB00-451B-B189-D664DEE56487}" type="pres">
      <dgm:prSet presAssocID="{CA8A3E4D-E42D-42A9-8187-CC1DDB629185}" presName="level2Shape" presStyleLbl="node4" presStyleIdx="6" presStyleCnt="11"/>
      <dgm:spPr>
        <a:prstGeom prst="roundRect">
          <a:avLst>
            <a:gd name="adj" fmla="val 10000"/>
          </a:avLst>
        </a:prstGeom>
      </dgm:spPr>
      <dgm:t>
        <a:bodyPr/>
        <a:lstStyle/>
        <a:p>
          <a:endParaRPr lang="en-US"/>
        </a:p>
      </dgm:t>
    </dgm:pt>
    <dgm:pt modelId="{74535DCA-11A4-433F-843D-31C2C99BF0CA}" type="pres">
      <dgm:prSet presAssocID="{CA8A3E4D-E42D-42A9-8187-CC1DDB629185}" presName="hierChild3" presStyleCnt="0"/>
      <dgm:spPr/>
    </dgm:pt>
    <dgm:pt modelId="{5657326E-3CC6-45CC-BEDB-4CEFA229C2E8}" type="pres">
      <dgm:prSet presAssocID="{AD7CAC0D-CCBD-440B-BB07-6EF7E21C238E}" presName="Name19" presStyleLbl="parChTrans1D4" presStyleIdx="7" presStyleCnt="11"/>
      <dgm:spPr>
        <a:custGeom>
          <a:avLst/>
          <a:gdLst/>
          <a:ahLst/>
          <a:cxnLst/>
          <a:rect l="0" t="0" r="0" b="0"/>
          <a:pathLst>
            <a:path>
              <a:moveTo>
                <a:pt x="45720" y="0"/>
              </a:moveTo>
              <a:lnTo>
                <a:pt x="45720" y="251221"/>
              </a:lnTo>
            </a:path>
          </a:pathLst>
        </a:custGeom>
      </dgm:spPr>
      <dgm:t>
        <a:bodyPr/>
        <a:lstStyle/>
        <a:p>
          <a:endParaRPr lang="en-US"/>
        </a:p>
      </dgm:t>
    </dgm:pt>
    <dgm:pt modelId="{74791E02-A487-4F66-92FE-49620CD87B6F}" type="pres">
      <dgm:prSet presAssocID="{D10A930A-AB7C-4A90-BA23-50FDFCEE175C}" presName="Name21" presStyleCnt="0"/>
      <dgm:spPr/>
    </dgm:pt>
    <dgm:pt modelId="{47BF5300-6A19-4036-A3DE-9ADF0DFCA86A}" type="pres">
      <dgm:prSet presAssocID="{D10A930A-AB7C-4A90-BA23-50FDFCEE175C}" presName="level2Shape" presStyleLbl="node4" presStyleIdx="7" presStyleCnt="11"/>
      <dgm:spPr>
        <a:prstGeom prst="roundRect">
          <a:avLst>
            <a:gd name="adj" fmla="val 10000"/>
          </a:avLst>
        </a:prstGeom>
      </dgm:spPr>
      <dgm:t>
        <a:bodyPr/>
        <a:lstStyle/>
        <a:p>
          <a:endParaRPr lang="en-US"/>
        </a:p>
      </dgm:t>
    </dgm:pt>
    <dgm:pt modelId="{0F090D5C-EB9E-4DBC-947D-1CE6EBC56CD1}" type="pres">
      <dgm:prSet presAssocID="{D10A930A-AB7C-4A90-BA23-50FDFCEE175C}" presName="hierChild3" presStyleCnt="0"/>
      <dgm:spPr/>
    </dgm:pt>
    <dgm:pt modelId="{A6133986-025C-4D4D-AD2C-47D3C73A73FC}" type="pres">
      <dgm:prSet presAssocID="{CD7EAC95-6C2D-4F31-A828-907F2B1ECAA4}" presName="Name19" presStyleLbl="parChTrans1D3" presStyleIdx="3" presStyleCnt="4"/>
      <dgm:spPr>
        <a:custGeom>
          <a:avLst/>
          <a:gdLst/>
          <a:ahLst/>
          <a:cxnLst/>
          <a:rect l="0" t="0" r="0" b="0"/>
          <a:pathLst>
            <a:path>
              <a:moveTo>
                <a:pt x="0" y="0"/>
              </a:moveTo>
              <a:lnTo>
                <a:pt x="0" y="136831"/>
              </a:lnTo>
              <a:lnTo>
                <a:pt x="1306479" y="136831"/>
              </a:lnTo>
              <a:lnTo>
                <a:pt x="1306479" y="273662"/>
              </a:lnTo>
            </a:path>
          </a:pathLst>
        </a:custGeom>
      </dgm:spPr>
      <dgm:t>
        <a:bodyPr/>
        <a:lstStyle/>
        <a:p>
          <a:endParaRPr lang="en-US"/>
        </a:p>
      </dgm:t>
    </dgm:pt>
    <dgm:pt modelId="{2277195A-8D40-463E-AAA0-E095F38ACD89}" type="pres">
      <dgm:prSet presAssocID="{30DBDDC6-15A6-4DF8-A05F-D15BD9B26D79}" presName="Name21" presStyleCnt="0"/>
      <dgm:spPr/>
    </dgm:pt>
    <dgm:pt modelId="{A59BE6E4-8C6F-4737-A8EE-BDFA93580D6E}" type="pres">
      <dgm:prSet presAssocID="{30DBDDC6-15A6-4DF8-A05F-D15BD9B26D79}" presName="level2Shape" presStyleLbl="node3" presStyleIdx="3" presStyleCnt="4" custLinFactNeighborX="-23820" custLinFactNeighborY="3573"/>
      <dgm:spPr>
        <a:prstGeom prst="roundRect">
          <a:avLst>
            <a:gd name="adj" fmla="val 10000"/>
          </a:avLst>
        </a:prstGeom>
      </dgm:spPr>
      <dgm:t>
        <a:bodyPr/>
        <a:lstStyle/>
        <a:p>
          <a:endParaRPr lang="en-US"/>
        </a:p>
      </dgm:t>
    </dgm:pt>
    <dgm:pt modelId="{12B862B6-DBCB-49FA-97B8-0C2EB27EF411}" type="pres">
      <dgm:prSet presAssocID="{30DBDDC6-15A6-4DF8-A05F-D15BD9B26D79}" presName="hierChild3" presStyleCnt="0"/>
      <dgm:spPr/>
    </dgm:pt>
    <dgm:pt modelId="{8E31D213-C087-4AA8-A6DD-860286FACCCA}" type="pres">
      <dgm:prSet presAssocID="{89E0D625-18C9-4B75-9C58-7AD8C0D38956}" presName="Name19" presStyleLbl="parChTrans1D4" presStyleIdx="8" presStyleCnt="11"/>
      <dgm:spPr>
        <a:custGeom>
          <a:avLst/>
          <a:gdLst/>
          <a:ahLst/>
          <a:cxnLst/>
          <a:rect l="0" t="0" r="0" b="0"/>
          <a:pathLst>
            <a:path>
              <a:moveTo>
                <a:pt x="68160" y="0"/>
              </a:moveTo>
              <a:lnTo>
                <a:pt x="68160" y="106910"/>
              </a:lnTo>
              <a:lnTo>
                <a:pt x="45720" y="106910"/>
              </a:lnTo>
              <a:lnTo>
                <a:pt x="45720" y="213821"/>
              </a:lnTo>
            </a:path>
          </a:pathLst>
        </a:custGeom>
      </dgm:spPr>
      <dgm:t>
        <a:bodyPr/>
        <a:lstStyle/>
        <a:p>
          <a:endParaRPr lang="en-US"/>
        </a:p>
      </dgm:t>
    </dgm:pt>
    <dgm:pt modelId="{31CA8513-5A0A-4A25-B294-0650ACC4DBA8}" type="pres">
      <dgm:prSet presAssocID="{3459A63D-A5AA-4436-B8DE-CBF2E87B705A}" presName="Name21" presStyleCnt="0"/>
      <dgm:spPr/>
    </dgm:pt>
    <dgm:pt modelId="{595B9E91-ED27-4343-863C-94A3EC661F10}" type="pres">
      <dgm:prSet presAssocID="{3459A63D-A5AA-4436-B8DE-CBF2E87B705A}" presName="level2Shape" presStyleLbl="node4" presStyleIdx="8" presStyleCnt="11" custLinFactNeighborX="-26202" custLinFactNeighborY="-2382"/>
      <dgm:spPr>
        <a:prstGeom prst="roundRect">
          <a:avLst>
            <a:gd name="adj" fmla="val 10000"/>
          </a:avLst>
        </a:prstGeom>
      </dgm:spPr>
      <dgm:t>
        <a:bodyPr/>
        <a:lstStyle/>
        <a:p>
          <a:endParaRPr lang="en-US"/>
        </a:p>
      </dgm:t>
    </dgm:pt>
    <dgm:pt modelId="{D3DCF143-C77D-4355-B360-FFED4AD5DC3E}" type="pres">
      <dgm:prSet presAssocID="{3459A63D-A5AA-4436-B8DE-CBF2E87B705A}" presName="hierChild3" presStyleCnt="0"/>
      <dgm:spPr/>
    </dgm:pt>
    <dgm:pt modelId="{E3BEA563-FC38-458F-8956-FFFEF19D6E81}" type="pres">
      <dgm:prSet presAssocID="{0B45287C-BFCC-42E6-8FCD-12435A2BDAC2}" presName="Name19" presStyleLbl="parChTrans1D4" presStyleIdx="9" presStyleCnt="11"/>
      <dgm:spPr>
        <a:custGeom>
          <a:avLst/>
          <a:gdLst/>
          <a:ahLst/>
          <a:cxnLst/>
          <a:rect l="0" t="0" r="0" b="0"/>
          <a:pathLst>
            <a:path>
              <a:moveTo>
                <a:pt x="0" y="0"/>
              </a:moveTo>
              <a:lnTo>
                <a:pt x="0" y="133091"/>
              </a:lnTo>
              <a:lnTo>
                <a:pt x="246844" y="133091"/>
              </a:lnTo>
              <a:lnTo>
                <a:pt x="246844" y="266182"/>
              </a:lnTo>
            </a:path>
          </a:pathLst>
        </a:custGeom>
      </dgm:spPr>
      <dgm:t>
        <a:bodyPr/>
        <a:lstStyle/>
        <a:p>
          <a:endParaRPr lang="en-US"/>
        </a:p>
      </dgm:t>
    </dgm:pt>
    <dgm:pt modelId="{B5BED442-9521-4427-B47B-7BE443887C12}" type="pres">
      <dgm:prSet presAssocID="{078B9F5D-A261-4C2C-A47C-8A49C46BFCD0}" presName="Name21" presStyleCnt="0"/>
      <dgm:spPr/>
    </dgm:pt>
    <dgm:pt modelId="{6EC66D58-8155-4478-9B40-82BE6AC46D6E}" type="pres">
      <dgm:prSet presAssocID="{078B9F5D-A261-4C2C-A47C-8A49C46BFCD0}" presName="level2Shape" presStyleLbl="node4" presStyleIdx="9" presStyleCnt="11"/>
      <dgm:spPr>
        <a:prstGeom prst="roundRect">
          <a:avLst>
            <a:gd name="adj" fmla="val 10000"/>
          </a:avLst>
        </a:prstGeom>
      </dgm:spPr>
      <dgm:t>
        <a:bodyPr/>
        <a:lstStyle/>
        <a:p>
          <a:endParaRPr lang="en-US"/>
        </a:p>
      </dgm:t>
    </dgm:pt>
    <dgm:pt modelId="{90965B84-24B8-4887-9040-386942F2A5D1}" type="pres">
      <dgm:prSet presAssocID="{078B9F5D-A261-4C2C-A47C-8A49C46BFCD0}" presName="hierChild3" presStyleCnt="0"/>
      <dgm:spPr/>
    </dgm:pt>
    <dgm:pt modelId="{FC3B7E41-2750-4ED9-B242-8E4E9232BD65}" type="pres">
      <dgm:prSet presAssocID="{FB9273FB-236D-4980-83CB-71AF087AB3A3}" presName="Name19" presStyleLbl="parChTrans1D4" presStyleIdx="10" presStyleCnt="11"/>
      <dgm:spPr>
        <a:custGeom>
          <a:avLst/>
          <a:gdLst/>
          <a:ahLst/>
          <a:cxnLst/>
          <a:rect l="0" t="0" r="0" b="0"/>
          <a:pathLst>
            <a:path>
              <a:moveTo>
                <a:pt x="45720" y="0"/>
              </a:moveTo>
              <a:lnTo>
                <a:pt x="45720" y="251221"/>
              </a:lnTo>
            </a:path>
          </a:pathLst>
        </a:custGeom>
      </dgm:spPr>
      <dgm:t>
        <a:bodyPr/>
        <a:lstStyle/>
        <a:p>
          <a:endParaRPr lang="en-US"/>
        </a:p>
      </dgm:t>
    </dgm:pt>
    <dgm:pt modelId="{33F8B373-2A9A-4D60-A242-3843CC1EC754}" type="pres">
      <dgm:prSet presAssocID="{EECEDBB7-C401-4F89-ABD9-70708CCB86CD}" presName="Name21" presStyleCnt="0"/>
      <dgm:spPr/>
    </dgm:pt>
    <dgm:pt modelId="{C7807D4F-5F01-48BF-83E6-5559F48465B6}" type="pres">
      <dgm:prSet presAssocID="{EECEDBB7-C401-4F89-ABD9-70708CCB86CD}" presName="level2Shape" presStyleLbl="node4" presStyleIdx="10" presStyleCnt="11"/>
      <dgm:spPr>
        <a:prstGeom prst="roundRect">
          <a:avLst>
            <a:gd name="adj" fmla="val 10000"/>
          </a:avLst>
        </a:prstGeom>
      </dgm:spPr>
      <dgm:t>
        <a:bodyPr/>
        <a:lstStyle/>
        <a:p>
          <a:endParaRPr lang="en-US"/>
        </a:p>
      </dgm:t>
    </dgm:pt>
    <dgm:pt modelId="{8B6A1FF0-4351-4650-898A-E6A61E5E5535}" type="pres">
      <dgm:prSet presAssocID="{EECEDBB7-C401-4F89-ABD9-70708CCB86CD}" presName="hierChild3" presStyleCnt="0"/>
      <dgm:spPr/>
    </dgm:pt>
    <dgm:pt modelId="{920DC787-CD50-427B-A5DA-9B9A88239752}" type="pres">
      <dgm:prSet presAssocID="{D2389F86-F63F-4D16-BEE6-8C4226C810B1}" presName="bgShapesFlow" presStyleCnt="0"/>
      <dgm:spPr/>
    </dgm:pt>
  </dgm:ptLst>
  <dgm:cxnLst>
    <dgm:cxn modelId="{AC3826F7-3839-47E0-A9A7-FE64218E0156}" type="presOf" srcId="{B57F828F-697B-475C-9591-1F273FF63E79}" destId="{50851454-2343-4757-A0FB-05D7DA7465B6}" srcOrd="0" destOrd="0" presId="urn:microsoft.com/office/officeart/2005/8/layout/hierarchy6"/>
    <dgm:cxn modelId="{03BD5231-2966-421E-945E-42CF427FE9FA}" type="presOf" srcId="{2427829C-C486-4D24-A9CE-925A435C10A4}" destId="{B85E3FCF-3D70-4CCE-947B-A6E86134BF36}" srcOrd="0" destOrd="0" presId="urn:microsoft.com/office/officeart/2005/8/layout/hierarchy6"/>
    <dgm:cxn modelId="{DEBD530D-00D1-4388-91D6-6A90E2EC4F0F}" srcId="{30DBDDC6-15A6-4DF8-A05F-D15BD9B26D79}" destId="{3459A63D-A5AA-4436-B8DE-CBF2E87B705A}" srcOrd="0" destOrd="0" parTransId="{89E0D625-18C9-4B75-9C58-7AD8C0D38956}" sibTransId="{0107C18E-2A4A-4B7E-B7A0-AA286F30137B}"/>
    <dgm:cxn modelId="{C1BC2088-4B03-423F-92D1-60052DC440A5}" type="presOf" srcId="{C4C298FF-F242-47C9-8098-1BEF9821C8A2}" destId="{07D5F37E-04CA-4F87-BE96-402BD3D2421A}" srcOrd="0" destOrd="0" presId="urn:microsoft.com/office/officeart/2005/8/layout/hierarchy6"/>
    <dgm:cxn modelId="{E7F06A8D-0C24-4273-BEF5-ABA934E643A7}" srcId="{D2389F86-F63F-4D16-BEE6-8C4226C810B1}" destId="{9C62E1D0-B5B5-4482-89AB-92D3346E96FC}" srcOrd="0" destOrd="0" parTransId="{CF56C3F5-5EEB-40E2-B472-4A309BDEAC11}" sibTransId="{5855A3F4-7D42-49A6-9B61-0CF86009539B}"/>
    <dgm:cxn modelId="{1DA92741-0C17-49B4-8EDB-7A6AA9987ED8}" srcId="{D5546D70-B6E4-455D-849C-7DEF20217C62}" destId="{83D9C080-A750-4B40-9640-5D0869EE17B9}" srcOrd="0" destOrd="0" parTransId="{1914E2C4-6F2C-4646-8678-3C4BF6E241F3}" sibTransId="{F34EFFB0-B574-468D-B87A-0D349252EB2B}"/>
    <dgm:cxn modelId="{867F1F51-7F1F-4390-804F-CE1D7AD63094}" type="presOf" srcId="{3DBC2228-7523-416A-9E40-6BBD62569503}" destId="{4DE5895A-8A1C-4001-9221-D821B97AB1DE}" srcOrd="0" destOrd="0" presId="urn:microsoft.com/office/officeart/2005/8/layout/hierarchy6"/>
    <dgm:cxn modelId="{52171DF7-6ADB-42F5-AE7B-8A3E8D0B7C3F}" type="presOf" srcId="{A026626F-091E-4B4B-9DB4-07288861BB62}" destId="{4578730A-6A70-4E61-ABFB-20024FCC8389}" srcOrd="0" destOrd="0" presId="urn:microsoft.com/office/officeart/2005/8/layout/hierarchy6"/>
    <dgm:cxn modelId="{61856A77-11CD-477A-9F9B-FDA65B90F95F}" type="presOf" srcId="{6FD8122B-1586-436B-9B06-03A65A4BDEB9}" destId="{E001655C-E1F9-4F38-81F0-50104D8B23BB}" srcOrd="0" destOrd="0" presId="urn:microsoft.com/office/officeart/2005/8/layout/hierarchy6"/>
    <dgm:cxn modelId="{1767F128-FC1F-4443-8115-EAD33341486C}" type="presOf" srcId="{3459A63D-A5AA-4436-B8DE-CBF2E87B705A}" destId="{595B9E91-ED27-4343-863C-94A3EC661F10}" srcOrd="0" destOrd="0" presId="urn:microsoft.com/office/officeart/2005/8/layout/hierarchy6"/>
    <dgm:cxn modelId="{52217667-938C-453A-9C1E-580E77AC6950}" type="presOf" srcId="{89E0D625-18C9-4B75-9C58-7AD8C0D38956}" destId="{8E31D213-C087-4AA8-A6DD-860286FACCCA}" srcOrd="0" destOrd="0" presId="urn:microsoft.com/office/officeart/2005/8/layout/hierarchy6"/>
    <dgm:cxn modelId="{602E855E-5B37-4CB3-8142-B35CD06E1DD2}" type="presOf" srcId="{CA8A3E4D-E42D-42A9-8187-CC1DDB629185}" destId="{3D3DE02B-DB00-451B-B189-D664DEE56487}" srcOrd="0" destOrd="0" presId="urn:microsoft.com/office/officeart/2005/8/layout/hierarchy6"/>
    <dgm:cxn modelId="{4AF6CA60-2F89-4867-B15E-A7C1750F0725}" type="presOf" srcId="{9C62E1D0-B5B5-4482-89AB-92D3346E96FC}" destId="{2D4BB19A-50E2-4BCB-8E1B-3942DFB52F8C}" srcOrd="0" destOrd="0" presId="urn:microsoft.com/office/officeart/2005/8/layout/hierarchy6"/>
    <dgm:cxn modelId="{C3ADADE4-A685-48E9-9792-8FF58F627EA4}" srcId="{9C62E1D0-B5B5-4482-89AB-92D3346E96FC}" destId="{7D312B67-D721-4496-AA56-08FD94D0A450}" srcOrd="1" destOrd="0" parTransId="{3DBC2228-7523-416A-9E40-6BBD62569503}" sibTransId="{EAE8EB07-B8EC-4880-98C2-FEB0C9B6CF0E}"/>
    <dgm:cxn modelId="{98DA503B-0E56-463D-83FE-3CEBFC028B01}" type="presOf" srcId="{1914E2C4-6F2C-4646-8678-3C4BF6E241F3}" destId="{93147075-D17D-48BE-8B12-50FC412803B9}" srcOrd="0" destOrd="0" presId="urn:microsoft.com/office/officeart/2005/8/layout/hierarchy6"/>
    <dgm:cxn modelId="{7015F587-9EA3-451C-8680-D93E8718EA04}" type="presOf" srcId="{FB9273FB-236D-4980-83CB-71AF087AB3A3}" destId="{FC3B7E41-2750-4ED9-B242-8E4E9232BD65}" srcOrd="0" destOrd="0" presId="urn:microsoft.com/office/officeart/2005/8/layout/hierarchy6"/>
    <dgm:cxn modelId="{355511FA-C468-450C-817F-40706B402543}" srcId="{A31415CF-C0D3-43C7-86E2-E0D52EC009E9}" destId="{6D61F46A-6837-48A8-849A-2692B8257EA2}" srcOrd="0" destOrd="0" parTransId="{2427829C-C486-4D24-A9CE-925A435C10A4}" sibTransId="{8B6DF2AE-52CE-4EB6-B9B6-149AED2F6ACE}"/>
    <dgm:cxn modelId="{9B4C33C3-0B0F-42B4-9179-B4CE9059967E}" srcId="{6FD8122B-1586-436B-9B06-03A65A4BDEB9}" destId="{ABA3B2F3-B602-4C1D-B228-DDA3C336EF0E}" srcOrd="1" destOrd="0" parTransId="{03FE100A-226D-41E0-A49E-42F952B17021}" sibTransId="{F3A9C133-8807-4700-A8B7-E10EB59F6AE5}"/>
    <dgm:cxn modelId="{0D26DDA7-3BBD-42DB-B601-CCC6A5FDCB3A}" type="presOf" srcId="{D10A930A-AB7C-4A90-BA23-50FDFCEE175C}" destId="{47BF5300-6A19-4036-A3DE-9ADF0DFCA86A}" srcOrd="0" destOrd="0" presId="urn:microsoft.com/office/officeart/2005/8/layout/hierarchy6"/>
    <dgm:cxn modelId="{DD817042-7181-459E-94FE-BD19D0ED1087}" type="presOf" srcId="{03FE100A-226D-41E0-A49E-42F952B17021}" destId="{7BBF6E5B-D60F-48AF-83E5-FB3C59DE2074}" srcOrd="0" destOrd="0" presId="urn:microsoft.com/office/officeart/2005/8/layout/hierarchy6"/>
    <dgm:cxn modelId="{57607865-A08A-4003-B5C9-84035E277E7F}" type="presOf" srcId="{CD7EAC95-6C2D-4F31-A828-907F2B1ECAA4}" destId="{A6133986-025C-4D4D-AD2C-47D3C73A73FC}" srcOrd="0" destOrd="0" presId="urn:microsoft.com/office/officeart/2005/8/layout/hierarchy6"/>
    <dgm:cxn modelId="{203F351C-AA02-4C4C-BA9A-93145BDF029E}" srcId="{CA8A3E4D-E42D-42A9-8187-CC1DDB629185}" destId="{D10A930A-AB7C-4A90-BA23-50FDFCEE175C}" srcOrd="0" destOrd="0" parTransId="{AD7CAC0D-CCBD-440B-BB07-6EF7E21C238E}" sibTransId="{763B7B59-9582-4883-9EDB-E58D0BADEB46}"/>
    <dgm:cxn modelId="{D5D28621-D324-45CF-BDF2-21890471862D}" type="presOf" srcId="{D2389F86-F63F-4D16-BEE6-8C4226C810B1}" destId="{38E9A740-E05D-40E1-BF61-087B7E4D0C88}" srcOrd="0" destOrd="0" presId="urn:microsoft.com/office/officeart/2005/8/layout/hierarchy6"/>
    <dgm:cxn modelId="{E74187D8-2F5F-4234-B592-F18C11E95273}" srcId="{078B9F5D-A261-4C2C-A47C-8A49C46BFCD0}" destId="{EECEDBB7-C401-4F89-ABD9-70708CCB86CD}" srcOrd="0" destOrd="0" parTransId="{FB9273FB-236D-4980-83CB-71AF087AB3A3}" sibTransId="{9361C7C4-9702-423C-9463-9B2569D48223}"/>
    <dgm:cxn modelId="{8B243612-9062-42BA-B3C8-24719638E781}" type="presOf" srcId="{1903D576-FD49-42A4-80A3-6AB116CB06FD}" destId="{AB5DD71E-4105-4B20-8D1B-BF037D97FCFB}" srcOrd="0" destOrd="0" presId="urn:microsoft.com/office/officeart/2005/8/layout/hierarchy6"/>
    <dgm:cxn modelId="{1B22C388-1931-438B-BED9-37A324DB6B55}" srcId="{ABA3B2F3-B602-4C1D-B228-DDA3C336EF0E}" destId="{CA8A3E4D-E42D-42A9-8187-CC1DDB629185}" srcOrd="0" destOrd="0" parTransId="{0C0D9560-44BC-4207-BE10-15D518185987}" sibTransId="{59C9C2CC-1A46-4511-9940-911926AD184A}"/>
    <dgm:cxn modelId="{CC8B01C3-B430-4CB5-AEAC-A95B2D532F2F}" type="presOf" srcId="{441693B1-1FF2-470C-8606-AF98209A0945}" destId="{BEEB6B8B-94B9-4FEA-836A-541B28E3FE97}" srcOrd="0" destOrd="0" presId="urn:microsoft.com/office/officeart/2005/8/layout/hierarchy6"/>
    <dgm:cxn modelId="{C6D798FD-3161-4B63-AA4D-EDF583D3A21F}" srcId="{6FD8122B-1586-436B-9B06-03A65A4BDEB9}" destId="{B57F828F-697B-475C-9591-1F273FF63E79}" srcOrd="0" destOrd="0" parTransId="{441693B1-1FF2-470C-8606-AF98209A0945}" sibTransId="{D0F5686F-D183-4194-AA98-9DD39E213B38}"/>
    <dgm:cxn modelId="{BD3F5285-DED8-423C-AE17-03FA645CFD3A}" type="presOf" srcId="{AD7CAC0D-CCBD-440B-BB07-6EF7E21C238E}" destId="{5657326E-3CC6-45CC-BEDB-4CEFA229C2E8}" srcOrd="0" destOrd="0" presId="urn:microsoft.com/office/officeart/2005/8/layout/hierarchy6"/>
    <dgm:cxn modelId="{66C37AC7-67C9-4605-8C4E-C74E58B0A39A}" type="presOf" srcId="{0C55AD55-11C1-4E8D-8F43-D70E184502E9}" destId="{0B77BC5C-C876-4DCB-B05A-D0163D9158A4}" srcOrd="0" destOrd="0" presId="urn:microsoft.com/office/officeart/2005/8/layout/hierarchy6"/>
    <dgm:cxn modelId="{6DCD2AA4-9AFF-45B7-9640-0344EEA054C5}" type="presOf" srcId="{7D312B67-D721-4496-AA56-08FD94D0A450}" destId="{A6806BB7-B796-4BAD-89C0-BE2D14DBE25B}" srcOrd="0" destOrd="0" presId="urn:microsoft.com/office/officeart/2005/8/layout/hierarchy6"/>
    <dgm:cxn modelId="{EDEC8797-A8E0-447E-B442-059A5881C3F0}" type="presOf" srcId="{30DBDDC6-15A6-4DF8-A05F-D15BD9B26D79}" destId="{A59BE6E4-8C6F-4737-A8EE-BDFA93580D6E}" srcOrd="0" destOrd="0" presId="urn:microsoft.com/office/officeart/2005/8/layout/hierarchy6"/>
    <dgm:cxn modelId="{9AF224B5-5FE3-4628-AC77-0C209B15A949}" type="presOf" srcId="{F9F55A1D-7A0C-4CCB-BC06-50DCFCF7FF7F}" destId="{1DD50964-9279-4ADA-BEEB-2D06AFFA342F}" srcOrd="0" destOrd="0" presId="urn:microsoft.com/office/officeart/2005/8/layout/hierarchy6"/>
    <dgm:cxn modelId="{F6821DF6-A3D3-40A3-A9F8-0BDDC2FC93B6}" srcId="{6D61F46A-6837-48A8-849A-2692B8257EA2}" destId="{A026626F-091E-4B4B-9DB4-07288861BB62}" srcOrd="0" destOrd="0" parTransId="{C4C298FF-F242-47C9-8098-1BEF9821C8A2}" sibTransId="{EA3627DE-F9D5-449D-A94B-CBA78C8F5CFA}"/>
    <dgm:cxn modelId="{D5FFFC7B-CBF6-47DB-9A93-09FED31110F2}" type="presOf" srcId="{0B45287C-BFCC-42E6-8FCD-12435A2BDAC2}" destId="{E3BEA563-FC38-458F-8956-FFFEF19D6E81}" srcOrd="0" destOrd="0" presId="urn:microsoft.com/office/officeart/2005/8/layout/hierarchy6"/>
    <dgm:cxn modelId="{2ADE13A8-5340-4509-8491-C777A3DFAAF3}" type="presOf" srcId="{9269C41A-5860-454F-84CD-90FFA10702A7}" destId="{94026F6D-69A2-499E-8A40-AAFACCD9D47A}" srcOrd="0" destOrd="0" presId="urn:microsoft.com/office/officeart/2005/8/layout/hierarchy6"/>
    <dgm:cxn modelId="{865D9EB9-5241-460E-955F-A695B31B484D}" type="presOf" srcId="{F3726312-C63B-491A-B0C0-6BD5F356B683}" destId="{B9D63EFB-077A-4DEC-97F5-F27884B00B0A}" srcOrd="0" destOrd="0" presId="urn:microsoft.com/office/officeart/2005/8/layout/hierarchy6"/>
    <dgm:cxn modelId="{8CFD3AC5-FB82-4D0D-BF8C-9F36EAEEE335}" type="presOf" srcId="{EECEDBB7-C401-4F89-ABD9-70708CCB86CD}" destId="{C7807D4F-5F01-48BF-83E6-5559F48465B6}" srcOrd="0" destOrd="0" presId="urn:microsoft.com/office/officeart/2005/8/layout/hierarchy6"/>
    <dgm:cxn modelId="{368C3914-E42A-41D5-9C13-AED77C704F53}" type="presOf" srcId="{618FFEA3-193E-4B02-8596-C7AF9F9CBB61}" destId="{BD0757D7-CC23-4615-9BBE-A21673FFC474}" srcOrd="0" destOrd="0" presId="urn:microsoft.com/office/officeart/2005/8/layout/hierarchy6"/>
    <dgm:cxn modelId="{78E9C73A-F24F-433F-AAA0-07400FBCE5E4}" srcId="{B57F828F-697B-475C-9591-1F273FF63E79}" destId="{A31415CF-C0D3-43C7-86E2-E0D52EC009E9}" srcOrd="0" destOrd="0" parTransId="{F9F55A1D-7A0C-4CCB-BC06-50DCFCF7FF7F}" sibTransId="{AB94F516-21FE-4B0F-9651-5758DC0E12D5}"/>
    <dgm:cxn modelId="{E56FAFA7-9CFF-4FCA-89BE-D1F8B12CB1AB}" type="presOf" srcId="{6D61F46A-6837-48A8-849A-2692B8257EA2}" destId="{25208E0F-B16F-45D7-B7CD-4EDEC699B236}" srcOrd="0" destOrd="0" presId="urn:microsoft.com/office/officeart/2005/8/layout/hierarchy6"/>
    <dgm:cxn modelId="{1446B18E-15BC-45AD-83DD-F4EF52AF2078}" srcId="{9C62E1D0-B5B5-4482-89AB-92D3346E96FC}" destId="{D5546D70-B6E4-455D-849C-7DEF20217C62}" srcOrd="0" destOrd="0" parTransId="{618FFEA3-193E-4B02-8596-C7AF9F9CBB61}" sibTransId="{2638B942-968B-4549-B460-86D4997F6849}"/>
    <dgm:cxn modelId="{D72CDAF1-FC3F-4E9A-BD22-43FDEEC5C8ED}" srcId="{6B14CECC-ECCB-474F-B02A-9814C8370070}" destId="{30DBDDC6-15A6-4DF8-A05F-D15BD9B26D79}" srcOrd="2" destOrd="0" parTransId="{CD7EAC95-6C2D-4F31-A828-907F2B1ECAA4}" sibTransId="{CDE56199-AA37-4653-B289-DD15B498BD25}"/>
    <dgm:cxn modelId="{D98F2118-81A0-42C5-8F45-5337AF97B7D0}" type="presOf" srcId="{ABA3B2F3-B602-4C1D-B228-DDA3C336EF0E}" destId="{CAE6E050-8726-405A-A17B-74C9705A3B0B}" srcOrd="0" destOrd="0" presId="urn:microsoft.com/office/officeart/2005/8/layout/hierarchy6"/>
    <dgm:cxn modelId="{C912995E-ED5D-43AD-9175-75DA24173E94}" type="presOf" srcId="{078B9F5D-A261-4C2C-A47C-8A49C46BFCD0}" destId="{6EC66D58-8155-4478-9B40-82BE6AC46D6E}" srcOrd="0" destOrd="0" presId="urn:microsoft.com/office/officeart/2005/8/layout/hierarchy6"/>
    <dgm:cxn modelId="{344A3434-B20E-4FCA-B4A8-A69A99F8E66F}" type="presOf" srcId="{D5546D70-B6E4-455D-849C-7DEF20217C62}" destId="{79E7422A-9E19-45F7-95A2-22A7CD90571C}" srcOrd="0" destOrd="0" presId="urn:microsoft.com/office/officeart/2005/8/layout/hierarchy6"/>
    <dgm:cxn modelId="{C412C33C-E3E9-474C-B92E-C7D572426A85}" srcId="{83D9C080-A750-4B40-9640-5D0869EE17B9}" destId="{CC8A0A7D-7B09-423F-B3BD-0CAD2437095A}" srcOrd="0" destOrd="0" parTransId="{0C55AD55-11C1-4E8D-8F43-D70E184502E9}" sibTransId="{0E7B19EE-3D53-421F-82B9-91D766BD456F}"/>
    <dgm:cxn modelId="{7B741F67-3550-4974-8B16-275FEB59FDC3}" srcId="{6B14CECC-ECCB-474F-B02A-9814C8370070}" destId="{6FD8122B-1586-436B-9B06-03A65A4BDEB9}" srcOrd="1" destOrd="0" parTransId="{1903D576-FD49-42A4-80A3-6AB116CB06FD}" sibTransId="{8F91F416-2962-4580-AA90-995142731F72}"/>
    <dgm:cxn modelId="{A7EB42EE-8C59-4716-88F1-7C592F1AA779}" type="presOf" srcId="{0C0D9560-44BC-4207-BE10-15D518185987}" destId="{6C330C65-41DB-4279-984F-2E52B00E5931}" srcOrd="0" destOrd="0" presId="urn:microsoft.com/office/officeart/2005/8/layout/hierarchy6"/>
    <dgm:cxn modelId="{5E84411D-5AD7-4C27-843E-287977A501C3}" type="presOf" srcId="{ABCF49DF-6BEA-4CA2-8A9D-854051F048FF}" destId="{178A9BBE-237E-4E67-B941-3223CE44ACB6}" srcOrd="0" destOrd="0" presId="urn:microsoft.com/office/officeart/2005/8/layout/hierarchy6"/>
    <dgm:cxn modelId="{5917E8E0-FE2C-4944-ACE4-70F5B65715C6}" srcId="{6B14CECC-ECCB-474F-B02A-9814C8370070}" destId="{F3726312-C63B-491A-B0C0-6BD5F356B683}" srcOrd="0" destOrd="0" parTransId="{ABCF49DF-6BEA-4CA2-8A9D-854051F048FF}" sibTransId="{03341B92-A108-4FFD-B811-E61ED3434B58}"/>
    <dgm:cxn modelId="{1DA17DE4-B9F9-4DCD-922C-46FE312B9E37}" srcId="{3459A63D-A5AA-4436-B8DE-CBF2E87B705A}" destId="{078B9F5D-A261-4C2C-A47C-8A49C46BFCD0}" srcOrd="0" destOrd="0" parTransId="{0B45287C-BFCC-42E6-8FCD-12435A2BDAC2}" sibTransId="{FBDCB2C6-D684-42F7-8185-9D6FEAE03070}"/>
    <dgm:cxn modelId="{1C85ED3C-A937-4151-81FE-DA380A550C0C}" type="presOf" srcId="{83D9C080-A750-4B40-9640-5D0869EE17B9}" destId="{4D65A88C-3501-442E-AA41-3EFF838E3214}" srcOrd="0" destOrd="0" presId="urn:microsoft.com/office/officeart/2005/8/layout/hierarchy6"/>
    <dgm:cxn modelId="{4128A3F9-7863-4F96-B18C-DD0C864E98A9}" type="presOf" srcId="{A31415CF-C0D3-43C7-86E2-E0D52EC009E9}" destId="{272358A7-C23B-4ADE-8A0D-087BFC659E61}" srcOrd="0" destOrd="0" presId="urn:microsoft.com/office/officeart/2005/8/layout/hierarchy6"/>
    <dgm:cxn modelId="{77557F95-3A70-43B3-B47C-1076EDC39075}" srcId="{9C62E1D0-B5B5-4482-89AB-92D3346E96FC}" destId="{6B14CECC-ECCB-474F-B02A-9814C8370070}" srcOrd="2" destOrd="0" parTransId="{9269C41A-5860-454F-84CD-90FFA10702A7}" sibTransId="{02C24ECE-D38B-45F3-A2A8-2334C9CE64C6}"/>
    <dgm:cxn modelId="{AD6E7F57-4F03-4ED5-9030-3AB715EE2CE8}" type="presOf" srcId="{6B14CECC-ECCB-474F-B02A-9814C8370070}" destId="{398A4EA5-4D74-40D7-A9B0-761650EF3A74}" srcOrd="0" destOrd="0" presId="urn:microsoft.com/office/officeart/2005/8/layout/hierarchy6"/>
    <dgm:cxn modelId="{C06D30A9-BE9B-47D0-A3E9-16DD049D124B}" type="presOf" srcId="{CC8A0A7D-7B09-423F-B3BD-0CAD2437095A}" destId="{5FEE101C-CD28-4A29-A7AC-33D01FEAF63E}" srcOrd="0" destOrd="0" presId="urn:microsoft.com/office/officeart/2005/8/layout/hierarchy6"/>
    <dgm:cxn modelId="{68AFA215-8765-4D51-A0EE-5AC8393B66F4}" type="presParOf" srcId="{38E9A740-E05D-40E1-BF61-087B7E4D0C88}" destId="{CA4C8708-F8E9-4428-BA1C-D3BC9D89EB38}" srcOrd="0" destOrd="0" presId="urn:microsoft.com/office/officeart/2005/8/layout/hierarchy6"/>
    <dgm:cxn modelId="{A42EF76E-C693-4B68-8A3A-3E6F0525A2F4}" type="presParOf" srcId="{CA4C8708-F8E9-4428-BA1C-D3BC9D89EB38}" destId="{E1BBBE9D-8232-4241-B8F3-3D1ADB257237}" srcOrd="0" destOrd="0" presId="urn:microsoft.com/office/officeart/2005/8/layout/hierarchy6"/>
    <dgm:cxn modelId="{FACD4A8C-641C-4EE0-A8FB-A227781C3927}" type="presParOf" srcId="{E1BBBE9D-8232-4241-B8F3-3D1ADB257237}" destId="{F2948E0B-BA74-4BE6-B684-73B7AC743EE9}" srcOrd="0" destOrd="0" presId="urn:microsoft.com/office/officeart/2005/8/layout/hierarchy6"/>
    <dgm:cxn modelId="{DFA1DBF8-EED2-4CD6-99B7-582F7B3316CA}" type="presParOf" srcId="{F2948E0B-BA74-4BE6-B684-73B7AC743EE9}" destId="{2D4BB19A-50E2-4BCB-8E1B-3942DFB52F8C}" srcOrd="0" destOrd="0" presId="urn:microsoft.com/office/officeart/2005/8/layout/hierarchy6"/>
    <dgm:cxn modelId="{298F063E-E0EE-417D-9F65-489F021873CB}" type="presParOf" srcId="{F2948E0B-BA74-4BE6-B684-73B7AC743EE9}" destId="{746B7846-8DD5-466E-8E82-F1FE40A06BFF}" srcOrd="1" destOrd="0" presId="urn:microsoft.com/office/officeart/2005/8/layout/hierarchy6"/>
    <dgm:cxn modelId="{3745FBA3-F6FF-4A7B-9F8B-34DE7A61C3D0}" type="presParOf" srcId="{746B7846-8DD5-466E-8E82-F1FE40A06BFF}" destId="{BD0757D7-CC23-4615-9BBE-A21673FFC474}" srcOrd="0" destOrd="0" presId="urn:microsoft.com/office/officeart/2005/8/layout/hierarchy6"/>
    <dgm:cxn modelId="{A1161681-BDB7-45FF-AEA4-EDAEE96DDB6E}" type="presParOf" srcId="{746B7846-8DD5-466E-8E82-F1FE40A06BFF}" destId="{81D49FDB-A394-409E-B526-03AF4B160F84}" srcOrd="1" destOrd="0" presId="urn:microsoft.com/office/officeart/2005/8/layout/hierarchy6"/>
    <dgm:cxn modelId="{333A93BE-5E10-4A7D-9559-CE2EF0657500}" type="presParOf" srcId="{81D49FDB-A394-409E-B526-03AF4B160F84}" destId="{79E7422A-9E19-45F7-95A2-22A7CD90571C}" srcOrd="0" destOrd="0" presId="urn:microsoft.com/office/officeart/2005/8/layout/hierarchy6"/>
    <dgm:cxn modelId="{698B1C41-B63B-4A40-AEE4-7560B62D13EA}" type="presParOf" srcId="{81D49FDB-A394-409E-B526-03AF4B160F84}" destId="{5F13DBD6-FDCD-454C-B634-53DFB6C29C64}" srcOrd="1" destOrd="0" presId="urn:microsoft.com/office/officeart/2005/8/layout/hierarchy6"/>
    <dgm:cxn modelId="{54282016-69B9-4E33-AC9D-2F07F9D1E316}" type="presParOf" srcId="{5F13DBD6-FDCD-454C-B634-53DFB6C29C64}" destId="{93147075-D17D-48BE-8B12-50FC412803B9}" srcOrd="0" destOrd="0" presId="urn:microsoft.com/office/officeart/2005/8/layout/hierarchy6"/>
    <dgm:cxn modelId="{895B475D-FDAA-4EF4-AC12-B9D2888FAD4C}" type="presParOf" srcId="{5F13DBD6-FDCD-454C-B634-53DFB6C29C64}" destId="{FDA500C6-CFBF-4372-92CC-59A0C8E85C4A}" srcOrd="1" destOrd="0" presId="urn:microsoft.com/office/officeart/2005/8/layout/hierarchy6"/>
    <dgm:cxn modelId="{E4FB82D7-DC52-4C38-9C25-73E10521FBD7}" type="presParOf" srcId="{FDA500C6-CFBF-4372-92CC-59A0C8E85C4A}" destId="{4D65A88C-3501-442E-AA41-3EFF838E3214}" srcOrd="0" destOrd="0" presId="urn:microsoft.com/office/officeart/2005/8/layout/hierarchy6"/>
    <dgm:cxn modelId="{D97A8989-7E14-457E-B743-A132F92C120A}" type="presParOf" srcId="{FDA500C6-CFBF-4372-92CC-59A0C8E85C4A}" destId="{BAFE6B98-9FFD-4A4A-8C89-B1C770F22DB2}" srcOrd="1" destOrd="0" presId="urn:microsoft.com/office/officeart/2005/8/layout/hierarchy6"/>
    <dgm:cxn modelId="{E3D17136-E351-4AD7-B04A-DEBFBA9514D8}" type="presParOf" srcId="{BAFE6B98-9FFD-4A4A-8C89-B1C770F22DB2}" destId="{0B77BC5C-C876-4DCB-B05A-D0163D9158A4}" srcOrd="0" destOrd="0" presId="urn:microsoft.com/office/officeart/2005/8/layout/hierarchy6"/>
    <dgm:cxn modelId="{570607AC-23A2-450D-82D6-0BC210CC7B16}" type="presParOf" srcId="{BAFE6B98-9FFD-4A4A-8C89-B1C770F22DB2}" destId="{74AA4F4C-BCA2-4DB4-AC4D-7A18D5D1F9FC}" srcOrd="1" destOrd="0" presId="urn:microsoft.com/office/officeart/2005/8/layout/hierarchy6"/>
    <dgm:cxn modelId="{8CE6F8CC-2C78-49BE-98AA-27196CF956BC}" type="presParOf" srcId="{74AA4F4C-BCA2-4DB4-AC4D-7A18D5D1F9FC}" destId="{5FEE101C-CD28-4A29-A7AC-33D01FEAF63E}" srcOrd="0" destOrd="0" presId="urn:microsoft.com/office/officeart/2005/8/layout/hierarchy6"/>
    <dgm:cxn modelId="{F458D416-0912-4BAC-864E-ADA7E7614B6E}" type="presParOf" srcId="{74AA4F4C-BCA2-4DB4-AC4D-7A18D5D1F9FC}" destId="{C5F10822-9E18-4DB8-B204-79C42C7AC266}" srcOrd="1" destOrd="0" presId="urn:microsoft.com/office/officeart/2005/8/layout/hierarchy6"/>
    <dgm:cxn modelId="{244FF132-AD60-4260-9FA9-5CA250F93288}" type="presParOf" srcId="{746B7846-8DD5-466E-8E82-F1FE40A06BFF}" destId="{4DE5895A-8A1C-4001-9221-D821B97AB1DE}" srcOrd="2" destOrd="0" presId="urn:microsoft.com/office/officeart/2005/8/layout/hierarchy6"/>
    <dgm:cxn modelId="{48A97596-43E8-4E5A-B570-4911EBD4AD43}" type="presParOf" srcId="{746B7846-8DD5-466E-8E82-F1FE40A06BFF}" destId="{DC79E8AC-13D3-4E9B-ABE4-EC3A1BADBA46}" srcOrd="3" destOrd="0" presId="urn:microsoft.com/office/officeart/2005/8/layout/hierarchy6"/>
    <dgm:cxn modelId="{394CEF5C-1A6E-49D9-924D-A8E826100950}" type="presParOf" srcId="{DC79E8AC-13D3-4E9B-ABE4-EC3A1BADBA46}" destId="{A6806BB7-B796-4BAD-89C0-BE2D14DBE25B}" srcOrd="0" destOrd="0" presId="urn:microsoft.com/office/officeart/2005/8/layout/hierarchy6"/>
    <dgm:cxn modelId="{EE11D59C-26DB-48D6-89BD-5C9EC6B3A317}" type="presParOf" srcId="{DC79E8AC-13D3-4E9B-ABE4-EC3A1BADBA46}" destId="{32EE84C5-7E80-45C8-ADB1-6BEE4C95E051}" srcOrd="1" destOrd="0" presId="urn:microsoft.com/office/officeart/2005/8/layout/hierarchy6"/>
    <dgm:cxn modelId="{97FE0F64-4D83-4C66-9817-EE9D6208A8C7}" type="presParOf" srcId="{746B7846-8DD5-466E-8E82-F1FE40A06BFF}" destId="{94026F6D-69A2-499E-8A40-AAFACCD9D47A}" srcOrd="4" destOrd="0" presId="urn:microsoft.com/office/officeart/2005/8/layout/hierarchy6"/>
    <dgm:cxn modelId="{59CDEFC5-8A74-4EC7-92D5-4BADEAFE45E3}" type="presParOf" srcId="{746B7846-8DD5-466E-8E82-F1FE40A06BFF}" destId="{DF5A448C-30FA-442A-AB33-E9C686C26269}" srcOrd="5" destOrd="0" presId="urn:microsoft.com/office/officeart/2005/8/layout/hierarchy6"/>
    <dgm:cxn modelId="{ED0CBD74-25DD-410E-BA9F-A00842414897}" type="presParOf" srcId="{DF5A448C-30FA-442A-AB33-E9C686C26269}" destId="{398A4EA5-4D74-40D7-A9B0-761650EF3A74}" srcOrd="0" destOrd="0" presId="urn:microsoft.com/office/officeart/2005/8/layout/hierarchy6"/>
    <dgm:cxn modelId="{67B7F4EA-0E5B-4C3C-8667-E38F794DDC0F}" type="presParOf" srcId="{DF5A448C-30FA-442A-AB33-E9C686C26269}" destId="{0720FF47-6744-41D8-8891-B3B61D278E13}" srcOrd="1" destOrd="0" presId="urn:microsoft.com/office/officeart/2005/8/layout/hierarchy6"/>
    <dgm:cxn modelId="{8CB3FD34-216E-49B0-B0E6-F15219E28A7C}" type="presParOf" srcId="{0720FF47-6744-41D8-8891-B3B61D278E13}" destId="{178A9BBE-237E-4E67-B941-3223CE44ACB6}" srcOrd="0" destOrd="0" presId="urn:microsoft.com/office/officeart/2005/8/layout/hierarchy6"/>
    <dgm:cxn modelId="{CEECBC1A-2727-4895-B5C9-11C1D4D272DE}" type="presParOf" srcId="{0720FF47-6744-41D8-8891-B3B61D278E13}" destId="{A04495AB-B529-4152-8CBE-71194BBFF596}" srcOrd="1" destOrd="0" presId="urn:microsoft.com/office/officeart/2005/8/layout/hierarchy6"/>
    <dgm:cxn modelId="{57FC7556-68E1-4873-A0E1-5DDEA7EE6F1D}" type="presParOf" srcId="{A04495AB-B529-4152-8CBE-71194BBFF596}" destId="{B9D63EFB-077A-4DEC-97F5-F27884B00B0A}" srcOrd="0" destOrd="0" presId="urn:microsoft.com/office/officeart/2005/8/layout/hierarchy6"/>
    <dgm:cxn modelId="{1441905B-36D1-4F41-AFC2-E7E91013E97F}" type="presParOf" srcId="{A04495AB-B529-4152-8CBE-71194BBFF596}" destId="{5446E90C-35B0-4100-820D-AD874781CE14}" srcOrd="1" destOrd="0" presId="urn:microsoft.com/office/officeart/2005/8/layout/hierarchy6"/>
    <dgm:cxn modelId="{E92B5B31-EEA7-467E-B8A5-D7BB0EB56B5E}" type="presParOf" srcId="{0720FF47-6744-41D8-8891-B3B61D278E13}" destId="{AB5DD71E-4105-4B20-8D1B-BF037D97FCFB}" srcOrd="2" destOrd="0" presId="urn:microsoft.com/office/officeart/2005/8/layout/hierarchy6"/>
    <dgm:cxn modelId="{31F59296-580B-440B-A0D1-9D562D649318}" type="presParOf" srcId="{0720FF47-6744-41D8-8891-B3B61D278E13}" destId="{D75E8A11-F272-440B-83C4-EA6C088039B6}" srcOrd="3" destOrd="0" presId="urn:microsoft.com/office/officeart/2005/8/layout/hierarchy6"/>
    <dgm:cxn modelId="{D5B99162-1540-425D-9603-5FFFD4C5ED19}" type="presParOf" srcId="{D75E8A11-F272-440B-83C4-EA6C088039B6}" destId="{E001655C-E1F9-4F38-81F0-50104D8B23BB}" srcOrd="0" destOrd="0" presId="urn:microsoft.com/office/officeart/2005/8/layout/hierarchy6"/>
    <dgm:cxn modelId="{49CA8628-FE02-4DF9-A2B1-C88DB65BFEAF}" type="presParOf" srcId="{D75E8A11-F272-440B-83C4-EA6C088039B6}" destId="{F0EDBA14-206F-4412-9499-A058A85AD989}" srcOrd="1" destOrd="0" presId="urn:microsoft.com/office/officeart/2005/8/layout/hierarchy6"/>
    <dgm:cxn modelId="{7ED307C0-094B-4438-8524-624BB31E7E5C}" type="presParOf" srcId="{F0EDBA14-206F-4412-9499-A058A85AD989}" destId="{BEEB6B8B-94B9-4FEA-836A-541B28E3FE97}" srcOrd="0" destOrd="0" presId="urn:microsoft.com/office/officeart/2005/8/layout/hierarchy6"/>
    <dgm:cxn modelId="{B5E6BEAB-8EB0-453D-8550-39ABFC5F8111}" type="presParOf" srcId="{F0EDBA14-206F-4412-9499-A058A85AD989}" destId="{9F12F209-5426-469C-A05C-B5FFE7DABDA7}" srcOrd="1" destOrd="0" presId="urn:microsoft.com/office/officeart/2005/8/layout/hierarchy6"/>
    <dgm:cxn modelId="{3C3D2867-15A3-43D2-9952-C04D32F1F225}" type="presParOf" srcId="{9F12F209-5426-469C-A05C-B5FFE7DABDA7}" destId="{50851454-2343-4757-A0FB-05D7DA7465B6}" srcOrd="0" destOrd="0" presId="urn:microsoft.com/office/officeart/2005/8/layout/hierarchy6"/>
    <dgm:cxn modelId="{A468AA3E-A33D-4A96-B207-12672997D053}" type="presParOf" srcId="{9F12F209-5426-469C-A05C-B5FFE7DABDA7}" destId="{1E03F4E7-C61B-45CD-89FB-21B32FBCE411}" srcOrd="1" destOrd="0" presId="urn:microsoft.com/office/officeart/2005/8/layout/hierarchy6"/>
    <dgm:cxn modelId="{737A8BCC-2A78-45E6-85CF-0212E551D1D1}" type="presParOf" srcId="{1E03F4E7-C61B-45CD-89FB-21B32FBCE411}" destId="{1DD50964-9279-4ADA-BEEB-2D06AFFA342F}" srcOrd="0" destOrd="0" presId="urn:microsoft.com/office/officeart/2005/8/layout/hierarchy6"/>
    <dgm:cxn modelId="{7412BEC5-5976-4DEC-A83A-9A3416F0B4F8}" type="presParOf" srcId="{1E03F4E7-C61B-45CD-89FB-21B32FBCE411}" destId="{31E74D96-429B-40DD-92D4-4CC3B51517E2}" srcOrd="1" destOrd="0" presId="urn:microsoft.com/office/officeart/2005/8/layout/hierarchy6"/>
    <dgm:cxn modelId="{77565A23-F4E9-4CC3-A625-11D3CACECE52}" type="presParOf" srcId="{31E74D96-429B-40DD-92D4-4CC3B51517E2}" destId="{272358A7-C23B-4ADE-8A0D-087BFC659E61}" srcOrd="0" destOrd="0" presId="urn:microsoft.com/office/officeart/2005/8/layout/hierarchy6"/>
    <dgm:cxn modelId="{327A5CC5-AEBD-4A6D-8914-24B251063C55}" type="presParOf" srcId="{31E74D96-429B-40DD-92D4-4CC3B51517E2}" destId="{860600A4-1DB5-4163-9FF9-31405694AB68}" srcOrd="1" destOrd="0" presId="urn:microsoft.com/office/officeart/2005/8/layout/hierarchy6"/>
    <dgm:cxn modelId="{A37149DE-4021-49E8-B5F2-C1CA87AF8D42}" type="presParOf" srcId="{860600A4-1DB5-4163-9FF9-31405694AB68}" destId="{B85E3FCF-3D70-4CCE-947B-A6E86134BF36}" srcOrd="0" destOrd="0" presId="urn:microsoft.com/office/officeart/2005/8/layout/hierarchy6"/>
    <dgm:cxn modelId="{DC984653-A47F-4C71-B426-7E0929331C10}" type="presParOf" srcId="{860600A4-1DB5-4163-9FF9-31405694AB68}" destId="{3542ED58-7A8F-49B3-BF80-ADF3C290FE8E}" srcOrd="1" destOrd="0" presId="urn:microsoft.com/office/officeart/2005/8/layout/hierarchy6"/>
    <dgm:cxn modelId="{0EC5C46B-CF1E-473E-8B87-67521DAC9704}" type="presParOf" srcId="{3542ED58-7A8F-49B3-BF80-ADF3C290FE8E}" destId="{25208E0F-B16F-45D7-B7CD-4EDEC699B236}" srcOrd="0" destOrd="0" presId="urn:microsoft.com/office/officeart/2005/8/layout/hierarchy6"/>
    <dgm:cxn modelId="{7DBD2120-D1ED-4886-84A6-0F760C553B64}" type="presParOf" srcId="{3542ED58-7A8F-49B3-BF80-ADF3C290FE8E}" destId="{DAD3FFF1-6613-4537-89C5-3E27006BCC84}" srcOrd="1" destOrd="0" presId="urn:microsoft.com/office/officeart/2005/8/layout/hierarchy6"/>
    <dgm:cxn modelId="{B19B7DB4-150B-4AF2-96F5-DD022B10BCD0}" type="presParOf" srcId="{DAD3FFF1-6613-4537-89C5-3E27006BCC84}" destId="{07D5F37E-04CA-4F87-BE96-402BD3D2421A}" srcOrd="0" destOrd="0" presId="urn:microsoft.com/office/officeart/2005/8/layout/hierarchy6"/>
    <dgm:cxn modelId="{162D745D-618B-4FD8-9E0E-1B29F2F719DB}" type="presParOf" srcId="{DAD3FFF1-6613-4537-89C5-3E27006BCC84}" destId="{2AB07211-8435-403B-B270-BEE7BF4E4782}" srcOrd="1" destOrd="0" presId="urn:microsoft.com/office/officeart/2005/8/layout/hierarchy6"/>
    <dgm:cxn modelId="{F76BAE37-BA8A-4194-92BE-455F59B11427}" type="presParOf" srcId="{2AB07211-8435-403B-B270-BEE7BF4E4782}" destId="{4578730A-6A70-4E61-ABFB-20024FCC8389}" srcOrd="0" destOrd="0" presId="urn:microsoft.com/office/officeart/2005/8/layout/hierarchy6"/>
    <dgm:cxn modelId="{8E678F60-E06B-49B1-9EF1-456426AA2830}" type="presParOf" srcId="{2AB07211-8435-403B-B270-BEE7BF4E4782}" destId="{71FCD592-548C-42E9-ABBB-AD0CC9DDDD02}" srcOrd="1" destOrd="0" presId="urn:microsoft.com/office/officeart/2005/8/layout/hierarchy6"/>
    <dgm:cxn modelId="{140B8F3D-6946-4ABC-BCB4-8F9CED1BBF91}" type="presParOf" srcId="{F0EDBA14-206F-4412-9499-A058A85AD989}" destId="{7BBF6E5B-D60F-48AF-83E5-FB3C59DE2074}" srcOrd="2" destOrd="0" presId="urn:microsoft.com/office/officeart/2005/8/layout/hierarchy6"/>
    <dgm:cxn modelId="{0691E982-D6AE-4119-81CE-CF44D6F0A5C9}" type="presParOf" srcId="{F0EDBA14-206F-4412-9499-A058A85AD989}" destId="{443EA8A3-FA52-4040-A665-2CFD6800D72E}" srcOrd="3" destOrd="0" presId="urn:microsoft.com/office/officeart/2005/8/layout/hierarchy6"/>
    <dgm:cxn modelId="{9A9F302B-AF96-4172-994E-67A2D24BD424}" type="presParOf" srcId="{443EA8A3-FA52-4040-A665-2CFD6800D72E}" destId="{CAE6E050-8726-405A-A17B-74C9705A3B0B}" srcOrd="0" destOrd="0" presId="urn:microsoft.com/office/officeart/2005/8/layout/hierarchy6"/>
    <dgm:cxn modelId="{AB8C75D5-0CCB-4964-993E-1A6ED5852B9B}" type="presParOf" srcId="{443EA8A3-FA52-4040-A665-2CFD6800D72E}" destId="{51D6517E-2403-48BF-A23B-592D7C201DB8}" srcOrd="1" destOrd="0" presId="urn:microsoft.com/office/officeart/2005/8/layout/hierarchy6"/>
    <dgm:cxn modelId="{EA301E25-1426-4AD3-8304-8003032D1C22}" type="presParOf" srcId="{51D6517E-2403-48BF-A23B-592D7C201DB8}" destId="{6C330C65-41DB-4279-984F-2E52B00E5931}" srcOrd="0" destOrd="0" presId="urn:microsoft.com/office/officeart/2005/8/layout/hierarchy6"/>
    <dgm:cxn modelId="{A8DAD054-DDBB-4DB9-B914-9A94C8BA5451}" type="presParOf" srcId="{51D6517E-2403-48BF-A23B-592D7C201DB8}" destId="{2347D486-BC54-4F88-A0BF-6CF8E8D68D0A}" srcOrd="1" destOrd="0" presId="urn:microsoft.com/office/officeart/2005/8/layout/hierarchy6"/>
    <dgm:cxn modelId="{D73D5B27-FB3D-4255-AC94-101C4859E7A7}" type="presParOf" srcId="{2347D486-BC54-4F88-A0BF-6CF8E8D68D0A}" destId="{3D3DE02B-DB00-451B-B189-D664DEE56487}" srcOrd="0" destOrd="0" presId="urn:microsoft.com/office/officeart/2005/8/layout/hierarchy6"/>
    <dgm:cxn modelId="{89EA36C5-A508-42AE-BD65-C16933D48DCF}" type="presParOf" srcId="{2347D486-BC54-4F88-A0BF-6CF8E8D68D0A}" destId="{74535DCA-11A4-433F-843D-31C2C99BF0CA}" srcOrd="1" destOrd="0" presId="urn:microsoft.com/office/officeart/2005/8/layout/hierarchy6"/>
    <dgm:cxn modelId="{6B509DC9-F7E7-491F-8591-B37568776D07}" type="presParOf" srcId="{74535DCA-11A4-433F-843D-31C2C99BF0CA}" destId="{5657326E-3CC6-45CC-BEDB-4CEFA229C2E8}" srcOrd="0" destOrd="0" presId="urn:microsoft.com/office/officeart/2005/8/layout/hierarchy6"/>
    <dgm:cxn modelId="{FDE1E05C-573F-426D-B262-18FD86816569}" type="presParOf" srcId="{74535DCA-11A4-433F-843D-31C2C99BF0CA}" destId="{74791E02-A487-4F66-92FE-49620CD87B6F}" srcOrd="1" destOrd="0" presId="urn:microsoft.com/office/officeart/2005/8/layout/hierarchy6"/>
    <dgm:cxn modelId="{06BAE5B0-B422-4C8F-94CD-8B4729010503}" type="presParOf" srcId="{74791E02-A487-4F66-92FE-49620CD87B6F}" destId="{47BF5300-6A19-4036-A3DE-9ADF0DFCA86A}" srcOrd="0" destOrd="0" presId="urn:microsoft.com/office/officeart/2005/8/layout/hierarchy6"/>
    <dgm:cxn modelId="{B2DDD7C3-E1F7-406C-A9A0-81A74B5AB0E0}" type="presParOf" srcId="{74791E02-A487-4F66-92FE-49620CD87B6F}" destId="{0F090D5C-EB9E-4DBC-947D-1CE6EBC56CD1}" srcOrd="1" destOrd="0" presId="urn:microsoft.com/office/officeart/2005/8/layout/hierarchy6"/>
    <dgm:cxn modelId="{8B752A09-D629-4991-A874-ED8049149812}" type="presParOf" srcId="{0720FF47-6744-41D8-8891-B3B61D278E13}" destId="{A6133986-025C-4D4D-AD2C-47D3C73A73FC}" srcOrd="4" destOrd="0" presId="urn:microsoft.com/office/officeart/2005/8/layout/hierarchy6"/>
    <dgm:cxn modelId="{2DA159A8-2BD8-4F29-8AC0-179569F9E3F8}" type="presParOf" srcId="{0720FF47-6744-41D8-8891-B3B61D278E13}" destId="{2277195A-8D40-463E-AAA0-E095F38ACD89}" srcOrd="5" destOrd="0" presId="urn:microsoft.com/office/officeart/2005/8/layout/hierarchy6"/>
    <dgm:cxn modelId="{68F8C516-E8FE-42AB-BD20-64FDE35625DA}" type="presParOf" srcId="{2277195A-8D40-463E-AAA0-E095F38ACD89}" destId="{A59BE6E4-8C6F-4737-A8EE-BDFA93580D6E}" srcOrd="0" destOrd="0" presId="urn:microsoft.com/office/officeart/2005/8/layout/hierarchy6"/>
    <dgm:cxn modelId="{4A94FAD1-3CC3-48D5-B4D6-DA9141185809}" type="presParOf" srcId="{2277195A-8D40-463E-AAA0-E095F38ACD89}" destId="{12B862B6-DBCB-49FA-97B8-0C2EB27EF411}" srcOrd="1" destOrd="0" presId="urn:microsoft.com/office/officeart/2005/8/layout/hierarchy6"/>
    <dgm:cxn modelId="{D9B4F2D6-F726-40FF-B17A-22573E011D7B}" type="presParOf" srcId="{12B862B6-DBCB-49FA-97B8-0C2EB27EF411}" destId="{8E31D213-C087-4AA8-A6DD-860286FACCCA}" srcOrd="0" destOrd="0" presId="urn:microsoft.com/office/officeart/2005/8/layout/hierarchy6"/>
    <dgm:cxn modelId="{B748F1E9-CFE6-46AA-AA5B-A274C2796B08}" type="presParOf" srcId="{12B862B6-DBCB-49FA-97B8-0C2EB27EF411}" destId="{31CA8513-5A0A-4A25-B294-0650ACC4DBA8}" srcOrd="1" destOrd="0" presId="urn:microsoft.com/office/officeart/2005/8/layout/hierarchy6"/>
    <dgm:cxn modelId="{7E4C8A36-AC88-4E81-AA47-23BB80C0F705}" type="presParOf" srcId="{31CA8513-5A0A-4A25-B294-0650ACC4DBA8}" destId="{595B9E91-ED27-4343-863C-94A3EC661F10}" srcOrd="0" destOrd="0" presId="urn:microsoft.com/office/officeart/2005/8/layout/hierarchy6"/>
    <dgm:cxn modelId="{2A5225C8-8C1E-4C7C-BBC0-3FB0E4805CD2}" type="presParOf" srcId="{31CA8513-5A0A-4A25-B294-0650ACC4DBA8}" destId="{D3DCF143-C77D-4355-B360-FFED4AD5DC3E}" srcOrd="1" destOrd="0" presId="urn:microsoft.com/office/officeart/2005/8/layout/hierarchy6"/>
    <dgm:cxn modelId="{88764DEA-0825-4B25-BA4B-C1FCEA2CAB38}" type="presParOf" srcId="{D3DCF143-C77D-4355-B360-FFED4AD5DC3E}" destId="{E3BEA563-FC38-458F-8956-FFFEF19D6E81}" srcOrd="0" destOrd="0" presId="urn:microsoft.com/office/officeart/2005/8/layout/hierarchy6"/>
    <dgm:cxn modelId="{03960BF0-B813-4323-859C-2BCCFC4A42E3}" type="presParOf" srcId="{D3DCF143-C77D-4355-B360-FFED4AD5DC3E}" destId="{B5BED442-9521-4427-B47B-7BE443887C12}" srcOrd="1" destOrd="0" presId="urn:microsoft.com/office/officeart/2005/8/layout/hierarchy6"/>
    <dgm:cxn modelId="{EDA8AA91-1BC9-4DAE-AD31-A7E5AF8B4E44}" type="presParOf" srcId="{B5BED442-9521-4427-B47B-7BE443887C12}" destId="{6EC66D58-8155-4478-9B40-82BE6AC46D6E}" srcOrd="0" destOrd="0" presId="urn:microsoft.com/office/officeart/2005/8/layout/hierarchy6"/>
    <dgm:cxn modelId="{BCAC566D-5A42-4BD2-A26C-A5FC756A14AA}" type="presParOf" srcId="{B5BED442-9521-4427-B47B-7BE443887C12}" destId="{90965B84-24B8-4887-9040-386942F2A5D1}" srcOrd="1" destOrd="0" presId="urn:microsoft.com/office/officeart/2005/8/layout/hierarchy6"/>
    <dgm:cxn modelId="{43285E0B-A24E-49CF-BAC7-8E83DF225C98}" type="presParOf" srcId="{90965B84-24B8-4887-9040-386942F2A5D1}" destId="{FC3B7E41-2750-4ED9-B242-8E4E9232BD65}" srcOrd="0" destOrd="0" presId="urn:microsoft.com/office/officeart/2005/8/layout/hierarchy6"/>
    <dgm:cxn modelId="{29E22CE0-12F0-49AF-AE53-6A423BCADABB}" type="presParOf" srcId="{90965B84-24B8-4887-9040-386942F2A5D1}" destId="{33F8B373-2A9A-4D60-A242-3843CC1EC754}" srcOrd="1" destOrd="0" presId="urn:microsoft.com/office/officeart/2005/8/layout/hierarchy6"/>
    <dgm:cxn modelId="{16F86367-89A9-46A7-8A11-1D6D857D9537}" type="presParOf" srcId="{33F8B373-2A9A-4D60-A242-3843CC1EC754}" destId="{C7807D4F-5F01-48BF-83E6-5559F48465B6}" srcOrd="0" destOrd="0" presId="urn:microsoft.com/office/officeart/2005/8/layout/hierarchy6"/>
    <dgm:cxn modelId="{41FDD22E-9A19-4D5F-9BAE-3EE9FE94A29A}" type="presParOf" srcId="{33F8B373-2A9A-4D60-A242-3843CC1EC754}" destId="{8B6A1FF0-4351-4650-898A-E6A61E5E5535}" srcOrd="1" destOrd="0" presId="urn:microsoft.com/office/officeart/2005/8/layout/hierarchy6"/>
    <dgm:cxn modelId="{BB43B693-DC85-4A0B-9751-4E89555395E4}" type="presParOf" srcId="{38E9A740-E05D-40E1-BF61-087B7E4D0C88}" destId="{920DC787-CD50-427B-A5DA-9B9A88239752}" srcOrd="1" destOrd="0" presId="urn:microsoft.com/office/officeart/2005/8/layout/hierarchy6"/>
  </dgm:cxnLst>
  <dgm:bg>
    <a:solidFill>
      <a:schemeClr val="accent1">
        <a:lumMod val="40000"/>
        <a:lumOff val="60000"/>
      </a:schemeClr>
    </a:solidFill>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4BB19A-50E2-4BCB-8E1B-3942DFB52F8C}">
      <dsp:nvSpPr>
        <dsp:cNvPr id="0" name=""/>
        <dsp:cNvSpPr/>
      </dsp:nvSpPr>
      <dsp:spPr>
        <a:xfrm>
          <a:off x="1980723" y="2911"/>
          <a:ext cx="798648" cy="53243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Cambria" pitchFamily="18" charset="0"/>
              <a:ea typeface="Cambria" pitchFamily="18" charset="0"/>
              <a:cs typeface="+mn-cs"/>
            </a:rPr>
            <a:t>PIU</a:t>
          </a:r>
        </a:p>
      </dsp:txBody>
      <dsp:txXfrm>
        <a:off x="1996317" y="18505"/>
        <a:ext cx="767460" cy="501244"/>
      </dsp:txXfrm>
    </dsp:sp>
    <dsp:sp modelId="{BD0757D7-CC23-4615-9BBE-A21673FFC474}">
      <dsp:nvSpPr>
        <dsp:cNvPr id="0" name=""/>
        <dsp:cNvSpPr/>
      </dsp:nvSpPr>
      <dsp:spPr>
        <a:xfrm>
          <a:off x="1300801" y="535343"/>
          <a:ext cx="1079246" cy="212973"/>
        </a:xfrm>
        <a:custGeom>
          <a:avLst/>
          <a:gdLst/>
          <a:ahLst/>
          <a:cxnLst/>
          <a:rect l="0" t="0" r="0" b="0"/>
          <a:pathLst>
            <a:path>
              <a:moveTo>
                <a:pt x="1273073" y="0"/>
              </a:moveTo>
              <a:lnTo>
                <a:pt x="1273073" y="125610"/>
              </a:lnTo>
              <a:lnTo>
                <a:pt x="0" y="125610"/>
              </a:lnTo>
              <a:lnTo>
                <a:pt x="0" y="251221"/>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79E7422A-9E19-45F7-95A2-22A7CD90571C}">
      <dsp:nvSpPr>
        <dsp:cNvPr id="0" name=""/>
        <dsp:cNvSpPr/>
      </dsp:nvSpPr>
      <dsp:spPr>
        <a:xfrm>
          <a:off x="901477" y="748316"/>
          <a:ext cx="798648" cy="53243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Cambria" pitchFamily="18" charset="0"/>
              <a:ea typeface="Cambria" pitchFamily="18" charset="0"/>
              <a:cs typeface="+mn-cs"/>
            </a:rPr>
            <a:t>Contractor </a:t>
          </a:r>
        </a:p>
      </dsp:txBody>
      <dsp:txXfrm>
        <a:off x="917071" y="763910"/>
        <a:ext cx="767460" cy="501244"/>
      </dsp:txXfrm>
    </dsp:sp>
    <dsp:sp modelId="{93147075-D17D-48BE-8B12-50FC412803B9}">
      <dsp:nvSpPr>
        <dsp:cNvPr id="0" name=""/>
        <dsp:cNvSpPr/>
      </dsp:nvSpPr>
      <dsp:spPr>
        <a:xfrm>
          <a:off x="1255081" y="1280749"/>
          <a:ext cx="91440" cy="212973"/>
        </a:xfrm>
        <a:custGeom>
          <a:avLst/>
          <a:gdLst/>
          <a:ahLst/>
          <a:cxnLst/>
          <a:rect l="0" t="0" r="0" b="0"/>
          <a:pathLst>
            <a:path>
              <a:moveTo>
                <a:pt x="45720" y="0"/>
              </a:moveTo>
              <a:lnTo>
                <a:pt x="45720" y="125610"/>
              </a:lnTo>
              <a:lnTo>
                <a:pt x="68160" y="125610"/>
              </a:lnTo>
              <a:lnTo>
                <a:pt x="68160" y="251221"/>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4D65A88C-3501-442E-AA41-3EFF838E3214}">
      <dsp:nvSpPr>
        <dsp:cNvPr id="0" name=""/>
        <dsp:cNvSpPr/>
      </dsp:nvSpPr>
      <dsp:spPr>
        <a:xfrm>
          <a:off x="920500" y="1493722"/>
          <a:ext cx="798648" cy="53243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Cambria" pitchFamily="18" charset="0"/>
              <a:ea typeface="Cambria" pitchFamily="18" charset="0"/>
              <a:cs typeface="+mn-cs"/>
            </a:rPr>
            <a:t>Contractor security Manager </a:t>
          </a:r>
        </a:p>
      </dsp:txBody>
      <dsp:txXfrm>
        <a:off x="936094" y="1509316"/>
        <a:ext cx="767460" cy="501244"/>
      </dsp:txXfrm>
    </dsp:sp>
    <dsp:sp modelId="{0B77BC5C-C876-4DCB-B05A-D0163D9158A4}">
      <dsp:nvSpPr>
        <dsp:cNvPr id="0" name=""/>
        <dsp:cNvSpPr/>
      </dsp:nvSpPr>
      <dsp:spPr>
        <a:xfrm>
          <a:off x="1274105" y="2026155"/>
          <a:ext cx="91440" cy="244679"/>
        </a:xfrm>
        <a:custGeom>
          <a:avLst/>
          <a:gdLst/>
          <a:ahLst/>
          <a:cxnLst/>
          <a:rect l="0" t="0" r="0" b="0"/>
          <a:pathLst>
            <a:path>
              <a:moveTo>
                <a:pt x="45720" y="0"/>
              </a:moveTo>
              <a:lnTo>
                <a:pt x="45720" y="144311"/>
              </a:lnTo>
              <a:lnTo>
                <a:pt x="105561" y="144311"/>
              </a:lnTo>
              <a:lnTo>
                <a:pt x="105561" y="288622"/>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5FEE101C-CD28-4A29-A7AC-33D01FEAF63E}">
      <dsp:nvSpPr>
        <dsp:cNvPr id="0" name=""/>
        <dsp:cNvSpPr/>
      </dsp:nvSpPr>
      <dsp:spPr>
        <a:xfrm>
          <a:off x="971231" y="2270834"/>
          <a:ext cx="798648" cy="53243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Cambria" pitchFamily="18" charset="0"/>
              <a:ea typeface="Cambria" pitchFamily="18" charset="0"/>
              <a:cs typeface="+mn-cs"/>
            </a:rPr>
            <a:t>Security Guard </a:t>
          </a:r>
        </a:p>
      </dsp:txBody>
      <dsp:txXfrm>
        <a:off x="986825" y="2286428"/>
        <a:ext cx="767460" cy="501244"/>
      </dsp:txXfrm>
    </dsp:sp>
    <dsp:sp modelId="{4DE5895A-8A1C-4001-9221-D821B97AB1DE}">
      <dsp:nvSpPr>
        <dsp:cNvPr id="0" name=""/>
        <dsp:cNvSpPr/>
      </dsp:nvSpPr>
      <dsp:spPr>
        <a:xfrm>
          <a:off x="2250267" y="535343"/>
          <a:ext cx="129780" cy="212973"/>
        </a:xfrm>
        <a:custGeom>
          <a:avLst/>
          <a:gdLst/>
          <a:ahLst/>
          <a:cxnLst/>
          <a:rect l="0" t="0" r="0" b="0"/>
          <a:pathLst>
            <a:path>
              <a:moveTo>
                <a:pt x="153088" y="0"/>
              </a:moveTo>
              <a:lnTo>
                <a:pt x="153088" y="125610"/>
              </a:lnTo>
              <a:lnTo>
                <a:pt x="0" y="125610"/>
              </a:lnTo>
              <a:lnTo>
                <a:pt x="0" y="251221"/>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A6806BB7-B796-4BAD-89C0-BE2D14DBE25B}">
      <dsp:nvSpPr>
        <dsp:cNvPr id="0" name=""/>
        <dsp:cNvSpPr/>
      </dsp:nvSpPr>
      <dsp:spPr>
        <a:xfrm>
          <a:off x="1850942" y="748316"/>
          <a:ext cx="798648" cy="53243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Cambria" pitchFamily="18" charset="0"/>
              <a:ea typeface="Cambria" pitchFamily="18" charset="0"/>
              <a:cs typeface="+mn-cs"/>
            </a:rPr>
            <a:t>Consultant </a:t>
          </a:r>
        </a:p>
      </dsp:txBody>
      <dsp:txXfrm>
        <a:off x="1866536" y="763910"/>
        <a:ext cx="767460" cy="501244"/>
      </dsp:txXfrm>
    </dsp:sp>
    <dsp:sp modelId="{94026F6D-69A2-499E-8A40-AAFACCD9D47A}">
      <dsp:nvSpPr>
        <dsp:cNvPr id="0" name=""/>
        <dsp:cNvSpPr/>
      </dsp:nvSpPr>
      <dsp:spPr>
        <a:xfrm>
          <a:off x="2380047" y="535343"/>
          <a:ext cx="1168024" cy="212973"/>
        </a:xfrm>
        <a:custGeom>
          <a:avLst/>
          <a:gdLst/>
          <a:ahLst/>
          <a:cxnLst/>
          <a:rect l="0" t="0" r="0" b="0"/>
          <a:pathLst>
            <a:path>
              <a:moveTo>
                <a:pt x="0" y="0"/>
              </a:moveTo>
              <a:lnTo>
                <a:pt x="0" y="125610"/>
              </a:lnTo>
              <a:lnTo>
                <a:pt x="1377794" y="125610"/>
              </a:lnTo>
              <a:lnTo>
                <a:pt x="1377794" y="251221"/>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398A4EA5-4D74-40D7-A9B0-761650EF3A74}">
      <dsp:nvSpPr>
        <dsp:cNvPr id="0" name=""/>
        <dsp:cNvSpPr/>
      </dsp:nvSpPr>
      <dsp:spPr>
        <a:xfrm>
          <a:off x="3148747" y="748316"/>
          <a:ext cx="798648" cy="53243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Cambria" pitchFamily="18" charset="0"/>
              <a:ea typeface="Cambria" pitchFamily="18" charset="0"/>
              <a:cs typeface="+mn-cs"/>
            </a:rPr>
            <a:t> Securty steering committe </a:t>
          </a:r>
        </a:p>
      </dsp:txBody>
      <dsp:txXfrm>
        <a:off x="3164341" y="763910"/>
        <a:ext cx="767460" cy="501244"/>
      </dsp:txXfrm>
    </dsp:sp>
    <dsp:sp modelId="{178A9BBE-237E-4E67-B941-3223CE44ACB6}">
      <dsp:nvSpPr>
        <dsp:cNvPr id="0" name=""/>
        <dsp:cNvSpPr/>
      </dsp:nvSpPr>
      <dsp:spPr>
        <a:xfrm>
          <a:off x="2250267" y="1280749"/>
          <a:ext cx="1297804" cy="212973"/>
        </a:xfrm>
        <a:custGeom>
          <a:avLst/>
          <a:gdLst/>
          <a:ahLst/>
          <a:cxnLst/>
          <a:rect l="0" t="0" r="0" b="0"/>
          <a:pathLst>
            <a:path>
              <a:moveTo>
                <a:pt x="1530883" y="0"/>
              </a:moveTo>
              <a:lnTo>
                <a:pt x="1530883" y="125610"/>
              </a:lnTo>
              <a:lnTo>
                <a:pt x="0" y="125610"/>
              </a:lnTo>
              <a:lnTo>
                <a:pt x="0" y="251221"/>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B9D63EFB-077A-4DEC-97F5-F27884B00B0A}">
      <dsp:nvSpPr>
        <dsp:cNvPr id="0" name=""/>
        <dsp:cNvSpPr/>
      </dsp:nvSpPr>
      <dsp:spPr>
        <a:xfrm>
          <a:off x="1850942" y="1493722"/>
          <a:ext cx="798648" cy="53243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Cambria" pitchFamily="18" charset="0"/>
              <a:ea typeface="Cambria" pitchFamily="18" charset="0"/>
              <a:cs typeface="+mn-cs"/>
            </a:rPr>
            <a:t>Ministry of defence </a:t>
          </a:r>
        </a:p>
      </dsp:txBody>
      <dsp:txXfrm>
        <a:off x="1866536" y="1509316"/>
        <a:ext cx="767460" cy="501244"/>
      </dsp:txXfrm>
    </dsp:sp>
    <dsp:sp modelId="{AB5DD71E-4105-4B20-8D1B-BF037D97FCFB}">
      <dsp:nvSpPr>
        <dsp:cNvPr id="0" name=""/>
        <dsp:cNvSpPr/>
      </dsp:nvSpPr>
      <dsp:spPr>
        <a:xfrm>
          <a:off x="3288510" y="1280749"/>
          <a:ext cx="259560" cy="212973"/>
        </a:xfrm>
        <a:custGeom>
          <a:avLst/>
          <a:gdLst/>
          <a:ahLst/>
          <a:cxnLst/>
          <a:rect l="0" t="0" r="0" b="0"/>
          <a:pathLst>
            <a:path>
              <a:moveTo>
                <a:pt x="306176" y="0"/>
              </a:moveTo>
              <a:lnTo>
                <a:pt x="306176" y="125610"/>
              </a:lnTo>
              <a:lnTo>
                <a:pt x="0" y="125610"/>
              </a:lnTo>
              <a:lnTo>
                <a:pt x="0" y="251221"/>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E001655C-E1F9-4F38-81F0-50104D8B23BB}">
      <dsp:nvSpPr>
        <dsp:cNvPr id="0" name=""/>
        <dsp:cNvSpPr/>
      </dsp:nvSpPr>
      <dsp:spPr>
        <a:xfrm>
          <a:off x="2889186" y="1493722"/>
          <a:ext cx="798648" cy="53243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Cambria" pitchFamily="18" charset="0"/>
              <a:ea typeface="Cambria" pitchFamily="18" charset="0"/>
              <a:cs typeface="+mn-cs"/>
            </a:rPr>
            <a:t>Federal police </a:t>
          </a:r>
        </a:p>
      </dsp:txBody>
      <dsp:txXfrm>
        <a:off x="2904780" y="1509316"/>
        <a:ext cx="767460" cy="501244"/>
      </dsp:txXfrm>
    </dsp:sp>
    <dsp:sp modelId="{BEEB6B8B-94B9-4FEA-836A-541B28E3FE97}">
      <dsp:nvSpPr>
        <dsp:cNvPr id="0" name=""/>
        <dsp:cNvSpPr/>
      </dsp:nvSpPr>
      <dsp:spPr>
        <a:xfrm>
          <a:off x="2528420" y="2026155"/>
          <a:ext cx="760090" cy="200290"/>
        </a:xfrm>
        <a:custGeom>
          <a:avLst/>
          <a:gdLst/>
          <a:ahLst/>
          <a:cxnLst/>
          <a:rect l="0" t="0" r="0" b="0"/>
          <a:pathLst>
            <a:path>
              <a:moveTo>
                <a:pt x="896598" y="0"/>
              </a:moveTo>
              <a:lnTo>
                <a:pt x="896598" y="118130"/>
              </a:lnTo>
              <a:lnTo>
                <a:pt x="0" y="118130"/>
              </a:lnTo>
              <a:lnTo>
                <a:pt x="0" y="236261"/>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50851454-2343-4757-A0FB-05D7DA7465B6}">
      <dsp:nvSpPr>
        <dsp:cNvPr id="0" name=""/>
        <dsp:cNvSpPr/>
      </dsp:nvSpPr>
      <dsp:spPr>
        <a:xfrm>
          <a:off x="2129096" y="2226445"/>
          <a:ext cx="798648" cy="53243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Cambria" pitchFamily="18" charset="0"/>
              <a:ea typeface="Cambria" pitchFamily="18" charset="0"/>
              <a:cs typeface="+mn-cs"/>
            </a:rPr>
            <a:t>Reginal police commision </a:t>
          </a:r>
        </a:p>
      </dsp:txBody>
      <dsp:txXfrm>
        <a:off x="2144690" y="2242039"/>
        <a:ext cx="767460" cy="501244"/>
      </dsp:txXfrm>
    </dsp:sp>
    <dsp:sp modelId="{1DD50964-9279-4ADA-BEEB-2D06AFFA342F}">
      <dsp:nvSpPr>
        <dsp:cNvPr id="0" name=""/>
        <dsp:cNvSpPr/>
      </dsp:nvSpPr>
      <dsp:spPr>
        <a:xfrm>
          <a:off x="2528420" y="2758878"/>
          <a:ext cx="240968" cy="225655"/>
        </a:xfrm>
        <a:custGeom>
          <a:avLst/>
          <a:gdLst/>
          <a:ahLst/>
          <a:cxnLst/>
          <a:rect l="0" t="0" r="0" b="0"/>
          <a:pathLst>
            <a:path>
              <a:moveTo>
                <a:pt x="0" y="0"/>
              </a:moveTo>
              <a:lnTo>
                <a:pt x="0" y="133091"/>
              </a:lnTo>
              <a:lnTo>
                <a:pt x="284244" y="133091"/>
              </a:lnTo>
              <a:lnTo>
                <a:pt x="284244" y="266182"/>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272358A7-C23B-4ADE-8A0D-087BFC659E61}">
      <dsp:nvSpPr>
        <dsp:cNvPr id="0" name=""/>
        <dsp:cNvSpPr/>
      </dsp:nvSpPr>
      <dsp:spPr>
        <a:xfrm>
          <a:off x="2370064" y="2984533"/>
          <a:ext cx="798648" cy="53243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Cambria" pitchFamily="18" charset="0"/>
              <a:ea typeface="Cambria" pitchFamily="18" charset="0"/>
              <a:cs typeface="+mn-cs"/>
            </a:rPr>
            <a:t>Zonal  police  office </a:t>
          </a:r>
        </a:p>
      </dsp:txBody>
      <dsp:txXfrm>
        <a:off x="2385658" y="3000127"/>
        <a:ext cx="767460" cy="501244"/>
      </dsp:txXfrm>
    </dsp:sp>
    <dsp:sp modelId="{B85E3FCF-3D70-4CCE-947B-A6E86134BF36}">
      <dsp:nvSpPr>
        <dsp:cNvPr id="0" name=""/>
        <dsp:cNvSpPr/>
      </dsp:nvSpPr>
      <dsp:spPr>
        <a:xfrm>
          <a:off x="2723669" y="3516966"/>
          <a:ext cx="91440" cy="212973"/>
        </a:xfrm>
        <a:custGeom>
          <a:avLst/>
          <a:gdLst/>
          <a:ahLst/>
          <a:cxnLst/>
          <a:rect l="0" t="0" r="0" b="0"/>
          <a:pathLst>
            <a:path>
              <a:moveTo>
                <a:pt x="45720" y="0"/>
              </a:moveTo>
              <a:lnTo>
                <a:pt x="45720" y="251221"/>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25208E0F-B16F-45D7-B7CD-4EDEC699B236}">
      <dsp:nvSpPr>
        <dsp:cNvPr id="0" name=""/>
        <dsp:cNvSpPr/>
      </dsp:nvSpPr>
      <dsp:spPr>
        <a:xfrm>
          <a:off x="2370064" y="3729939"/>
          <a:ext cx="798648" cy="53243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Cambria" pitchFamily="18" charset="0"/>
              <a:ea typeface="Cambria" pitchFamily="18" charset="0"/>
              <a:cs typeface="+mn-cs"/>
            </a:rPr>
            <a:t>Woreda Police Office </a:t>
          </a:r>
        </a:p>
      </dsp:txBody>
      <dsp:txXfrm>
        <a:off x="2385658" y="3745533"/>
        <a:ext cx="767460" cy="501244"/>
      </dsp:txXfrm>
    </dsp:sp>
    <dsp:sp modelId="{07D5F37E-04CA-4F87-BE96-402BD3D2421A}">
      <dsp:nvSpPr>
        <dsp:cNvPr id="0" name=""/>
        <dsp:cNvSpPr/>
      </dsp:nvSpPr>
      <dsp:spPr>
        <a:xfrm>
          <a:off x="2723669" y="4262372"/>
          <a:ext cx="91440" cy="212973"/>
        </a:xfrm>
        <a:custGeom>
          <a:avLst/>
          <a:gdLst/>
          <a:ahLst/>
          <a:cxnLst/>
          <a:rect l="0" t="0" r="0" b="0"/>
          <a:pathLst>
            <a:path>
              <a:moveTo>
                <a:pt x="45720" y="0"/>
              </a:moveTo>
              <a:lnTo>
                <a:pt x="45720" y="251221"/>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4578730A-6A70-4E61-ABFB-20024FCC8389}">
      <dsp:nvSpPr>
        <dsp:cNvPr id="0" name=""/>
        <dsp:cNvSpPr/>
      </dsp:nvSpPr>
      <dsp:spPr>
        <a:xfrm>
          <a:off x="2104857" y="4475345"/>
          <a:ext cx="1329063" cy="53243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Cambria" pitchFamily="18" charset="0"/>
              <a:ea typeface="Cambria" pitchFamily="18" charset="0"/>
              <a:cs typeface="+mn-cs"/>
            </a:rPr>
            <a:t>Kebele Adminstrative  Militia Force </a:t>
          </a:r>
        </a:p>
      </dsp:txBody>
      <dsp:txXfrm>
        <a:off x="2120451" y="4490939"/>
        <a:ext cx="1297875" cy="501244"/>
      </dsp:txXfrm>
    </dsp:sp>
    <dsp:sp modelId="{7BBF6E5B-D60F-48AF-83E5-FB3C59DE2074}">
      <dsp:nvSpPr>
        <dsp:cNvPr id="0" name=""/>
        <dsp:cNvSpPr/>
      </dsp:nvSpPr>
      <dsp:spPr>
        <a:xfrm>
          <a:off x="3288510" y="2026155"/>
          <a:ext cx="341566" cy="212973"/>
        </a:xfrm>
        <a:custGeom>
          <a:avLst/>
          <a:gdLst/>
          <a:ahLst/>
          <a:cxnLst/>
          <a:rect l="0" t="0" r="0" b="0"/>
          <a:pathLst>
            <a:path>
              <a:moveTo>
                <a:pt x="0" y="0"/>
              </a:moveTo>
              <a:lnTo>
                <a:pt x="0" y="125610"/>
              </a:lnTo>
              <a:lnTo>
                <a:pt x="402909" y="125610"/>
              </a:lnTo>
              <a:lnTo>
                <a:pt x="402909" y="251221"/>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CAE6E050-8726-405A-A17B-74C9705A3B0B}">
      <dsp:nvSpPr>
        <dsp:cNvPr id="0" name=""/>
        <dsp:cNvSpPr/>
      </dsp:nvSpPr>
      <dsp:spPr>
        <a:xfrm>
          <a:off x="3230752" y="2239128"/>
          <a:ext cx="798648" cy="53243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Cambria" pitchFamily="18" charset="0"/>
              <a:ea typeface="Cambria" pitchFamily="18" charset="0"/>
              <a:cs typeface="+mn-cs"/>
            </a:rPr>
            <a:t>Region  special force  comand </a:t>
          </a:r>
        </a:p>
      </dsp:txBody>
      <dsp:txXfrm>
        <a:off x="3246346" y="2254722"/>
        <a:ext cx="767460" cy="501244"/>
      </dsp:txXfrm>
    </dsp:sp>
    <dsp:sp modelId="{6C330C65-41DB-4279-984F-2E52B00E5931}">
      <dsp:nvSpPr>
        <dsp:cNvPr id="0" name=""/>
        <dsp:cNvSpPr/>
      </dsp:nvSpPr>
      <dsp:spPr>
        <a:xfrm>
          <a:off x="3630077" y="2771560"/>
          <a:ext cx="177555" cy="212973"/>
        </a:xfrm>
        <a:custGeom>
          <a:avLst/>
          <a:gdLst/>
          <a:ahLst/>
          <a:cxnLst/>
          <a:rect l="0" t="0" r="0" b="0"/>
          <a:pathLst>
            <a:path>
              <a:moveTo>
                <a:pt x="0" y="0"/>
              </a:moveTo>
              <a:lnTo>
                <a:pt x="0" y="125610"/>
              </a:lnTo>
              <a:lnTo>
                <a:pt x="209443" y="125610"/>
              </a:lnTo>
              <a:lnTo>
                <a:pt x="209443" y="251221"/>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3D3DE02B-DB00-451B-B189-D664DEE56487}">
      <dsp:nvSpPr>
        <dsp:cNvPr id="0" name=""/>
        <dsp:cNvSpPr/>
      </dsp:nvSpPr>
      <dsp:spPr>
        <a:xfrm>
          <a:off x="3408308" y="2984533"/>
          <a:ext cx="798648" cy="53243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Cambria" pitchFamily="18" charset="0"/>
              <a:ea typeface="Cambria" pitchFamily="18" charset="0"/>
              <a:cs typeface="+mn-cs"/>
            </a:rPr>
            <a:t>Zonal special force  comand </a:t>
          </a:r>
        </a:p>
      </dsp:txBody>
      <dsp:txXfrm>
        <a:off x="3423902" y="3000127"/>
        <a:ext cx="767460" cy="501244"/>
      </dsp:txXfrm>
    </dsp:sp>
    <dsp:sp modelId="{5657326E-3CC6-45CC-BEDB-4CEFA229C2E8}">
      <dsp:nvSpPr>
        <dsp:cNvPr id="0" name=""/>
        <dsp:cNvSpPr/>
      </dsp:nvSpPr>
      <dsp:spPr>
        <a:xfrm>
          <a:off x="3761912" y="3516966"/>
          <a:ext cx="91440" cy="212973"/>
        </a:xfrm>
        <a:custGeom>
          <a:avLst/>
          <a:gdLst/>
          <a:ahLst/>
          <a:cxnLst/>
          <a:rect l="0" t="0" r="0" b="0"/>
          <a:pathLst>
            <a:path>
              <a:moveTo>
                <a:pt x="45720" y="0"/>
              </a:moveTo>
              <a:lnTo>
                <a:pt x="45720" y="251221"/>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47BF5300-6A19-4036-A3DE-9ADF0DFCA86A}">
      <dsp:nvSpPr>
        <dsp:cNvPr id="0" name=""/>
        <dsp:cNvSpPr/>
      </dsp:nvSpPr>
      <dsp:spPr>
        <a:xfrm>
          <a:off x="3408308" y="3729939"/>
          <a:ext cx="798648" cy="53243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Cambria" pitchFamily="18" charset="0"/>
              <a:ea typeface="Cambria" pitchFamily="18" charset="0"/>
              <a:cs typeface="+mn-cs"/>
            </a:rPr>
            <a:t>Woreda  Special Force  comand</a:t>
          </a:r>
        </a:p>
      </dsp:txBody>
      <dsp:txXfrm>
        <a:off x="3423902" y="3745533"/>
        <a:ext cx="767460" cy="501244"/>
      </dsp:txXfrm>
    </dsp:sp>
    <dsp:sp modelId="{A6133986-025C-4D4D-AD2C-47D3C73A73FC}">
      <dsp:nvSpPr>
        <dsp:cNvPr id="0" name=""/>
        <dsp:cNvSpPr/>
      </dsp:nvSpPr>
      <dsp:spPr>
        <a:xfrm>
          <a:off x="3548071" y="1280749"/>
          <a:ext cx="1107566" cy="231996"/>
        </a:xfrm>
        <a:custGeom>
          <a:avLst/>
          <a:gdLst/>
          <a:ahLst/>
          <a:cxnLst/>
          <a:rect l="0" t="0" r="0" b="0"/>
          <a:pathLst>
            <a:path>
              <a:moveTo>
                <a:pt x="0" y="0"/>
              </a:moveTo>
              <a:lnTo>
                <a:pt x="0" y="136831"/>
              </a:lnTo>
              <a:lnTo>
                <a:pt x="1306479" y="136831"/>
              </a:lnTo>
              <a:lnTo>
                <a:pt x="1306479" y="273662"/>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A59BE6E4-8C6F-4737-A8EE-BDFA93580D6E}">
      <dsp:nvSpPr>
        <dsp:cNvPr id="0" name=""/>
        <dsp:cNvSpPr/>
      </dsp:nvSpPr>
      <dsp:spPr>
        <a:xfrm>
          <a:off x="4256313" y="1512746"/>
          <a:ext cx="798648" cy="53243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Cambria" pitchFamily="18" charset="0"/>
              <a:ea typeface="Cambria" pitchFamily="18" charset="0"/>
              <a:cs typeface="+mn-cs"/>
            </a:rPr>
            <a:t>Ministry of Peace </a:t>
          </a:r>
        </a:p>
      </dsp:txBody>
      <dsp:txXfrm>
        <a:off x="4271907" y="1528340"/>
        <a:ext cx="767460" cy="501244"/>
      </dsp:txXfrm>
    </dsp:sp>
    <dsp:sp modelId="{8E31D213-C087-4AA8-A6DD-860286FACCCA}">
      <dsp:nvSpPr>
        <dsp:cNvPr id="0" name=""/>
        <dsp:cNvSpPr/>
      </dsp:nvSpPr>
      <dsp:spPr>
        <a:xfrm>
          <a:off x="4590894" y="2045178"/>
          <a:ext cx="91440" cy="181266"/>
        </a:xfrm>
        <a:custGeom>
          <a:avLst/>
          <a:gdLst/>
          <a:ahLst/>
          <a:cxnLst/>
          <a:rect l="0" t="0" r="0" b="0"/>
          <a:pathLst>
            <a:path>
              <a:moveTo>
                <a:pt x="68160" y="0"/>
              </a:moveTo>
              <a:lnTo>
                <a:pt x="68160" y="106910"/>
              </a:lnTo>
              <a:lnTo>
                <a:pt x="45720" y="106910"/>
              </a:lnTo>
              <a:lnTo>
                <a:pt x="45720" y="213821"/>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595B9E91-ED27-4343-863C-94A3EC661F10}">
      <dsp:nvSpPr>
        <dsp:cNvPr id="0" name=""/>
        <dsp:cNvSpPr/>
      </dsp:nvSpPr>
      <dsp:spPr>
        <a:xfrm>
          <a:off x="4237289" y="2226445"/>
          <a:ext cx="798648" cy="53243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Calibri"/>
              <a:ea typeface="+mn-ea"/>
              <a:cs typeface="+mn-cs"/>
            </a:rPr>
            <a:t>Regional peace &amp; security Bureau  </a:t>
          </a:r>
        </a:p>
      </dsp:txBody>
      <dsp:txXfrm>
        <a:off x="4252883" y="2242039"/>
        <a:ext cx="767460" cy="501244"/>
      </dsp:txXfrm>
    </dsp:sp>
    <dsp:sp modelId="{E3BEA563-FC38-458F-8956-FFFEF19D6E81}">
      <dsp:nvSpPr>
        <dsp:cNvPr id="0" name=""/>
        <dsp:cNvSpPr/>
      </dsp:nvSpPr>
      <dsp:spPr>
        <a:xfrm>
          <a:off x="4636614" y="2758878"/>
          <a:ext cx="209261" cy="225655"/>
        </a:xfrm>
        <a:custGeom>
          <a:avLst/>
          <a:gdLst/>
          <a:ahLst/>
          <a:cxnLst/>
          <a:rect l="0" t="0" r="0" b="0"/>
          <a:pathLst>
            <a:path>
              <a:moveTo>
                <a:pt x="0" y="0"/>
              </a:moveTo>
              <a:lnTo>
                <a:pt x="0" y="133091"/>
              </a:lnTo>
              <a:lnTo>
                <a:pt x="246844" y="133091"/>
              </a:lnTo>
              <a:lnTo>
                <a:pt x="246844" y="266182"/>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6EC66D58-8155-4478-9B40-82BE6AC46D6E}">
      <dsp:nvSpPr>
        <dsp:cNvPr id="0" name=""/>
        <dsp:cNvSpPr/>
      </dsp:nvSpPr>
      <dsp:spPr>
        <a:xfrm>
          <a:off x="4446551" y="2984533"/>
          <a:ext cx="798648" cy="53243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Cambria" pitchFamily="18" charset="0"/>
              <a:ea typeface="Cambria" pitchFamily="18" charset="0"/>
              <a:cs typeface="+mn-cs"/>
            </a:rPr>
            <a:t>Zonal Peace &amp; Securitiy Office </a:t>
          </a:r>
        </a:p>
      </dsp:txBody>
      <dsp:txXfrm>
        <a:off x="4462145" y="3000127"/>
        <a:ext cx="767460" cy="501244"/>
      </dsp:txXfrm>
    </dsp:sp>
    <dsp:sp modelId="{FC3B7E41-2750-4ED9-B242-8E4E9232BD65}">
      <dsp:nvSpPr>
        <dsp:cNvPr id="0" name=""/>
        <dsp:cNvSpPr/>
      </dsp:nvSpPr>
      <dsp:spPr>
        <a:xfrm>
          <a:off x="4800156" y="3516966"/>
          <a:ext cx="91440" cy="212973"/>
        </a:xfrm>
        <a:custGeom>
          <a:avLst/>
          <a:gdLst/>
          <a:ahLst/>
          <a:cxnLst/>
          <a:rect l="0" t="0" r="0" b="0"/>
          <a:pathLst>
            <a:path>
              <a:moveTo>
                <a:pt x="45720" y="0"/>
              </a:moveTo>
              <a:lnTo>
                <a:pt x="45720" y="251221"/>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C7807D4F-5F01-48BF-83E6-5559F48465B6}">
      <dsp:nvSpPr>
        <dsp:cNvPr id="0" name=""/>
        <dsp:cNvSpPr/>
      </dsp:nvSpPr>
      <dsp:spPr>
        <a:xfrm>
          <a:off x="4446551" y="3729939"/>
          <a:ext cx="798648" cy="53243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Cambria" pitchFamily="18" charset="0"/>
              <a:ea typeface="Cambria" pitchFamily="18" charset="0"/>
              <a:cs typeface="+mn-cs"/>
            </a:rPr>
            <a:t>Woreda  Peace &amp; Security Office </a:t>
          </a:r>
        </a:p>
      </dsp:txBody>
      <dsp:txXfrm>
        <a:off x="4462145" y="3745533"/>
        <a:ext cx="767460" cy="50124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2a6c10d7-b926-4fc0-945e-3cbf5049f6bd" ContentTypeId="0x010100F4C63C3BD852AE468EAEFD0E6C57C64F02" PreviousValue="false" LastSyncTimeStamp="2020-09-30T18:56:41.327Z"/>
</file>

<file path=customXml/item3.xml><?xml version="1.0" encoding="utf-8"?>
<ct:contentTypeSchema xmlns:ct="http://schemas.microsoft.com/office/2006/metadata/contentType" xmlns:ma="http://schemas.microsoft.com/office/2006/metadata/properties/metaAttributes" ct:_="" ma:_="" ma:contentTypeName="WBDocument" ma:contentTypeID="0x010100F4C63C3BD852AE468EAEFD0E6C57C64F0200E6DFEE7A10800149B02D315577E622A3" ma:contentTypeVersion="5" ma:contentTypeDescription="" ma:contentTypeScope="" ma:versionID="f978d13e65d66be4e851a054412f7c1e">
  <xsd:schema xmlns:xsd="http://www.w3.org/2001/XMLSchema" xmlns:xs="http://www.w3.org/2001/XMLSchema" xmlns:p="http://schemas.microsoft.com/office/2006/metadata/properties" xmlns:ns3="3e02667f-0271-471b-bd6e-11a2e16def1d" targetNamespace="http://schemas.microsoft.com/office/2006/metadata/properties" ma:root="true" ma:fieldsID="ed8f4f951b519baa6f2092f16f90251d"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51789d80-3310-4056-af5e-cf26029808d8}" ma:internalName="TaxCatchAll" ma:showField="CatchAllData" ma:web="822ca17a-107d-4b94-8ff3-d48e86559af7">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51789d80-3310-4056-af5e-cf26029808d8}" ma:internalName="TaxCatchAllLabel" ma:readOnly="true" ma:showField="CatchAllDataLabel" ma:web="822ca17a-107d-4b94-8ff3-d48e86559af7">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ma:readOnly="false">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Abstract xmlns="3e02667f-0271-471b-bd6e-11a2e16def1d" xsi:nil="true"/>
    <WBDocs_Access_To_Info_Exception xmlns="3e02667f-0271-471b-bd6e-11a2e16def1d">12. Not Assessed</WBDocs_Access_To_Info_Exception>
    <WBDocs_Document_Date xmlns="3e02667f-0271-471b-bd6e-11a2e16def1d">2022-12-05T07:51:16+00:00</WBDocs_Document_Date>
    <TaxCatchAll xmlns="3e02667f-0271-471b-bd6e-11a2e16def1d" xsi:nil="true"/>
    <OneCMS_Subcategory xmlns="3e02667f-0271-471b-bd6e-11a2e16def1d" xsi:nil="true"/>
    <i008215bacac45029ee8cafff4c8e93b xmlns="3e02667f-0271-471b-bd6e-11a2e16def1d">
      <Terms xmlns="http://schemas.microsoft.com/office/infopath/2007/PartnerControls"/>
    </i008215bacac45029ee8cafff4c8e93b>
    <WBDocs_Information_Classification xmlns="3e02667f-0271-471b-bd6e-11a2e16def1d">Official Use Only</WBDocs_Information_Classification>
    <OneCMS_Category xmlns="3e02667f-0271-471b-bd6e-11a2e16def1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B7079-6688-4D99-8844-C7CA5E646F9C}">
  <ds:schemaRefs>
    <ds:schemaRef ds:uri="http://schemas.microsoft.com/sharepoint/events"/>
  </ds:schemaRefs>
</ds:datastoreItem>
</file>

<file path=customXml/itemProps2.xml><?xml version="1.0" encoding="utf-8"?>
<ds:datastoreItem xmlns:ds="http://schemas.openxmlformats.org/officeDocument/2006/customXml" ds:itemID="{D8925BB6-782B-49EA-948A-C2D0C469F2D2}">
  <ds:schemaRefs>
    <ds:schemaRef ds:uri="Microsoft.SharePoint.Taxonomy.ContentTypeSync"/>
  </ds:schemaRefs>
</ds:datastoreItem>
</file>

<file path=customXml/itemProps3.xml><?xml version="1.0" encoding="utf-8"?>
<ds:datastoreItem xmlns:ds="http://schemas.openxmlformats.org/officeDocument/2006/customXml" ds:itemID="{6657636F-B8C7-49F6-83D2-C21C381D1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D35CB9-AD08-4537-924A-3C3A33B92B83}">
  <ds:schemaRefs>
    <ds:schemaRef ds:uri="http://schemas.microsoft.com/office/2006/metadata/properties"/>
    <ds:schemaRef ds:uri="http://schemas.microsoft.com/office/infopath/2007/PartnerControls"/>
    <ds:schemaRef ds:uri="3e02667f-0271-471b-bd6e-11a2e16def1d"/>
  </ds:schemaRefs>
</ds:datastoreItem>
</file>

<file path=customXml/itemProps5.xml><?xml version="1.0" encoding="utf-8"?>
<ds:datastoreItem xmlns:ds="http://schemas.openxmlformats.org/officeDocument/2006/customXml" ds:itemID="{10805325-AB0E-446D-AD63-3C22ACB8DE70}">
  <ds:schemaRefs>
    <ds:schemaRef ds:uri="http://schemas.microsoft.com/sharepoint/v3/contenttype/forms"/>
  </ds:schemaRefs>
</ds:datastoreItem>
</file>

<file path=customXml/itemProps6.xml><?xml version="1.0" encoding="utf-8"?>
<ds:datastoreItem xmlns:ds="http://schemas.openxmlformats.org/officeDocument/2006/customXml" ds:itemID="{4E477D16-8747-4699-A237-DB64D34A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38195</Words>
  <Characters>217717</Characters>
  <Application>Microsoft Office Word</Application>
  <DocSecurity>0</DocSecurity>
  <Lines>1814</Lines>
  <Paragraphs>510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Yemane Mebrahtu</dc:creator>
  <cp:lastModifiedBy>Microsoft account</cp:lastModifiedBy>
  <cp:revision>2</cp:revision>
  <cp:lastPrinted>2022-11-17T14:53:00Z</cp:lastPrinted>
  <dcterms:created xsi:type="dcterms:W3CDTF">2023-10-19T06:59:00Z</dcterms:created>
  <dcterms:modified xsi:type="dcterms:W3CDTF">2023-10-19T06:59:00Z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0x010100F4C63C3BD852AE468EAEFD0E6C57C64F0200E6DFEE7A10800149B02D315577E622A3</vt:lpwstr>
  </property>
</Properties>
</file>